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8C" w:rsidRPr="00471CD3" w:rsidRDefault="00A5328C" w:rsidP="00471CD3">
      <w:pPr>
        <w:spacing w:line="360" w:lineRule="auto"/>
        <w:ind w:firstLine="284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1C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Хачатрян Кристине, КЭО 2 курс магистратура.</w:t>
      </w:r>
    </w:p>
    <w:p w:rsidR="00A5328C" w:rsidRPr="00471CD3" w:rsidRDefault="00A5328C" w:rsidP="00471CD3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8C" w:rsidRDefault="00A5328C" w:rsidP="00471CD3">
      <w:pPr>
        <w:shd w:val="clear" w:color="auto" w:fill="FFFFFF"/>
        <w:spacing w:before="150" w:after="225" w:line="36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1.1. ИСР    Наименование частей работы</w:t>
      </w:r>
    </w:p>
    <w:p w:rsidR="00A5328C" w:rsidRPr="00471CD3" w:rsidRDefault="00471CD3" w:rsidP="00471CD3">
      <w:pPr>
        <w:shd w:val="clear" w:color="auto" w:fill="FFFFFF"/>
        <w:spacing w:after="15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sz w:val="28"/>
          <w:szCs w:val="28"/>
        </w:rPr>
        <w:t>1.1. Сформировать библиографию в соответствии с ГОСТ для выпускной квалификационной работы.</w:t>
      </w:r>
    </w:p>
    <w:p w:rsidR="00471CD3" w:rsidRDefault="00A5328C" w:rsidP="00471CD3">
      <w:pPr>
        <w:shd w:val="clear" w:color="auto" w:fill="FFFFFF"/>
        <w:spacing w:after="150"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 отчетности</w:t>
      </w:r>
    </w:p>
    <w:p w:rsidR="00CC4FA6" w:rsidRDefault="00471CD3" w:rsidP="00471CD3">
      <w:pPr>
        <w:shd w:val="clear" w:color="auto" w:fill="FFFFFF"/>
        <w:spacing w:after="15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>Библиография (текстовый документ)</w:t>
      </w:r>
    </w:p>
    <w:p w:rsidR="00471CD3" w:rsidRDefault="00471CD3" w:rsidP="00471CD3">
      <w:pPr>
        <w:shd w:val="clear" w:color="auto" w:fill="FFFFFF"/>
        <w:spacing w:after="15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71CD3" w:rsidRPr="00471CD3" w:rsidRDefault="00471CD3" w:rsidP="00471CD3">
      <w:pPr>
        <w:shd w:val="clear" w:color="auto" w:fill="FFFFFF"/>
        <w:spacing w:after="150"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b/>
          <w:sz w:val="28"/>
          <w:szCs w:val="28"/>
        </w:rPr>
        <w:t>1.1. Сформировать библиографию в соответствии с ГОСТ для выпускной квалификационной работы.</w:t>
      </w:r>
    </w:p>
    <w:p w:rsidR="00CC4FA6" w:rsidRPr="00471CD3" w:rsidRDefault="00CC4FA6" w:rsidP="00471CD3">
      <w:pPr>
        <w:shd w:val="clear" w:color="auto" w:fill="FFFFFF"/>
        <w:spacing w:before="100" w:beforeAutospacing="1" w:after="165" w:line="360" w:lineRule="auto"/>
        <w:ind w:firstLine="284"/>
        <w:jc w:val="both"/>
        <w:rPr>
          <w:rFonts w:ascii="Times New Roman" w:eastAsia="Times New Roman" w:hAnsi="Times New Roman" w:cs="Times New Roman"/>
          <w:color w:val="2C2D2E"/>
          <w:sz w:val="28"/>
          <w:szCs w:val="28"/>
        </w:rPr>
      </w:pPr>
    </w:p>
    <w:p w:rsidR="00CC4FA6" w:rsidRPr="00471CD3" w:rsidRDefault="00CC4FA6" w:rsidP="00471CD3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ИСПОЛЬЗУЕМАЯ ЛИТЕРАТУРА</w:t>
      </w:r>
    </w:p>
    <w:p w:rsidR="00CC4FA6" w:rsidRPr="00471CD3" w:rsidRDefault="00CC4FA6" w:rsidP="00471CD3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FA6" w:rsidRPr="00471CD3" w:rsidRDefault="00CC4FA6" w:rsidP="00471CD3">
      <w:pPr>
        <w:pStyle w:val="a4"/>
        <w:numPr>
          <w:ilvl w:val="0"/>
          <w:numId w:val="20"/>
        </w:num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sz w:val="28"/>
          <w:szCs w:val="28"/>
        </w:rPr>
        <w:t>Агапова И.А., Давыдова М.А. Встречи с героями книг: библиотечные уроки, сценарии мероприятий, инсценировки / И.А. Агапова, М.А. Давыдова. – Волгоград: Учитель, 2009.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Аксенова О.А. Организация корпоративной системы обучения. Проблемы повышения квалификации кадров и инвестиций в человеческий капитал. - </w:t>
      </w:r>
      <w:proofErr w:type="gramStart"/>
      <w:r w:rsidRPr="00471CD3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471CD3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Политехн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. ин-та, 2005.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>Аксёнова Э.А. Развитие информационной грамотности российских школьников: новое качество образования // Школьные технологии. 2015. №5. URL: https://cyberleninka.ru/article/n/razvitie-informatsionnoy-gramotnosti-rossiyskih-shkolnikov-novoe-kachestvo-obrazovaniya (дата обращения: 19.05.2022).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sz w:val="28"/>
          <w:szCs w:val="28"/>
        </w:rPr>
        <w:t xml:space="preserve">Алексеева </w:t>
      </w: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Т.Н.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Оценка эффективности организационного обучения на основе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компетент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>ностного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подхода // Вестник НГУ. Серия: Социально-экономические науки. 2007. Т. 7.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Вып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2. С. 153–157.,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sz w:val="28"/>
          <w:szCs w:val="28"/>
        </w:rPr>
        <w:lastRenderedPageBreak/>
        <w:t>Антипова, В.Б. Библиотечные уроки. Выпуск 3. Формирование информационной грамотности учащихся в школьной библиотеке. Методическое пособие/ В.Б. Антипова. - М.: Издательство «Глобус», 2009.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71CD3">
        <w:rPr>
          <w:rFonts w:ascii="Times New Roman" w:hAnsi="Times New Roman" w:cs="Times New Roman"/>
          <w:iCs/>
          <w:sz w:val="28"/>
          <w:szCs w:val="28"/>
        </w:rPr>
        <w:t xml:space="preserve">Антипова В.Б. </w:t>
      </w:r>
      <w:r w:rsidRPr="00471CD3">
        <w:rPr>
          <w:rFonts w:ascii="Times New Roman" w:hAnsi="Times New Roman" w:cs="Times New Roman"/>
          <w:sz w:val="28"/>
          <w:szCs w:val="28"/>
        </w:rPr>
        <w:t>«Информационная грамотность»: содержание понятия //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Медиатека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и Мир, 2008, № 1, с. 21–26.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Арджирис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Организационное научение</w:t>
      </w:r>
      <w:r w:rsidRPr="00471C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Пер. с англ. М.: ИНФРА-М, 2004.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XLIII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, 563 с.,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>Астафьева Л. Корпоративный университет: этажи системы // отдел кадров (г. Киев). – 2004. – № 19. – С.48 – 51.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Беляева А.П. Принципы профессионального обучения / Под общ. ред. А.П. Беляевой. // Профессионально-педагогическая технология обучения в профессиональных учебных заведениях </w:t>
      </w:r>
      <w:proofErr w:type="gramStart"/>
      <w:r w:rsidRPr="00471CD3">
        <w:rPr>
          <w:rFonts w:ascii="Times New Roman" w:hAnsi="Times New Roman" w:cs="Times New Roman"/>
          <w:sz w:val="28"/>
          <w:szCs w:val="28"/>
        </w:rPr>
        <w:t>СПб.,</w:t>
      </w:r>
      <w:proofErr w:type="gramEnd"/>
      <w:r w:rsidRPr="00471CD3">
        <w:rPr>
          <w:rFonts w:ascii="Times New Roman" w:hAnsi="Times New Roman" w:cs="Times New Roman"/>
          <w:sz w:val="28"/>
          <w:szCs w:val="28"/>
        </w:rPr>
        <w:t xml:space="preserve"> 1995. 229 с.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Бергулова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М.Н. Современные модели обучения в свете гуманизации образования// Гуманизация образования, 1994, № 2.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D3">
        <w:rPr>
          <w:rFonts w:ascii="Times New Roman" w:eastAsia="Times New Roman" w:hAnsi="Times New Roman" w:cs="Times New Roman"/>
          <w:sz w:val="28"/>
          <w:szCs w:val="28"/>
        </w:rPr>
        <w:t>Библиотечные уроки. Выпуск 2. Обучение школьников основам библиотечно-библиографических знаний. 1-11 классы / М.: Глобус, Волгоград: Панорама, 2007.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471CD3">
        <w:rPr>
          <w:rFonts w:ascii="Times New Roman" w:hAnsi="Times New Roman" w:cs="Times New Roman"/>
          <w:sz w:val="28"/>
          <w:szCs w:val="28"/>
        </w:rPr>
        <w:t xml:space="preserve">Бим -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Бад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, Б.М. Педагогический энциклопедический словарь / Б.М. Бим -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Бад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 – М.: Большая российская энциклопедия, 2008. –528 с. 16.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Бондаревская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Е.В.,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Кульневич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С.В. Педагогика: личность в гуманистических теориях и системах воспитания. - Ростов-на-Дону: Учитель, 1999. — 560 с.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Борщева Ю.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Инвестиции в обучение персонала в структуре человеческого капитала: тео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>ретический аспект // Вестник ПАГС. 2011. № 28. С. 166–171.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Борытко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, Н.М. Методология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психолого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- педагогических и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сследований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: учебник для магистрантов и студентов пед. вузов / Н.М.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lastRenderedPageBreak/>
        <w:t>Борытко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, А.В.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Моложавенко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, И.А.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Соловцова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; под ред. Н.М. Б о-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рытко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. – Волгоград: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- во ВГИПК РО, </w:t>
      </w:r>
      <w:proofErr w:type="gramStart"/>
      <w:r w:rsidRPr="00471CD3">
        <w:rPr>
          <w:rFonts w:ascii="Times New Roman" w:hAnsi="Times New Roman" w:cs="Times New Roman"/>
          <w:sz w:val="28"/>
          <w:szCs w:val="28"/>
        </w:rPr>
        <w:t>2006 .</w:t>
      </w:r>
      <w:proofErr w:type="gramEnd"/>
      <w:r w:rsidRPr="00471CD3">
        <w:rPr>
          <w:rFonts w:ascii="Times New Roman" w:hAnsi="Times New Roman" w:cs="Times New Roman"/>
          <w:sz w:val="28"/>
          <w:szCs w:val="28"/>
        </w:rPr>
        <w:t xml:space="preserve"> – 284 с.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Брюхова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О.Ю. Корпоративное обучение персонала: выбор организаций XXI века Режим доступа: http://www.usurt.ru/ru/data/index5/files/8l 1/027581 l.doc.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sz w:val="28"/>
          <w:szCs w:val="28"/>
        </w:rPr>
        <w:t>Ващук</w:t>
      </w:r>
      <w:proofErr w:type="spellEnd"/>
      <w:r w:rsidRPr="00471CD3">
        <w:rPr>
          <w:rFonts w:ascii="Times New Roman" w:hAnsi="Times New Roman" w:cs="Times New Roman"/>
          <w:iCs/>
          <w:sz w:val="28"/>
          <w:szCs w:val="28"/>
        </w:rPr>
        <w:t xml:space="preserve"> И.Н. </w:t>
      </w:r>
      <w:r w:rsidRPr="00471CD3">
        <w:rPr>
          <w:rFonts w:ascii="Times New Roman" w:hAnsi="Times New Roman" w:cs="Times New Roman"/>
          <w:sz w:val="28"/>
          <w:szCs w:val="28"/>
        </w:rPr>
        <w:t xml:space="preserve">«Формирование информационной грамотности младших школьников в учебной деятельности».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Дисс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 к.п.н. Оренбург, 2005.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1CD3">
        <w:rPr>
          <w:rFonts w:ascii="Times New Roman" w:hAnsi="Times New Roman" w:cs="Times New Roman"/>
          <w:iCs/>
          <w:sz w:val="28"/>
          <w:szCs w:val="28"/>
        </w:rPr>
        <w:t xml:space="preserve">Велихов Е.П. </w:t>
      </w:r>
      <w:r w:rsidRPr="00471CD3">
        <w:rPr>
          <w:rFonts w:ascii="Times New Roman" w:hAnsi="Times New Roman" w:cs="Times New Roman"/>
          <w:sz w:val="28"/>
          <w:szCs w:val="28"/>
        </w:rPr>
        <w:t>Новая информационная технология в школе // Информатика и Образование. 1986, № 1.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Веснин В. Р.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персоналом: Учебное пособие. М.: ТК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; Проспект, 2006. 240 с..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Виноградова Татьяна Сергеевна Информационная компетентность: проблемы интерпретации //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ЧиО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 2012. №2. URL: https://cyberleninka.ru/article/n/informatsionnaya-kompetentnost-problemy-interpretatsii (дата обращения: 19.05.2022).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sz w:val="28"/>
          <w:szCs w:val="28"/>
        </w:rPr>
        <w:t xml:space="preserve">Вишнякова С. М. </w:t>
      </w:r>
      <w:r w:rsidRPr="00471CD3">
        <w:rPr>
          <w:rFonts w:ascii="Times New Roman" w:hAnsi="Times New Roman" w:cs="Times New Roman"/>
          <w:sz w:val="28"/>
          <w:szCs w:val="28"/>
        </w:rPr>
        <w:t>Профессиональное образование: Словарь: ключевые понятия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, термины, актуальная лексика. М.: НМЦ СПО, 1999. 538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Гилев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тенденции развития корпоративного образования // Известия Самарского научного центра Российской академии наук. 2010. Т. 12. № 3(3). С. 600–602..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sz w:val="28"/>
          <w:szCs w:val="28"/>
        </w:rPr>
        <w:t>Гендина</w:t>
      </w:r>
      <w:proofErr w:type="spellEnd"/>
      <w:r w:rsidRPr="00471CD3">
        <w:rPr>
          <w:rFonts w:ascii="Times New Roman" w:hAnsi="Times New Roman" w:cs="Times New Roman"/>
          <w:iCs/>
          <w:sz w:val="28"/>
          <w:szCs w:val="28"/>
        </w:rPr>
        <w:t xml:space="preserve"> Н.И. </w:t>
      </w:r>
      <w:r w:rsidRPr="00471CD3">
        <w:rPr>
          <w:rFonts w:ascii="Times New Roman" w:hAnsi="Times New Roman" w:cs="Times New Roman"/>
          <w:sz w:val="28"/>
          <w:szCs w:val="28"/>
        </w:rPr>
        <w:t>Информационная грамотность и информационная культура: международный и российский подходы к решению проблемы // Открытое образование № 5, 2007.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eastAsia="MinionPro-It" w:hAnsi="Times New Roman" w:cs="Times New Roman"/>
          <w:iCs/>
          <w:sz w:val="28"/>
          <w:szCs w:val="28"/>
        </w:rPr>
        <w:t>Гершунский</w:t>
      </w:r>
      <w:proofErr w:type="spellEnd"/>
      <w:r w:rsidRPr="00471CD3">
        <w:rPr>
          <w:rFonts w:ascii="Times New Roman" w:eastAsia="MinionPro-It" w:hAnsi="Times New Roman" w:cs="Times New Roman"/>
          <w:iCs/>
          <w:sz w:val="28"/>
          <w:szCs w:val="28"/>
        </w:rPr>
        <w:t xml:space="preserve"> Б. С. </w:t>
      </w:r>
      <w:r w:rsidRPr="00471CD3">
        <w:rPr>
          <w:rFonts w:ascii="Times New Roman" w:hAnsi="Times New Roman" w:cs="Times New Roman"/>
          <w:sz w:val="28"/>
          <w:szCs w:val="28"/>
        </w:rPr>
        <w:t>Философия образования для XXI века (В поисках практико-ориентированных образовательных концепций). М.: изд-во» Совершенство»,1998.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Горобец Ольга Александровна Информационная грамотность как качество личности современного школьника // </w:t>
      </w:r>
      <w:r w:rsidRPr="00471CD3">
        <w:rPr>
          <w:rFonts w:ascii="Times New Roman" w:hAnsi="Times New Roman" w:cs="Times New Roman"/>
          <w:sz w:val="28"/>
          <w:szCs w:val="28"/>
        </w:rPr>
        <w:lastRenderedPageBreak/>
        <w:t>Инновации и инвестиции. 2014. №6. URL: https://cyberleninka.ru/article/n/informatsionnaya-gramotnost-kak-kachestvo-lich-nosti-sovremennogo-shkolnika (дата обращения: 19.05.2022).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iCs/>
          <w:sz w:val="28"/>
          <w:szCs w:val="28"/>
        </w:rPr>
        <w:t xml:space="preserve">Горячев А.В. </w:t>
      </w:r>
      <w:r w:rsidRPr="00471CD3">
        <w:rPr>
          <w:rFonts w:ascii="Times New Roman" w:hAnsi="Times New Roman" w:cs="Times New Roman"/>
          <w:sz w:val="28"/>
          <w:szCs w:val="28"/>
        </w:rPr>
        <w:t>О понятии «Информационная грамотность» //Информатика и образование, № 8, 2001.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>Захарова Н.И. Внедрение информационных технологий в учебный процесс //Начальная школа. – 2010 - №1.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Зарыгин В.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профессиональной компетентности специалиста в системе корпоративного обучения: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… канд. пед. наук. М., 2011. 231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Зимина Е. Ю.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Типологические модели внутрифирменного профессионального образования: управленческий аспект: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… канд.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социол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наук. Новосибирск, 2009. 167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eastAsia="TimesNewRomanPSMT" w:hAnsi="Times New Roman" w:cs="Times New Roman"/>
          <w:sz w:val="28"/>
          <w:szCs w:val="28"/>
        </w:rPr>
        <w:t>Информатика и компьютерная грамотность / Академия наук СССР институт проблем информатики. Под ред. Б. Н. Наумова. М.: Наука, 1988.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Каганов В. Ш.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Корпоративное обучение как фактор обеспечения конкурентоспособности российских предпринимательских структур: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Автореф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докт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М., 2012.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>Как проектировать универсальные учебные действия в начальной школе: от действия к мысли. Пособие для учителя / [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Асмолов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А.Г.,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Бурменская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Г.В.,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ВолодарскаяИ.А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и др.]. - М., 2011.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Кахаров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А. С., Ярычев Н. У.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Возможности внутриорганизационного обучения в обеспечении подготовки молодого преподавателя колледжа к проектированию индивидуальной методи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ческой системы // Современные проблемы науки и образования. 2012. № 4.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//www.science-education.ru/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pdf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/2012/4/333/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pdf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Кларин М. В.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тренинг — инструмент развития управления в организациях //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Magister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2001. № 1. С. 78–89.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Колин К.К. </w:t>
      </w:r>
      <w:r w:rsidRPr="00471CD3">
        <w:rPr>
          <w:rFonts w:ascii="Times New Roman" w:hAnsi="Times New Roman" w:cs="Times New Roman"/>
          <w:sz w:val="28"/>
          <w:szCs w:val="28"/>
        </w:rPr>
        <w:t>Информатика в системе опережающего образования. Доклад на II</w:t>
      </w:r>
      <w:r w:rsidRPr="00471CD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1CD3">
        <w:rPr>
          <w:rFonts w:ascii="Times New Roman" w:hAnsi="Times New Roman" w:cs="Times New Roman"/>
          <w:sz w:val="28"/>
          <w:szCs w:val="28"/>
        </w:rPr>
        <w:t>Международном Конгрессе ЮНЕСКО «Образование и информатика» // Вестник РОИВТ. – М.,1996, № 3.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471CD3">
        <w:rPr>
          <w:rFonts w:ascii="Times New Roman" w:eastAsia="TimesNewRoman" w:hAnsi="Times New Roman" w:cs="Times New Roman"/>
          <w:sz w:val="28"/>
          <w:szCs w:val="28"/>
        </w:rPr>
        <w:t>Кузнецов В.В. Корпоративное образование: содержание и сущность // Кузнецов В.В., Отечественная и зарубежная педагогика. 2017. Т. 1, №1 (35). с. 51–60.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Кузнецов В.В. Корпоративное образование: учеб.пособие для студ.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 учеб. заведений / В.В. Кузнецов. - Екатеринбург: Изд-во Рос. гос. проф.-пед. Унта, 2010. – 227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sz w:val="28"/>
          <w:szCs w:val="28"/>
        </w:rPr>
        <w:t>Ландшеер</w:t>
      </w:r>
      <w:proofErr w:type="spellEnd"/>
      <w:r w:rsidRPr="00471CD3">
        <w:rPr>
          <w:rFonts w:ascii="Times New Roman" w:hAnsi="Times New Roman" w:cs="Times New Roman"/>
          <w:iCs/>
          <w:sz w:val="28"/>
          <w:szCs w:val="28"/>
        </w:rPr>
        <w:t xml:space="preserve"> В. </w:t>
      </w:r>
      <w:r w:rsidRPr="00471CD3">
        <w:rPr>
          <w:rFonts w:ascii="Times New Roman" w:hAnsi="Times New Roman" w:cs="Times New Roman"/>
          <w:sz w:val="28"/>
          <w:szCs w:val="28"/>
        </w:rPr>
        <w:t>Концепция минимальной компетентности. – Перспективы: Вопросы образования, 1988. № 1..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Макгрегор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Человеческий фактор и производство //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Социс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1995. № 1.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Минзов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А.С. Высшее профессиональное и корпоративное образование: парадигма взаимного влияния. -М.: Издательский дом МЭИ, 2008. - 148 с.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Минзов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А. С.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Корпоративное образование в России: сущность и цели. М., 2007. С. 1. Персо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>нальный сайт Minzov.ru.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Мыльникова С.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Корпоративное обучение как способ организации повышения квалифика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>ции профессорско-преподавательского состава в условиях интеграционных процессов в об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разовании: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… канд. пед. наук. СПб., 2009. 200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Style w:val="a6"/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Мыльникова С.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Корпоративное обучение как форма повышения квалификации педагогов </w:t>
      </w:r>
      <w:r w:rsidRPr="00471C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//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Письма в Эмиссия.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Оффлайн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: электронный научный журнал. 2005. № 1. С. 982. </w:t>
      </w:r>
      <w:hyperlink r:id="rId5" w:history="1">
        <w:r w:rsidRPr="00471CD3">
          <w:rPr>
            <w:rStyle w:val="a6"/>
            <w:rFonts w:ascii="Times New Roman" w:hAnsi="Times New Roman" w:cs="Times New Roman"/>
            <w:sz w:val="28"/>
            <w:szCs w:val="28"/>
          </w:rPr>
          <w:t>http://elibrary.ru/item.asp?id=20155300</w:t>
        </w:r>
      </w:hyperlink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Мыльникова Светлана Андреевна, Погосян Виктория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Акоповна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Корпоративное обучение //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Universum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: Вестник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Герценовского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университета. 2014. №3-4. URL: </w:t>
      </w:r>
      <w:r w:rsidRPr="00471CD3">
        <w:rPr>
          <w:rFonts w:ascii="Times New Roman" w:hAnsi="Times New Roman" w:cs="Times New Roman"/>
          <w:sz w:val="28"/>
          <w:szCs w:val="28"/>
        </w:rPr>
        <w:lastRenderedPageBreak/>
        <w:t>https://cyberleninka.ru/article/n/korporativnoe-obuchenie (дата обращения: 19.05.2022).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sz w:val="28"/>
          <w:szCs w:val="28"/>
        </w:rPr>
        <w:t>Насибуллин</w:t>
      </w:r>
      <w:proofErr w:type="spellEnd"/>
      <w:r w:rsidRPr="00471CD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Э. Н.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Корпоративное обучение как фактор повышения интеллектуального по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тенциала персонала организации // Образовательные технологии и общество. 2010.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Вып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№ 2. Т. 13. С. 250–261.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Нестерова О.В.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Handbook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по дисциплине «Организация корпоративного обучения»: Программа магистерской подготовки по направлению «Управление 61 человеческими ресурсами», Москва, 2010, (Московская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финансовопромышленная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 академия).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color w:val="231F20"/>
          <w:sz w:val="28"/>
          <w:szCs w:val="28"/>
        </w:rPr>
        <w:t>Официальные документы образования. Информационный бюллетень. 2005. № 8.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Певзнер М. Н., </w:t>
      </w: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Грауманн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О., Петряков П.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Корпоративная педагогика: Учеб. пос. Великий Новгород: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НовГУ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им. Ярослава Мудрого, 2010. 459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Петряков П. А., Певзнер М. Н.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Корпоративное обучение персонала как стратегия развития организации // Человек и образование. 2009. № 3(20). С. 16–20.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Профессиональная педагогика: Учебник для студентов, обучающихся по педагогическим специальностям и направлениям. 2-е изд.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перераб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и доп. М.: Ассоциация «Профессиональ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>ное образование», 1999. С. 251–340.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Прохорова С.Ю.,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Хасьянова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Е.А. Как измерить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сформированность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компетентности выпускников начальной школы? // Начальная школа плюс: До и После. - 2010. - № 5.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>Селиванова О.Г., Санникова Н.И. Корпоративное обучение педагогов как ресурс повышения профессиональной компетентности // Концепт. 2020. №9. URL: https://cyberleninka.ru/article/n/korporativnoe-obuchenie-pedagogov-kak-resurs-povysheniya-professionalnoy-kompetentnosti (дата обращения: 16.05.2022).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Сенге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Пятая дисциплина: искусство и практика самообучающейся организации / Пер. с англ. М.: Олимп-Бизнес, 1999. 408 с.</w:t>
      </w:r>
    </w:p>
    <w:p w:rsidR="00CC4FA6" w:rsidRPr="00471CD3" w:rsidRDefault="00CC4FA6" w:rsidP="00471CD3">
      <w:pPr>
        <w:pStyle w:val="Pa24"/>
        <w:numPr>
          <w:ilvl w:val="0"/>
          <w:numId w:val="20"/>
        </w:numPr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Силкин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Р. С.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Повышение квалификации специалиста корпоративного профессионального образования: компетентностный подход: Учеб.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пособ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Новосибирск: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Новосиб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кн. изд-во, 2006. 254 с.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>Силкин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Р. С.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Развитие профессионально-педагогической компетентности педагога корпора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тивного профессионального обучения: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>. … канд. пед. наук. Екатеринбург, 2007. 152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Стрельников А. В.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Формы корпоративного обучения как элемента системы непрерывного обучения персонала // Сервис в России и за рубежом. Черкизово: Изд-во Рос. гос. ун-т туризма и сервиса, 2011. Т. 2. С. 104–110.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>Федеральный государственный образовательный стандарт начального общего образования. - М., 2014.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Философский словарь / Под ред. И.Т. Фролова. – 7 - е изд.,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 и доп. − М.: Республика, 2001. – 719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>Формирование информационного общества в ХХI веке /сост. Е.И. Кузьмин, В.Р. Фирсов: Российский комитет Программы ЮНЕСКО «Информация для всех». СПБ, 2006. – 640 с.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sz w:val="28"/>
          <w:szCs w:val="28"/>
        </w:rPr>
        <w:t>Хесус</w:t>
      </w:r>
      <w:proofErr w:type="spellEnd"/>
      <w:r w:rsidRPr="00471CD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71CD3">
        <w:rPr>
          <w:rFonts w:ascii="Times New Roman" w:hAnsi="Times New Roman" w:cs="Times New Roman"/>
          <w:iCs/>
          <w:sz w:val="28"/>
          <w:szCs w:val="28"/>
        </w:rPr>
        <w:t>Лау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. Руководство по информационной грамотности для образования на протяжении всей жизни : пер. с англ. – М.: МОО ВПП ЮНЕСКО «Информация для всех», [2007]. – 45 с. [Электронный ресурс]. – URL: </w:t>
      </w:r>
      <w:hyperlink r:id="rId6" w:history="1">
        <w:r w:rsidRPr="00471CD3">
          <w:rPr>
            <w:rStyle w:val="a6"/>
            <w:rFonts w:ascii="Times New Roman" w:hAnsi="Times New Roman" w:cs="Times New Roman"/>
            <w:sz w:val="28"/>
            <w:szCs w:val="28"/>
          </w:rPr>
          <w:t>http://www.ifap.ru/library/book101.pdf/</w:t>
        </w:r>
      </w:hyperlink>
      <w:r w:rsidRPr="00471CD3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</w:rPr>
        <w:t xml:space="preserve">Худякова, А.В. Формирование предметной информационной грамотности и компетентности учащихся при обучении физике [Текст]: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. …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канд.пед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. наук / А.В. Худякова;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Перм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 xml:space="preserve">. гос. пед. </w:t>
      </w:r>
      <w:proofErr w:type="spellStart"/>
      <w:r w:rsidRPr="00471CD3">
        <w:rPr>
          <w:rFonts w:ascii="Times New Roman" w:hAnsi="Times New Roman" w:cs="Times New Roman"/>
          <w:sz w:val="28"/>
          <w:szCs w:val="28"/>
        </w:rPr>
        <w:t>ун_т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 – Екатеринбург: Б. и., 2005.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Шендриков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Д. А.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Внутрифирменное обучение персонала и пути повышения его эффектив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ности: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Дис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… канд.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</w:rPr>
        <w:t>экон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. наук. М., 2001. 175 с. </w:t>
      </w:r>
    </w:p>
    <w:p w:rsidR="00CC4FA6" w:rsidRPr="00471CD3" w:rsidRDefault="00CC4FA6" w:rsidP="00471CD3">
      <w:pPr>
        <w:autoSpaceDE w:val="0"/>
        <w:autoSpaceDN w:val="0"/>
        <w:adjustRightInd w:val="0"/>
        <w:spacing w:after="0" w:line="360" w:lineRule="auto"/>
        <w:ind w:left="915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Hinrichs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J.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Personnel training // M. D.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Dunnette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ed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Handbook of organizational and industry psychology. Chicago: Rand McNally, 1976.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p. 861–888.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>http://ior.edu.ru/ (Федеральный центр цифровых образовательных ресурсов).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71CD3">
        <w:rPr>
          <w:rFonts w:ascii="Times New Roman" w:hAnsi="Times New Roman" w:cs="Times New Roman"/>
          <w:sz w:val="28"/>
          <w:szCs w:val="28"/>
        </w:rPr>
        <w:t>: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71C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1CD3">
        <w:rPr>
          <w:rFonts w:ascii="Times New Roman" w:hAnsi="Times New Roman" w:cs="Times New Roman"/>
          <w:sz w:val="28"/>
          <w:szCs w:val="28"/>
          <w:lang w:val="en-US"/>
        </w:rPr>
        <w:t>ifla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71CD3">
        <w:rPr>
          <w:rFonts w:ascii="Times New Roman" w:hAnsi="Times New Roman" w:cs="Times New Roman"/>
          <w:sz w:val="28"/>
          <w:szCs w:val="28"/>
        </w:rPr>
        <w:t>/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471CD3">
        <w:rPr>
          <w:rFonts w:ascii="Times New Roman" w:hAnsi="Times New Roman" w:cs="Times New Roman"/>
          <w:sz w:val="28"/>
          <w:szCs w:val="28"/>
        </w:rPr>
        <w:t>/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1CD3">
        <w:rPr>
          <w:rFonts w:ascii="Times New Roman" w:hAnsi="Times New Roman" w:cs="Times New Roman"/>
          <w:sz w:val="28"/>
          <w:szCs w:val="28"/>
        </w:rPr>
        <w:t>42/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471CD3">
        <w:rPr>
          <w:rFonts w:ascii="Times New Roman" w:hAnsi="Times New Roman" w:cs="Times New Roman"/>
          <w:sz w:val="28"/>
          <w:szCs w:val="28"/>
        </w:rPr>
        <w:t>/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471CD3">
        <w:rPr>
          <w:rFonts w:ascii="Times New Roman" w:hAnsi="Times New Roman" w:cs="Times New Roman"/>
          <w:sz w:val="28"/>
          <w:szCs w:val="28"/>
        </w:rPr>
        <w:t>–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Pr="00471CD3">
        <w:rPr>
          <w:rFonts w:ascii="Times New Roman" w:hAnsi="Times New Roman" w:cs="Times New Roman"/>
          <w:sz w:val="28"/>
          <w:szCs w:val="28"/>
        </w:rPr>
        <w:t>2006-</w:t>
      </w:r>
      <w:proofErr w:type="spellStart"/>
      <w:r w:rsidRPr="00471CD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71CD3">
        <w:rPr>
          <w:rFonts w:ascii="Times New Roman" w:hAnsi="Times New Roman" w:cs="Times New Roman"/>
          <w:sz w:val="28"/>
          <w:szCs w:val="28"/>
        </w:rPr>
        <w:t>.</w:t>
      </w:r>
      <w:r w:rsidRPr="00471C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71CD3">
        <w:rPr>
          <w:rFonts w:ascii="Times New Roman" w:hAnsi="Times New Roman" w:cs="Times New Roman"/>
          <w:sz w:val="28"/>
          <w:szCs w:val="28"/>
        </w:rPr>
        <w:t>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>http://www.ifap.ru/projects/infolit.htm (Информационная культура, информационная грамотность и компьютерная компетентность).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color w:val="000000"/>
          <w:sz w:val="28"/>
          <w:szCs w:val="28"/>
        </w:rPr>
        <w:t>http://www.mediagram.ru/ (Информационная грамотность и медиаобразование).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Maslow A. H.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Theory of Human Motivation // </w:t>
      </w:r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Psychological Review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 xml:space="preserve">1943. 50. Р. 370–396. Сетевой ресурс URL </w:t>
      </w:r>
      <w:hyperlink r:id="rId7" w:history="1">
        <w:r w:rsidRPr="00471CD3">
          <w:rPr>
            <w:rStyle w:val="a6"/>
            <w:rFonts w:ascii="Times New Roman" w:hAnsi="Times New Roman" w:cs="Times New Roman"/>
            <w:sz w:val="28"/>
            <w:szCs w:val="28"/>
          </w:rPr>
          <w:t>http://psychclassics.yorku.ca/Maslow/motivation.htm</w:t>
        </w:r>
      </w:hyperlink>
      <w:r w:rsidRPr="00471C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Senge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P.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Fifth Discipline: The Art and Practice of the Learning Organization. New York: Doubleday, 1990.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Schön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D.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Educating the Reflective Practitioner. San Francisco: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Jossey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-Bass, 1987. 355 + xvii pages., </w:t>
      </w:r>
    </w:p>
    <w:p w:rsidR="00CC4FA6" w:rsidRPr="00471CD3" w:rsidRDefault="00CC4FA6" w:rsidP="00471CD3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Watkins K. &amp; </w:t>
      </w: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Marsick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V.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Building the learning organization: a new role for human resource developers // Studies in Continuing Education. 1992. 14, 2. </w:t>
      </w:r>
      <w:r w:rsidRPr="00471CD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p. 115–129.</w:t>
      </w:r>
    </w:p>
    <w:p w:rsidR="00CC4FA6" w:rsidRPr="00311014" w:rsidRDefault="00CC4FA6" w:rsidP="00311014">
      <w:pPr>
        <w:pStyle w:val="a4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Watkins K. &amp; </w:t>
      </w:r>
      <w:proofErr w:type="spellStart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Marsick</w:t>
      </w:r>
      <w:proofErr w:type="spellEnd"/>
      <w:r w:rsidRPr="00471CD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V. </w:t>
      </w:r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Sculpting the Learning Organization: Lessons in the Art and Science of Systemic Change. San Francisco: </w:t>
      </w:r>
      <w:proofErr w:type="spellStart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Jossey</w:t>
      </w:r>
      <w:proofErr w:type="spellEnd"/>
      <w:r w:rsidRPr="00471CD3">
        <w:rPr>
          <w:rFonts w:ascii="Times New Roman" w:hAnsi="Times New Roman" w:cs="Times New Roman"/>
          <w:color w:val="000000"/>
          <w:sz w:val="28"/>
          <w:szCs w:val="28"/>
          <w:lang w:val="en-US"/>
        </w:rPr>
        <w:t>-Bass, 1993.</w:t>
      </w:r>
      <w:bookmarkStart w:id="0" w:name="_GoBack"/>
      <w:bookmarkEnd w:id="0"/>
    </w:p>
    <w:sectPr w:rsidR="00CC4FA6" w:rsidRPr="0031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harterIT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BB7"/>
    <w:multiLevelType w:val="hybridMultilevel"/>
    <w:tmpl w:val="03A65914"/>
    <w:lvl w:ilvl="0" w:tplc="041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4DD4297"/>
    <w:multiLevelType w:val="hybridMultilevel"/>
    <w:tmpl w:val="953814E4"/>
    <w:lvl w:ilvl="0" w:tplc="C4523A14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F65282"/>
    <w:multiLevelType w:val="multilevel"/>
    <w:tmpl w:val="F82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C0DF9"/>
    <w:multiLevelType w:val="hybridMultilevel"/>
    <w:tmpl w:val="7188DE5A"/>
    <w:lvl w:ilvl="0" w:tplc="041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086D63E1"/>
    <w:multiLevelType w:val="hybridMultilevel"/>
    <w:tmpl w:val="DEF2A0F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9E24123"/>
    <w:multiLevelType w:val="hybridMultilevel"/>
    <w:tmpl w:val="D0CE253A"/>
    <w:lvl w:ilvl="0" w:tplc="D24C3ABC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A562675"/>
    <w:multiLevelType w:val="multilevel"/>
    <w:tmpl w:val="0BDAEF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7">
    <w:nsid w:val="107C24AF"/>
    <w:multiLevelType w:val="multilevel"/>
    <w:tmpl w:val="F67ED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8">
    <w:nsid w:val="11F93932"/>
    <w:multiLevelType w:val="hybridMultilevel"/>
    <w:tmpl w:val="F7645B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4A23A15"/>
    <w:multiLevelType w:val="multilevel"/>
    <w:tmpl w:val="D39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507F96"/>
    <w:multiLevelType w:val="hybridMultilevel"/>
    <w:tmpl w:val="8F3C7ADE"/>
    <w:lvl w:ilvl="0" w:tplc="FDC40E1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2A721EE1"/>
    <w:multiLevelType w:val="multilevel"/>
    <w:tmpl w:val="BDB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C7719F"/>
    <w:multiLevelType w:val="multilevel"/>
    <w:tmpl w:val="D4DA3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9144A44"/>
    <w:multiLevelType w:val="hybridMultilevel"/>
    <w:tmpl w:val="ACA24C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E9572E0"/>
    <w:multiLevelType w:val="multilevel"/>
    <w:tmpl w:val="B3E4E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DD2BA6"/>
    <w:multiLevelType w:val="hybridMultilevel"/>
    <w:tmpl w:val="2DA22F38"/>
    <w:lvl w:ilvl="0" w:tplc="D9149800">
      <w:start w:val="1"/>
      <w:numFmt w:val="decimal"/>
      <w:lvlText w:val="%1."/>
      <w:lvlJc w:val="left"/>
      <w:pPr>
        <w:ind w:left="839" w:hanging="555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8472A4E"/>
    <w:multiLevelType w:val="multilevel"/>
    <w:tmpl w:val="BA76D2B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01D551F"/>
    <w:multiLevelType w:val="multilevel"/>
    <w:tmpl w:val="BA76D2B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5FE5AE0"/>
    <w:multiLevelType w:val="multilevel"/>
    <w:tmpl w:val="489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C34F04"/>
    <w:multiLevelType w:val="hybridMultilevel"/>
    <w:tmpl w:val="B7409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7"/>
  </w:num>
  <w:num w:numId="5">
    <w:abstractNumId w:val="14"/>
  </w:num>
  <w:num w:numId="6">
    <w:abstractNumId w:val="17"/>
  </w:num>
  <w:num w:numId="7">
    <w:abstractNumId w:val="16"/>
  </w:num>
  <w:num w:numId="8">
    <w:abstractNumId w:val="10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19"/>
  </w:num>
  <w:num w:numId="14">
    <w:abstractNumId w:val="8"/>
  </w:num>
  <w:num w:numId="15">
    <w:abstractNumId w:val="11"/>
  </w:num>
  <w:num w:numId="16">
    <w:abstractNumId w:val="9"/>
  </w:num>
  <w:num w:numId="17">
    <w:abstractNumId w:val="3"/>
  </w:num>
  <w:num w:numId="18">
    <w:abstractNumId w:val="4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5C"/>
    <w:rsid w:val="00311014"/>
    <w:rsid w:val="00376102"/>
    <w:rsid w:val="00471CD3"/>
    <w:rsid w:val="0088015C"/>
    <w:rsid w:val="00A5328C"/>
    <w:rsid w:val="00BF5434"/>
    <w:rsid w:val="00C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F551B-4B55-4AA2-8575-AF1921D5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28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CC4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76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328C"/>
    <w:rPr>
      <w:b/>
      <w:bCs/>
    </w:rPr>
  </w:style>
  <w:style w:type="paragraph" w:styleId="a4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5"/>
    <w:uiPriority w:val="34"/>
    <w:qFormat/>
    <w:rsid w:val="00A5328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328C"/>
    <w:rPr>
      <w:color w:val="0563C1" w:themeColor="hyperlink"/>
      <w:u w:val="single"/>
    </w:rPr>
  </w:style>
  <w:style w:type="character" w:customStyle="1" w:styleId="w">
    <w:name w:val="w"/>
    <w:basedOn w:val="a0"/>
    <w:rsid w:val="00A5328C"/>
  </w:style>
  <w:style w:type="character" w:customStyle="1" w:styleId="a5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4"/>
    <w:uiPriority w:val="34"/>
    <w:locked/>
    <w:rsid w:val="00A5328C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61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37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C4F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11">
    <w:name w:val="toc 1"/>
    <w:basedOn w:val="a"/>
    <w:next w:val="a"/>
    <w:autoRedefine/>
    <w:uiPriority w:val="39"/>
    <w:rsid w:val="00CC4FA6"/>
    <w:pPr>
      <w:tabs>
        <w:tab w:val="right" w:leader="dot" w:pos="9345"/>
      </w:tabs>
      <w:spacing w:after="10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CC4F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4F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4FA6"/>
    <w:rPr>
      <w:rFonts w:eastAsiaTheme="minorEastAsia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C4FA6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CC4FA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C4F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0">
    <w:name w:val="A6"/>
    <w:uiPriority w:val="99"/>
    <w:rsid w:val="00CC4FA6"/>
    <w:rPr>
      <w:rFonts w:cs="Myriad Pro"/>
      <w:color w:val="000000"/>
      <w:sz w:val="16"/>
      <w:szCs w:val="16"/>
    </w:rPr>
  </w:style>
  <w:style w:type="table" w:styleId="ad">
    <w:name w:val="Table Grid"/>
    <w:basedOn w:val="a1"/>
    <w:uiPriority w:val="59"/>
    <w:rsid w:val="00CC4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subject"/>
    <w:basedOn w:val="a9"/>
    <w:next w:val="a9"/>
    <w:link w:val="af"/>
    <w:uiPriority w:val="99"/>
    <w:semiHidden/>
    <w:unhideWhenUsed/>
    <w:rsid w:val="00CC4FA6"/>
    <w:pPr>
      <w:spacing w:after="160"/>
    </w:pPr>
    <w:rPr>
      <w:rFonts w:eastAsiaTheme="minorHAnsi"/>
      <w:b/>
      <w:bCs/>
      <w:lang w:eastAsia="en-US"/>
    </w:rPr>
  </w:style>
  <w:style w:type="character" w:customStyle="1" w:styleId="af">
    <w:name w:val="Тема примечания Знак"/>
    <w:basedOn w:val="aa"/>
    <w:link w:val="ae"/>
    <w:uiPriority w:val="99"/>
    <w:semiHidden/>
    <w:rsid w:val="00CC4FA6"/>
    <w:rPr>
      <w:rFonts w:eastAsiaTheme="minorEastAsia"/>
      <w:b/>
      <w:bCs/>
      <w:sz w:val="20"/>
      <w:szCs w:val="20"/>
      <w:lang w:eastAsia="ru-RU"/>
    </w:rPr>
  </w:style>
  <w:style w:type="paragraph" w:styleId="af0">
    <w:name w:val="Body Text"/>
    <w:basedOn w:val="a"/>
    <w:link w:val="af1"/>
    <w:uiPriority w:val="1"/>
    <w:unhideWhenUsed/>
    <w:qFormat/>
    <w:rsid w:val="00CC4FA6"/>
    <w:pPr>
      <w:widowControl w:val="0"/>
      <w:autoSpaceDE w:val="0"/>
      <w:autoSpaceDN w:val="0"/>
      <w:spacing w:after="0" w:line="240" w:lineRule="auto"/>
      <w:ind w:left="112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CC4FA6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C4F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C4FA6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lang w:eastAsia="en-US"/>
    </w:rPr>
  </w:style>
  <w:style w:type="paragraph" w:customStyle="1" w:styleId="bigtext">
    <w:name w:val="bigtext"/>
    <w:basedOn w:val="a"/>
    <w:rsid w:val="00CC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">
    <w:name w:val="help"/>
    <w:basedOn w:val="a0"/>
    <w:rsid w:val="00CC4FA6"/>
  </w:style>
  <w:style w:type="paragraph" w:customStyle="1" w:styleId="Pa24">
    <w:name w:val="Pa24"/>
    <w:basedOn w:val="Default"/>
    <w:next w:val="Default"/>
    <w:uiPriority w:val="99"/>
    <w:rsid w:val="00CC4FA6"/>
    <w:pPr>
      <w:spacing w:line="201" w:lineRule="atLeast"/>
    </w:pPr>
    <w:rPr>
      <w:rFonts w:ascii="CharterITC" w:hAnsi="CharterITC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sychclassics.yorku.ca/Maslow/motiva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p.ru/library/book101.pdf/" TargetMode="External"/><Relationship Id="rId5" Type="http://schemas.openxmlformats.org/officeDocument/2006/relationships/hyperlink" Target="http://elibrary.ru/item.asp?id=201553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2022-05-05T15:44:00Z</dcterms:created>
  <dcterms:modified xsi:type="dcterms:W3CDTF">2022-05-22T13:40:00Z</dcterms:modified>
</cp:coreProperties>
</file>