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FA" w:rsidRPr="00FB0ED1" w:rsidRDefault="00474BFA" w:rsidP="00DA5246">
      <w:pPr>
        <w:spacing w:line="360" w:lineRule="auto"/>
        <w:ind w:firstLine="284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0E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Хачатрян Кристине, КЭО 2 курс магистратура.</w:t>
      </w:r>
    </w:p>
    <w:p w:rsidR="00474BFA" w:rsidRPr="00FB0ED1" w:rsidRDefault="00474BFA" w:rsidP="00DA5246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4BFA" w:rsidRPr="00FB0ED1" w:rsidRDefault="00474BFA" w:rsidP="00DA5246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Задание 1.1. ИСР    Наименование частей работы</w:t>
      </w:r>
    </w:p>
    <w:p w:rsidR="00474BFA" w:rsidRPr="00FB0ED1" w:rsidRDefault="00474BFA" w:rsidP="00DA5246">
      <w:pPr>
        <w:pBdr>
          <w:top w:val="single" w:sz="6" w:space="1" w:color="auto"/>
        </w:pBdr>
        <w:spacing w:after="0" w:line="360" w:lineRule="auto"/>
        <w:ind w:firstLine="284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  <w:t>Конец формы</w:t>
      </w:r>
    </w:p>
    <w:p w:rsidR="00474BFA" w:rsidRPr="00FB0ED1" w:rsidRDefault="00474BFA" w:rsidP="00DA5246">
      <w:pPr>
        <w:pBdr>
          <w:top w:val="single" w:sz="6" w:space="1" w:color="auto"/>
        </w:pBd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  <w:t>Конец формы</w:t>
      </w:r>
    </w:p>
    <w:p w:rsidR="00FD335D" w:rsidRPr="00FB0ED1" w:rsidRDefault="00FD335D" w:rsidP="00DA524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 Составить глоссарий (продолжение глоссария) в контексте исследуемой проблемы.</w:t>
      </w:r>
    </w:p>
    <w:p w:rsidR="00FD335D" w:rsidRPr="00FB0ED1" w:rsidRDefault="00FD335D" w:rsidP="00DA524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D335D" w:rsidRPr="00FB0ED1" w:rsidRDefault="00FD335D" w:rsidP="00DA524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Форма отчетности</w:t>
      </w:r>
    </w:p>
    <w:p w:rsidR="00FD335D" w:rsidRPr="00FB0ED1" w:rsidRDefault="00FD335D" w:rsidP="00DA524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0E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Глоссарий (опубликовать в электронном портфолио, ссылка в отчете)</w:t>
      </w:r>
    </w:p>
    <w:p w:rsidR="00FD335D" w:rsidRPr="00FB0ED1" w:rsidRDefault="00FD335D" w:rsidP="00DA5246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1F14" w:rsidRPr="00FB0ED1" w:rsidRDefault="00641F14" w:rsidP="00DA5246">
      <w:pPr>
        <w:spacing w:after="0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ED1">
        <w:rPr>
          <w:rFonts w:ascii="Times New Roman" w:hAnsi="Times New Roman" w:cs="Times New Roman"/>
          <w:b/>
          <w:sz w:val="24"/>
          <w:szCs w:val="24"/>
        </w:rPr>
        <w:t>Глоссарий по теме диссертационного исследования:</w:t>
      </w:r>
    </w:p>
    <w:p w:rsidR="008E0F9A" w:rsidRPr="00FB0ED1" w:rsidRDefault="00641F14" w:rsidP="00DA5246">
      <w:pPr>
        <w:ind w:firstLine="284"/>
        <w:jc w:val="center"/>
        <w:rPr>
          <w:rStyle w:val="a4"/>
          <w:rFonts w:ascii="Times New Roman" w:hAnsi="Times New Roman" w:cs="Times New Roman"/>
          <w:bCs w:val="0"/>
          <w:sz w:val="24"/>
          <w:szCs w:val="24"/>
        </w:rPr>
      </w:pPr>
      <w:r w:rsidRPr="00FB0ED1">
        <w:rPr>
          <w:rFonts w:ascii="Times New Roman" w:hAnsi="Times New Roman" w:cs="Times New Roman"/>
          <w:b/>
          <w:sz w:val="24"/>
          <w:szCs w:val="24"/>
        </w:rPr>
        <w:t>«</w:t>
      </w:r>
      <w:r w:rsidR="00334133" w:rsidRPr="00FB0ED1">
        <w:rPr>
          <w:rStyle w:val="a4"/>
          <w:rFonts w:ascii="Times New Roman" w:hAnsi="Times New Roman" w:cs="Times New Roman"/>
          <w:color w:val="2C2D2E"/>
          <w:sz w:val="24"/>
          <w:szCs w:val="24"/>
        </w:rPr>
        <w:t>Корпоративное обучение педагогов по формированию информационной грамотн</w:t>
      </w:r>
      <w:r w:rsidRPr="00FB0ED1">
        <w:rPr>
          <w:rStyle w:val="a4"/>
          <w:rFonts w:ascii="Times New Roman" w:hAnsi="Times New Roman" w:cs="Times New Roman"/>
          <w:color w:val="2C2D2E"/>
          <w:sz w:val="24"/>
          <w:szCs w:val="24"/>
        </w:rPr>
        <w:t>ости у учащихся начальной школы</w:t>
      </w:r>
      <w:r w:rsidRPr="00FB0ED1">
        <w:rPr>
          <w:rFonts w:ascii="Times New Roman" w:hAnsi="Times New Roman" w:cs="Times New Roman"/>
          <w:b/>
          <w:sz w:val="24"/>
          <w:szCs w:val="24"/>
        </w:rPr>
        <w:t>».</w:t>
      </w:r>
    </w:p>
    <w:p w:rsidR="00892F42" w:rsidRPr="00FB0ED1" w:rsidRDefault="00892F42" w:rsidP="00DA5246">
      <w:pPr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641F14" w:rsidRPr="00FB0ED1" w:rsidRDefault="00A642FB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0E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="00FB0ED1" w:rsidRPr="00FB0ED1">
        <w:rPr>
          <w:rFonts w:ascii="Times New Roman" w:hAnsi="Times New Roman" w:cs="Times New Roman"/>
          <w:b/>
          <w:color w:val="000000"/>
          <w:sz w:val="24"/>
          <w:szCs w:val="24"/>
        </w:rPr>
        <w:t>И</w:t>
      </w:r>
      <w:r w:rsidR="00641F14" w:rsidRPr="00FB0ED1">
        <w:rPr>
          <w:rFonts w:ascii="Times New Roman" w:hAnsi="Times New Roman" w:cs="Times New Roman"/>
          <w:b/>
          <w:color w:val="000000"/>
          <w:sz w:val="24"/>
          <w:szCs w:val="24"/>
        </w:rPr>
        <w:t>нформационная грамотность</w:t>
      </w:r>
      <w:r w:rsidR="00FB0ED1" w:rsidRPr="00FB0ED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A642FB" w:rsidRPr="00FB0ED1" w:rsidRDefault="00A642FB" w:rsidP="00DA5246">
      <w:pPr>
        <w:ind w:left="360"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>Информационная грамотность — это набор компетенций, необходимых для получения, понимания, оценки, адаптации, генерирования, хранения и представления информации, используемой для анализа проблем и принятия решения.</w:t>
      </w:r>
    </w:p>
    <w:p w:rsidR="00A642FB" w:rsidRPr="00FB0ED1" w:rsidRDefault="00A642FB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Pr="00FB0ED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https://iite.unesco.org/pics/publications/ru/files/3214708.pdf</w:t>
        </w:r>
      </w:hyperlink>
      <w:r w:rsidRPr="00FB0E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2FB" w:rsidRPr="00FB0ED1" w:rsidRDefault="00A642FB" w:rsidP="00DA5246">
      <w:pPr>
        <w:pStyle w:val="a5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641F14" w:rsidRPr="00FB0ED1" w:rsidRDefault="00A642FB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0E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FB0ED1">
        <w:rPr>
          <w:rFonts w:ascii="Times New Roman" w:hAnsi="Times New Roman" w:cs="Times New Roman"/>
          <w:b/>
          <w:color w:val="000000"/>
          <w:sz w:val="24"/>
          <w:szCs w:val="24"/>
        </w:rPr>
        <w:t>Информационная компетентность.</w:t>
      </w:r>
    </w:p>
    <w:p w:rsidR="00A642FB" w:rsidRPr="00FB0ED1" w:rsidRDefault="00A642FB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>Информационная компетентность</w:t>
      </w:r>
      <w:r w:rsidR="00FB0ED1" w:rsidRPr="00FB0ED1">
        <w:rPr>
          <w:rFonts w:ascii="Times New Roman" w:hAnsi="Times New Roman" w:cs="Times New Roman"/>
          <w:sz w:val="24"/>
          <w:szCs w:val="24"/>
        </w:rPr>
        <w:t xml:space="preserve"> - качество действий работника, </w:t>
      </w:r>
      <w:r w:rsidRPr="00FB0ED1">
        <w:rPr>
          <w:rFonts w:ascii="Times New Roman" w:hAnsi="Times New Roman" w:cs="Times New Roman"/>
          <w:sz w:val="24"/>
          <w:szCs w:val="24"/>
        </w:rPr>
        <w:t xml:space="preserve">обеспечивающих эффективный поиск, структурирование информации, ее адаптацию к особенностям педагогического процесса и дидактическим требованиям, формулировку учебной проблемы различными </w:t>
      </w:r>
      <w:r w:rsidRPr="00FB0ED1">
        <w:rPr>
          <w:rFonts w:ascii="Times New Roman" w:hAnsi="Times New Roman" w:cs="Times New Roman"/>
          <w:sz w:val="24"/>
          <w:szCs w:val="24"/>
        </w:rPr>
        <w:t>информационно коммуникативными</w:t>
      </w:r>
      <w:r w:rsidRPr="00FB0ED1">
        <w:rPr>
          <w:rFonts w:ascii="Times New Roman" w:hAnsi="Times New Roman" w:cs="Times New Roman"/>
          <w:sz w:val="24"/>
          <w:szCs w:val="24"/>
        </w:rPr>
        <w:t xml:space="preserve"> способами, квалифицированную работу с различными информационными ресурсами, профессиональными инструментами, готовыми программно-методическими комплексами, позволяющими проектировать решение педагогических проблем и практических задач, использование автоматизированных рабочих мест учителя в образовательном процессе; регулярная самостоятельная познавательная деятельность, готовность к ведению дистанционной образовательной деятельности, использование компьютерных и мультимедийных технологий, цифровых образовательных ресурсов в образовательном процессе, ведение школьной документации на электронных носителях.</w:t>
      </w:r>
    </w:p>
    <w:p w:rsidR="00CF3A34" w:rsidRDefault="00A642FB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Pr="00FB0ED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http://www.eduportal44.ru/ostrov/Adischevo/DocLib70/Педагогам/Информационная%20компетентность%20педагога.pdf?ID=19</w:t>
        </w:r>
      </w:hyperlink>
      <w:r w:rsidRPr="00FB0E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0ED1" w:rsidRPr="00CF3A34" w:rsidRDefault="00FB0ED1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3. </w:t>
      </w:r>
      <w:r w:rsidRPr="00FB0ED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Информационная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FB0ED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культура</w:t>
      </w:r>
      <w:r w:rsidR="007B03D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.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</w:p>
    <w:p w:rsidR="00FB0ED1" w:rsidRPr="00FB0ED1" w:rsidRDefault="00A642FB" w:rsidP="00DA5246">
      <w:pPr>
        <w:ind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FB0ED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Информационная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</w:t>
      </w:r>
      <w:r w:rsidRPr="00FB0ED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культура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 - </w:t>
      </w:r>
      <w:r w:rsidRPr="00FB0ED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это</w:t>
      </w:r>
      <w:r w:rsidR="007B03D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 способность работать с 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различными </w:t>
      </w:r>
      <w:r w:rsidRPr="00FB0ED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BFBFB"/>
        </w:rPr>
        <w:t>информационными</w:t>
      </w:r>
      <w:r w:rsidR="007B03D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ресурсами и использовать их в различных направлениях деятельност</w:t>
      </w:r>
      <w:r w:rsidR="007B03D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и и для </w:t>
      </w:r>
      <w:r w:rsidR="00FB0ED1"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разнообразных</w:t>
      </w:r>
      <w:r w:rsidR="007B03DE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FB0ED1"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целей.</w:t>
      </w:r>
    </w:p>
    <w:p w:rsidR="00A642FB" w:rsidRPr="007B03DE" w:rsidRDefault="00A642FB" w:rsidP="00DA5246">
      <w:pPr>
        <w:ind w:firstLine="284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7B03DE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7" w:history="1">
        <w:r w:rsidR="00FB0ED1" w:rsidRPr="007B03DE">
          <w:rPr>
            <w:rStyle w:val="a7"/>
            <w:rFonts w:ascii="Times New Roman" w:hAnsi="Times New Roman" w:cs="Times New Roman"/>
            <w:sz w:val="24"/>
            <w:szCs w:val="24"/>
          </w:rPr>
          <w:t>https://spravochnick.ru/pedagogika/formirovanie_informacionnoy_kultury_uchitelya/</w:t>
        </w:r>
      </w:hyperlink>
      <w:r w:rsidR="00FB0ED1" w:rsidRPr="007B03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2FB" w:rsidRDefault="00A642FB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B03DE" w:rsidRPr="007B03DE" w:rsidRDefault="007B03DE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FB0ED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B0ED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Информационные</w:t>
      </w:r>
      <w:r w:rsidRPr="00FB0E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FB0ED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умения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B0ED1" w:rsidRPr="007B03DE" w:rsidRDefault="00FB0ED1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7B03D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Информационные</w:t>
      </w:r>
      <w:r w:rsidRPr="007B0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7B03D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умения</w:t>
      </w:r>
      <w:r w:rsidRPr="007B0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- </w:t>
      </w:r>
      <w:r w:rsidRPr="007B03D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это</w:t>
      </w:r>
      <w:r w:rsidRPr="007B0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7B03D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умения</w:t>
      </w:r>
      <w:r w:rsidRPr="007B0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принятия, поиска, переработки и использования информации. То есть, учащийся должен уметь самостоятельно (услышать, понять задачу,) далее - найти, отобрать, систематизировать, проанализировать, перекодировать и представить (передать) информацию.</w:t>
      </w:r>
    </w:p>
    <w:p w:rsidR="00A642FB" w:rsidRPr="00FB0ED1" w:rsidRDefault="00A642FB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8" w:history="1">
        <w:r w:rsidR="00FB0ED1"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docs.yandex.ru/docs/view?url=ya-browser%3A%2F%2F4DT1uXEPRrJRXlUFoewruFv8hfbCs1rfLxrkyeFH-2S1RM45nh-n3bVtRNdIRAvVe7YkqX0IeFLOd3r68rOijIBhV3OsELalOYs0gRRX_oal8C5JbywlQzgKfHjQwQaBtMAK9JnFxQbpBuZEzlHj5g%3D%3D%3Fsign%3DPqrvCdSEcoA-kVbDJvd6s5Gpp6JTOo6oNLfznDFP_mM%3D&amp;name=statya.docx&amp;nosw=1</w:t>
        </w:r>
      </w:hyperlink>
      <w:r w:rsidR="00FB0ED1" w:rsidRPr="00FB0E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3DE" w:rsidRDefault="007B03DE" w:rsidP="00DA5246">
      <w:pPr>
        <w:spacing w:after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CF3A34" w:rsidRDefault="00CF3A34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B03DE" w:rsidRPr="00FB0ED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B03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B0ED1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8F5F0"/>
        </w:rPr>
        <w:t>Принципы обучения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8F5F0"/>
        </w:rPr>
        <w:t>.</w:t>
      </w:r>
    </w:p>
    <w:p w:rsidR="00FB0ED1" w:rsidRPr="00CF3A34" w:rsidRDefault="00FB0ED1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F3A34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8F5F0"/>
        </w:rPr>
        <w:t>Принципы обучения</w:t>
      </w:r>
      <w:r w:rsidR="00CF3A34">
        <w:rPr>
          <w:rFonts w:ascii="Times New Roman" w:hAnsi="Times New Roman" w:cs="Times New Roman"/>
          <w:color w:val="000000"/>
          <w:sz w:val="24"/>
          <w:szCs w:val="24"/>
          <w:shd w:val="clear" w:color="auto" w:fill="F8F5F0"/>
        </w:rPr>
        <w:t xml:space="preserve"> </w:t>
      </w:r>
      <w:r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8F5F0"/>
        </w:rPr>
        <w:t>– это те условия, на базе которых строится обучающая деятельность учителя и познавательная деятельность ученика.</w:t>
      </w:r>
    </w:p>
    <w:p w:rsidR="004B5B35" w:rsidRDefault="00A642FB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CF3A34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9" w:history="1">
        <w:r w:rsidR="00FB0ED1" w:rsidRPr="00CF3A34">
          <w:rPr>
            <w:rStyle w:val="a7"/>
            <w:rFonts w:ascii="Times New Roman" w:hAnsi="Times New Roman" w:cs="Times New Roman"/>
            <w:sz w:val="24"/>
            <w:szCs w:val="24"/>
          </w:rPr>
          <w:t>https://ur-consul.ru/Bibli/Tyeoriya-obuchyeniya-konspyekt-lyektsiyi.10.html</w:t>
        </w:r>
      </w:hyperlink>
      <w:r w:rsidR="00FB0ED1" w:rsidRPr="00CF3A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A34" w:rsidRPr="00CF3A34" w:rsidRDefault="00CF3A34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CF3A34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3A34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B03DE" w:rsidRPr="00CF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бразование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:rsidR="00CF3A34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334133"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бразование - единый целенаправленный процесс воспитания и обучения, являющийся общественно значимым благом и осуществляемый в интересах человека, семьи, общества и государства, а также совокупность приобретаемых знаний, умений, навыков, ценностных установок, опыта деятельности и компетенции определенных объема и сложности в целях интеллектуального, духовно-нравственного, творческого, физического и (или) профессионального развития человека, удовлетворения его образоват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ельных потребностей и интересов.</w:t>
      </w:r>
    </w:p>
    <w:p w:rsidR="00334133" w:rsidRPr="00CF3A34" w:rsidRDefault="00334133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3A34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0" w:history="1">
        <w:r w:rsidRPr="00CF3A34">
          <w:rPr>
            <w:rStyle w:val="a7"/>
            <w:rFonts w:ascii="Times New Roman" w:hAnsi="Times New Roman" w:cs="Times New Roman"/>
            <w:sz w:val="24"/>
            <w:szCs w:val="24"/>
          </w:rPr>
          <w:t>https://fzrf.su/zakon/ob-obrazovanii-273-fz/st-64.php</w:t>
        </w:r>
      </w:hyperlink>
    </w:p>
    <w:p w:rsidR="007B03DE" w:rsidRDefault="007B03DE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7B03DE" w:rsidRPr="00CF3A34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7B03DE" w:rsidRPr="00CF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ров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ень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образования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34133" w:rsidRPr="00CF3A34" w:rsidRDefault="00CF3A34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Уровень образования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это </w:t>
      </w:r>
      <w:r w:rsidR="00334133"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завершенный цикл образования, характеризующийся определенной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единой совокупностью требований.</w:t>
      </w:r>
    </w:p>
    <w:p w:rsidR="00CF3A34" w:rsidRPr="00CF3A34" w:rsidRDefault="00334133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CF3A34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1" w:history="1">
        <w:r w:rsidRPr="00CF3A34">
          <w:rPr>
            <w:rStyle w:val="a7"/>
            <w:rFonts w:ascii="Times New Roman" w:hAnsi="Times New Roman" w:cs="Times New Roman"/>
            <w:sz w:val="24"/>
            <w:szCs w:val="24"/>
          </w:rPr>
          <w:t>https://fzrf.su/zakon/ob-obrazovanii-273-fz/st-64.php</w:t>
        </w:r>
      </w:hyperlink>
    </w:p>
    <w:p w:rsidR="007B03DE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F3A3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8</w:t>
      </w:r>
      <w:r w:rsidR="007B03DE" w:rsidRPr="00CF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Начальное общее образование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34133" w:rsidRPr="00CF3A34" w:rsidRDefault="00334133" w:rsidP="00DA5246">
      <w:pPr>
        <w:spacing w:after="0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Начальное общее образование </w:t>
      </w:r>
      <w:r w:rsid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направлено на формирование личности обучающегося, развитие его индивидуальных способностей, положительной мотивации и умений в учебной деятельности (овладение чтением, письмом, счетом, основными навыками учебной деятельности, элементами теоретического мышления, простейшими навыками самоконтроля, культурой поведения и речи, основами личной гигиены и здорового образа жизни).</w:t>
      </w:r>
    </w:p>
    <w:p w:rsidR="00334133" w:rsidRPr="00CF3A34" w:rsidRDefault="00334133" w:rsidP="00DA5246">
      <w:pPr>
        <w:spacing w:after="0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3A34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2" w:history="1">
        <w:r w:rsidRPr="00CF3A34">
          <w:rPr>
            <w:rStyle w:val="a7"/>
            <w:rFonts w:ascii="Times New Roman" w:hAnsi="Times New Roman" w:cs="Times New Roman"/>
            <w:sz w:val="24"/>
            <w:szCs w:val="24"/>
          </w:rPr>
          <w:t>https://fzrf.su/zakon/ob-obrazovanii-273-fz/</w:t>
        </w:r>
      </w:hyperlink>
    </w:p>
    <w:p w:rsidR="007B03DE" w:rsidRPr="00CF3A34" w:rsidRDefault="007B03DE" w:rsidP="00DA5246">
      <w:pPr>
        <w:spacing w:after="0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3A34" w:rsidRPr="00CF3A34" w:rsidRDefault="00CF3A34" w:rsidP="00DA5246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CF3A34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B03DE" w:rsidRPr="00CF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Корпоративное обучение.</w:t>
      </w:r>
    </w:p>
    <w:p w:rsidR="00334133" w:rsidRPr="00FB0ED1" w:rsidRDefault="00334133" w:rsidP="00DA5246">
      <w:pPr>
        <w:spacing w:after="0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корпоративным</w:t>
      </w:r>
      <w:r w:rsidRPr="00FB0ED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обучением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понимают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повышение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5F5DB7"/>
          <w:sz w:val="24"/>
          <w:szCs w:val="24"/>
          <w:shd w:val="clear" w:color="auto" w:fill="FFFFFF"/>
        </w:rPr>
        <w:t>образования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получение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новых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3" w:history="1">
        <w:r w:rsidRPr="00FB0ED1">
          <w:rPr>
            <w:rStyle w:val="w"/>
            <w:rFonts w:ascii="Times New Roman" w:hAnsi="Times New Roman" w:cs="Times New Roman"/>
            <w:color w:val="5F5DB7"/>
            <w:sz w:val="24"/>
            <w:szCs w:val="24"/>
            <w:shd w:val="clear" w:color="auto" w:fill="FFFFFF"/>
          </w:rPr>
          <w:t>навыков</w:t>
        </w:r>
      </w:hyperlink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4" w:history="1">
        <w:r w:rsidRPr="00FB0ED1">
          <w:rPr>
            <w:rStyle w:val="w"/>
            <w:rFonts w:ascii="Times New Roman" w:hAnsi="Times New Roman" w:cs="Times New Roman"/>
            <w:color w:val="5F5DB7"/>
            <w:sz w:val="24"/>
            <w:szCs w:val="24"/>
            <w:shd w:val="clear" w:color="auto" w:fill="FFFFFF"/>
          </w:rPr>
          <w:t>умений</w:t>
        </w:r>
      </w:hyperlink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сотрудниками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одной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B0ED1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компании</w:t>
      </w:r>
      <w:r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334133" w:rsidRPr="00FB0ED1" w:rsidRDefault="00334133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5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https://dic.academic.ru/dic.nsf/ruwiki/1529359</w:t>
        </w:r>
      </w:hyperlink>
    </w:p>
    <w:p w:rsidR="007B03DE" w:rsidRDefault="007B03DE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CF3A34" w:rsidRPr="00CF3A34" w:rsidRDefault="00CF3A34" w:rsidP="00DA5246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CF3A34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="007B03DE" w:rsidRPr="00CF3A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лектронная образовательная среда</w:t>
      </w:r>
      <w:r w:rsidRPr="00CF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34133" w:rsidRPr="00CF3A34" w:rsidRDefault="00CF3A34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334133" w:rsidRPr="00CF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лектронная образовательная среда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34133" w:rsidRPr="00FB0ED1">
        <w:rPr>
          <w:rFonts w:ascii="Times New Roman" w:hAnsi="Times New Roman" w:cs="Times New Roman"/>
          <w:sz w:val="24"/>
          <w:szCs w:val="24"/>
        </w:rPr>
        <w:t xml:space="preserve">- </w:t>
      </w:r>
      <w:r w:rsidR="00334133" w:rsidRPr="00FB0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открытая педагогическая система, направленная на формирование творческой, интеллектуальной и социально-развитой личности, сформированная на основе разнообразных информационных образовательных ресурсов, современных информационно-коммуникационных средств и педагогических технологий.</w:t>
      </w:r>
    </w:p>
    <w:p w:rsidR="00334133" w:rsidRPr="00FB0ED1" w:rsidRDefault="00334133" w:rsidP="00DA524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6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https://nsportal.ru/shkola/materialy-metodicheskikh-obedinenii/library/2020/06/03/elektronnaya-obrazovatelnaya-sreda-kak</w:t>
        </w:r>
      </w:hyperlink>
    </w:p>
    <w:p w:rsidR="007B03DE" w:rsidRDefault="007B03DE" w:rsidP="00DA5246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041EC7" w:rsidRPr="00041EC7" w:rsidRDefault="00CF3A34" w:rsidP="00DA5246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41EC7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="007B03DE" w:rsidRPr="00041E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Информ</w:t>
      </w:r>
      <w:r w:rsid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ационная образовательная среда.</w:t>
      </w:r>
    </w:p>
    <w:p w:rsidR="00334133" w:rsidRPr="00041EC7" w:rsidRDefault="00041EC7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334133"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</w:t>
      </w:r>
      <w:r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ационная образовательная среда </w:t>
      </w:r>
      <w:r w:rsidR="00334133" w:rsidRPr="00041EC7">
        <w:rPr>
          <w:rFonts w:ascii="Times New Roman" w:hAnsi="Times New Roman" w:cs="Times New Roman"/>
          <w:sz w:val="24"/>
          <w:szCs w:val="24"/>
        </w:rPr>
        <w:t xml:space="preserve">- </w:t>
      </w:r>
      <w:r w:rsidR="00334133"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понимается открытая педагогическая система, сформированная на основе разнообразных информационных образовательных ресурсов, современных информационно-телекоммуникационных средств и педагогических технологий, направленных на формирование творческой, социально активной личности, а также компетентность участников образовательного процесса в решении учебно-познавательных и профессиональных задач с применением информационно-коммуникационных технологий (ИКТ-компетентность), наличие служб поддержки применения ИКТ.</w:t>
      </w:r>
    </w:p>
    <w:p w:rsidR="00334133" w:rsidRPr="00FB0ED1" w:rsidRDefault="00334133" w:rsidP="00DA524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7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https://nsportal.ru/shkola/inostrannye-yazyki/angliiskiy-yazyk/library/2013/01/20/chto-takoe-informatsionno</w:t>
        </w:r>
      </w:hyperlink>
    </w:p>
    <w:p w:rsidR="007B03DE" w:rsidRDefault="007B03DE" w:rsidP="00DA5246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7B03DE" w:rsidRPr="00041EC7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1EC7">
        <w:rPr>
          <w:rFonts w:ascii="Times New Roman" w:hAnsi="Times New Roman" w:cs="Times New Roman"/>
          <w:b/>
          <w:color w:val="000000"/>
          <w:sz w:val="24"/>
          <w:szCs w:val="24"/>
        </w:rPr>
        <w:t>12</w:t>
      </w:r>
      <w:r w:rsidR="007B03DE" w:rsidRPr="00041E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истанционные образовательные технологии</w:t>
      </w:r>
      <w:r w:rsid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334133" w:rsidRPr="00041EC7" w:rsidRDefault="00041EC7" w:rsidP="00DA5246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334133"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истанционные образовательные технологии - Под дистанционными образовательными технологиями понимаются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работников.</w:t>
      </w:r>
    </w:p>
    <w:p w:rsidR="00334133" w:rsidRPr="00FB0ED1" w:rsidRDefault="00334133" w:rsidP="00DA5246">
      <w:pPr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b/>
          <w:bCs/>
          <w:sz w:val="24"/>
          <w:szCs w:val="24"/>
        </w:rPr>
        <w:t>Дистанционные образовательные технологии</w:t>
      </w:r>
      <w:r w:rsidRPr="00FB0ED1">
        <w:rPr>
          <w:rFonts w:ascii="Times New Roman" w:hAnsi="Times New Roman" w:cs="Times New Roman"/>
          <w:sz w:val="24"/>
          <w:szCs w:val="24"/>
        </w:rPr>
        <w:t xml:space="preserve"> – это образовательные технологии, реализуемые в основном с применением информационно-телекоммуникационных сетей </w:t>
      </w:r>
      <w:r w:rsidRPr="00FB0ED1">
        <w:rPr>
          <w:rFonts w:ascii="Times New Roman" w:hAnsi="Times New Roman" w:cs="Times New Roman"/>
          <w:sz w:val="24"/>
          <w:szCs w:val="24"/>
        </w:rPr>
        <w:lastRenderedPageBreak/>
        <w:t>при опосредованном (на расстоянии) взаимодействии обучающихся и педагогических работников.</w:t>
      </w:r>
    </w:p>
    <w:p w:rsidR="00334133" w:rsidRPr="00FB0ED1" w:rsidRDefault="00334133" w:rsidP="00DA5246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B0ED1">
        <w:rPr>
          <w:rFonts w:ascii="Times New Roman" w:hAnsi="Times New Roman" w:cs="Times New Roman"/>
          <w:sz w:val="24"/>
          <w:szCs w:val="24"/>
        </w:rPr>
        <w:t>[</w:t>
      </w:r>
      <w:r w:rsidRPr="00FB0ED1">
        <w:rPr>
          <w:rFonts w:ascii="Times New Roman" w:hAnsi="Times New Roman" w:cs="Times New Roman"/>
          <w:b/>
          <w:i/>
          <w:sz w:val="24"/>
          <w:szCs w:val="24"/>
        </w:rPr>
        <w:t>Литература</w:t>
      </w:r>
      <w:r w:rsidRPr="00FB0ED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>Даутова</w:t>
      </w:r>
      <w:proofErr w:type="spellEnd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О.Б., Вершинина Н.А., Ермолаева М.Г., Игнатьева Е.Ю., Крылова О.Н., </w:t>
      </w:r>
      <w:proofErr w:type="spellStart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>Суртаева</w:t>
      </w:r>
      <w:proofErr w:type="spellEnd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Н.Н., Шилова О.Н., Христофоров С.В. </w:t>
      </w:r>
      <w:r w:rsidRPr="00FB0ED1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Новейший этап развития терминологии: педагогический словарь</w:t>
      </w:r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/Под общей редакцией </w:t>
      </w:r>
      <w:proofErr w:type="spellStart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>О.Б.Даутовой</w:t>
      </w:r>
      <w:proofErr w:type="spellEnd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 – </w:t>
      </w:r>
      <w:proofErr w:type="gramStart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>СПб.:</w:t>
      </w:r>
      <w:proofErr w:type="gramEnd"/>
      <w:r w:rsidRPr="00FB0ED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КАРО, 2020.- с</w:t>
      </w:r>
    </w:p>
    <w:p w:rsidR="00334133" w:rsidRPr="00FB0ED1" w:rsidRDefault="00334133" w:rsidP="00DA5246">
      <w:pPr>
        <w:spacing w:after="0" w:line="240" w:lineRule="auto"/>
        <w:ind w:left="142" w:firstLine="2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B0ED1">
        <w:rPr>
          <w:rFonts w:ascii="Times New Roman" w:hAnsi="Times New Roman" w:cs="Times New Roman"/>
          <w:sz w:val="24"/>
          <w:szCs w:val="24"/>
        </w:rPr>
        <w:t xml:space="preserve"> [Электронный ресурс] </w:t>
      </w:r>
      <w:hyperlink r:id="rId18" w:history="1">
        <w:r w:rsidRPr="00FB0ED1">
          <w:rPr>
            <w:rStyle w:val="a7"/>
            <w:rFonts w:ascii="Times New Roman" w:hAnsi="Times New Roman" w:cs="Times New Roman"/>
            <w:sz w:val="24"/>
            <w:szCs w:val="24"/>
          </w:rPr>
          <w:t>https://fzrf.su/zakon/ob-obrazovanii-273-fz/</w:t>
        </w:r>
      </w:hyperlink>
    </w:p>
    <w:p w:rsidR="00CF3A34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41EC7" w:rsidRDefault="00CF3A34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1EC7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  <w:r w:rsidR="007B03DE" w:rsidRPr="00041E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лектронное обучение</w:t>
      </w:r>
      <w:r w:rsidR="00041EC7" w:rsidRPr="00041E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041EC7" w:rsidRDefault="00041EC7" w:rsidP="00DA5246">
      <w:pPr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334133"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лектронное обучение – это организация образовательной деятельности с применением содержащейся </w:t>
      </w:r>
      <w:r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базах,</w:t>
      </w:r>
      <w:r w:rsidR="00334133" w:rsidRPr="00041E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 </w:t>
      </w:r>
    </w:p>
    <w:p w:rsidR="00530ACC" w:rsidRPr="00041EC7" w:rsidRDefault="00334133" w:rsidP="00DA5246">
      <w:pPr>
        <w:ind w:firstLine="28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1EC7">
        <w:rPr>
          <w:rFonts w:ascii="Times New Roman" w:hAnsi="Times New Roman" w:cs="Times New Roman"/>
          <w:sz w:val="24"/>
          <w:szCs w:val="24"/>
        </w:rPr>
        <w:t xml:space="preserve">[Электронный ресурс] </w:t>
      </w:r>
      <w:hyperlink r:id="rId19" w:history="1">
        <w:r w:rsidRPr="00041EC7">
          <w:rPr>
            <w:rStyle w:val="a7"/>
            <w:rFonts w:ascii="Times New Roman" w:hAnsi="Times New Roman" w:cs="Times New Roman"/>
            <w:sz w:val="24"/>
            <w:szCs w:val="24"/>
          </w:rPr>
          <w:t>https://fzrf.su/zakon/ob-obrazovanii-273-fz/</w:t>
        </w:r>
      </w:hyperlink>
      <w:r w:rsidRPr="00041EC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0ACC" w:rsidRPr="0004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3ED"/>
    <w:multiLevelType w:val="multilevel"/>
    <w:tmpl w:val="D2A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2D53"/>
    <w:multiLevelType w:val="multilevel"/>
    <w:tmpl w:val="EDA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96C3A"/>
    <w:multiLevelType w:val="hybridMultilevel"/>
    <w:tmpl w:val="FED00240"/>
    <w:lvl w:ilvl="0" w:tplc="AABA4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753F1"/>
    <w:multiLevelType w:val="multilevel"/>
    <w:tmpl w:val="0FB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756A8"/>
    <w:multiLevelType w:val="hybridMultilevel"/>
    <w:tmpl w:val="3D425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62FF4"/>
    <w:multiLevelType w:val="multilevel"/>
    <w:tmpl w:val="AB5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BF03EC"/>
    <w:multiLevelType w:val="hybridMultilevel"/>
    <w:tmpl w:val="F0D82014"/>
    <w:lvl w:ilvl="0" w:tplc="73448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E28F0"/>
    <w:multiLevelType w:val="hybridMultilevel"/>
    <w:tmpl w:val="07AE15C8"/>
    <w:lvl w:ilvl="0" w:tplc="05B681A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F"/>
    <w:rsid w:val="00041EC7"/>
    <w:rsid w:val="00124843"/>
    <w:rsid w:val="00334133"/>
    <w:rsid w:val="00474BFA"/>
    <w:rsid w:val="004B5B35"/>
    <w:rsid w:val="00530ACC"/>
    <w:rsid w:val="00641F14"/>
    <w:rsid w:val="007633E0"/>
    <w:rsid w:val="007B03DE"/>
    <w:rsid w:val="008322B5"/>
    <w:rsid w:val="00892F42"/>
    <w:rsid w:val="008E0DD1"/>
    <w:rsid w:val="008E0F9A"/>
    <w:rsid w:val="00A642FB"/>
    <w:rsid w:val="00CF3A34"/>
    <w:rsid w:val="00D061E5"/>
    <w:rsid w:val="00DA5246"/>
    <w:rsid w:val="00EA2EEF"/>
    <w:rsid w:val="00FB0ED1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633A-661C-4709-BE93-6991AC60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BF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D3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4BFA"/>
    <w:rPr>
      <w:b/>
      <w:bCs/>
    </w:rPr>
  </w:style>
  <w:style w:type="paragraph" w:styleId="a5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6"/>
    <w:uiPriority w:val="34"/>
    <w:qFormat/>
    <w:rsid w:val="007633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D33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unhideWhenUsed/>
    <w:rsid w:val="00334133"/>
    <w:rPr>
      <w:color w:val="0563C1" w:themeColor="hyperlink"/>
      <w:u w:val="single"/>
    </w:rPr>
  </w:style>
  <w:style w:type="character" w:customStyle="1" w:styleId="w">
    <w:name w:val="w"/>
    <w:basedOn w:val="a0"/>
    <w:rsid w:val="00334133"/>
  </w:style>
  <w:style w:type="character" w:customStyle="1" w:styleId="a6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5"/>
    <w:uiPriority w:val="34"/>
    <w:locked/>
    <w:rsid w:val="00334133"/>
    <w:rPr>
      <w:rFonts w:eastAsiaTheme="minorEastAsia"/>
      <w:lang w:eastAsia="ru-RU"/>
    </w:rPr>
  </w:style>
  <w:style w:type="character" w:customStyle="1" w:styleId="link">
    <w:name w:val="link"/>
    <w:basedOn w:val="a0"/>
    <w:rsid w:val="00A6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yandex.ru/docs/view?url=ya-browser%3A%2F%2F4DT1uXEPRrJRXlUFoewruFv8hfbCs1rfLxrkyeFH-2S1RM45nh-n3bVtRNdIRAvVe7YkqX0IeFLOd3r68rOijIBhV3OsELalOYs0gRRX_oal8C5JbywlQzgKfHjQwQaBtMAK9JnFxQbpBuZEzlHj5g%3D%3D%3Fsign%3DPqrvCdSEcoA-kVbDJvd6s5Gpp6JTOo6oNLfznDFP_mM%3D&amp;name=statya.docx&amp;nosw=1" TargetMode="External"/><Relationship Id="rId13" Type="http://schemas.openxmlformats.org/officeDocument/2006/relationships/hyperlink" Target="https://dic.academic.ru/dic.nsf/ruwiki/12701" TargetMode="External"/><Relationship Id="rId18" Type="http://schemas.openxmlformats.org/officeDocument/2006/relationships/hyperlink" Target="https://fzrf.su/zakon/ob-obrazovanii-273-fz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avochnick.ru/pedagogika/formirovanie_informacionnoy_kultury_uchitelya/" TargetMode="External"/><Relationship Id="rId12" Type="http://schemas.openxmlformats.org/officeDocument/2006/relationships/hyperlink" Target="https://fzrf.su/zakon/ob-obrazovanii-273-fz/" TargetMode="External"/><Relationship Id="rId17" Type="http://schemas.openxmlformats.org/officeDocument/2006/relationships/hyperlink" Target="https://nsportal.ru/shkola/inostrannye-yazyki/angliiskiy-yazyk/library/2013/01/20/chto-takoe-informatsion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nsportal.ru/shkola/materialy-metodicheskikh-obedinenii/library/2020/06/03/elektronnaya-obrazovatelnaya-sreda-ka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duportal44.ru/ostrov/Adischevo/DocLib70/&#1055;&#1077;&#1076;&#1072;&#1075;&#1086;&#1075;&#1072;&#1084;/&#1048;&#1085;&#1092;&#1086;&#1088;&#1084;&#1072;&#1094;&#1080;&#1086;&#1085;&#1085;&#1072;&#1103;%20&#1082;&#1086;&#1084;&#1087;&#1077;&#1090;&#1077;&#1085;&#1090;&#1085;&#1086;&#1089;&#1090;&#1100;%20&#1087;&#1077;&#1076;&#1072;&#1075;&#1086;&#1075;&#1072;.pdf?ID=19" TargetMode="External"/><Relationship Id="rId11" Type="http://schemas.openxmlformats.org/officeDocument/2006/relationships/hyperlink" Target="https://fzrf.su/zakon/ob-obrazovanii-273-fz/st-64.php" TargetMode="External"/><Relationship Id="rId5" Type="http://schemas.openxmlformats.org/officeDocument/2006/relationships/hyperlink" Target="https://iite.unesco.org/pics/publications/ru/files/3214708.pdf" TargetMode="External"/><Relationship Id="rId15" Type="http://schemas.openxmlformats.org/officeDocument/2006/relationships/hyperlink" Target="https://dic.academic.ru/dic.nsf/ruwiki/1529359" TargetMode="External"/><Relationship Id="rId10" Type="http://schemas.openxmlformats.org/officeDocument/2006/relationships/hyperlink" Target="https://fzrf.su/zakon/ob-obrazovanii-273-fz/st-64.php" TargetMode="External"/><Relationship Id="rId19" Type="http://schemas.openxmlformats.org/officeDocument/2006/relationships/hyperlink" Target="https://fzrf.su/zakon/ob-obrazovanii-273-f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-consul.ru/Bibli/Tyeoriya-obuchyeniya-konspyekt-lyektsiyi.10.html" TargetMode="External"/><Relationship Id="rId14" Type="http://schemas.openxmlformats.org/officeDocument/2006/relationships/hyperlink" Target="https://dic.academic.ru/dic.nsf/ruwiki/85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2022-04-08T20:29:00Z</dcterms:created>
  <dcterms:modified xsi:type="dcterms:W3CDTF">2022-04-23T20:21:00Z</dcterms:modified>
</cp:coreProperties>
</file>