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Gather</w:t>
      </w:r>
    </w:p>
    <w:p>
      <w:pPr>
        <w:spacing w:after="60" w:before="0"/>
      </w:pPr>
      <w:r>
        <w:rPr>
          <w:rFonts w:ascii="Arial" w:cs="Arial" w:eastAsia="Arial" w:hAnsi="Arial"/>
          <w:b/>
          <w:bCs/>
          <w:color w:val="2E5F8A"/>
          <w:sz w:val="36"/>
          <w:szCs w:val="36"/>
        </w:rPr>
        <w:t xml:space="preserve">Architecture Decision Log</w:t>
      </w:r>
    </w:p>
    <w:p>
      <w:pPr>
        <w:spacing w:after="240" w:before="0"/>
      </w:pPr>
      <w:r>
        <w:rPr>
          <w:rFonts w:ascii="Arial" w:cs="Arial" w:eastAsia="Arial" w:hAnsi="Arial"/>
          <w:i/>
          <w:iCs/>
          <w:color w:val="888888"/>
          <w:sz w:val="20"/>
          <w:szCs w:val="20"/>
        </w:rPr>
        <w:t xml:space="preserve">Version 1.0  —  May 2026  —  Records decisions made through Session 4</w:t>
      </w:r>
    </w:p>
    <w:p>
      <w:pPr>
        <w:pBdr>
          <w:bottom w:val="single" w:color="1E3A5F" w:sz="6" w:space="1"/>
        </w:pBdr>
        <w:spacing w:after="60" w:before="0"/>
      </w:pPr>
      <w:r>
        <w:t xml:space="preserve"/>
      </w:r>
    </w:p>
    <w:p>
      <w:pPr>
        <w:spacing w:after="60" w:before="60"/>
      </w:pPr>
      <w:r>
        <w:rPr>
          <w:rFonts w:ascii="Arial" w:cs="Arial" w:eastAsia="Arial" w:hAnsi="Arial"/>
          <w:sz w:val="20"/>
          <w:szCs w:val="20"/>
        </w:rPr>
        <w:t xml:space="preserve">This log records significant architectural and product decisions, the context that drove them, and the tradeoffs accepted. It is a living document — add a new ADR whenever a meaningful decision is made. Never delete old ADRs; supersede them with new ones.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27AE60" w:val="clear"/>
            <w:tcMar>
              <w:top w:type="dxa" w:w="60"/>
              <w:left w:type="dxa" w:w="120"/>
              <w:bottom w:type="dxa" w:w="60"/>
              <w:right w:type="dxa" w:w="120"/>
            </w:tcMar>
          </w:tcPr>
          <w:p>
            <w:r>
              <w:rPr>
                <w:rFonts w:ascii="Arial" w:cs="Arial" w:eastAsia="Arial" w:hAnsi="Arial"/>
                <w:b/>
                <w:bCs/>
                <w:color w:val="FFFFFF"/>
                <w:sz w:val="16"/>
                <w:szCs w:val="16"/>
              </w:rPr>
              <w:t xml:space="preserve">ACCEPTED</w:t>
            </w:r>
          </w:p>
        </w:tc>
        <w:tc>
          <w:tcPr>
            <w:tcW w:type="dxa" w:w="160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r>
              <w:rPr>
                <w:rFonts w:ascii="Arial" w:cs="Arial" w:eastAsia="Arial" w:hAnsi="Arial"/>
                <w:b/>
                <w:bCs/>
                <w:color w:val="FFFFFF"/>
                <w:sz w:val="16"/>
                <w:szCs w:val="16"/>
              </w:rPr>
              <w:t xml:space="preserve">PROPOSED</w:t>
            </w:r>
          </w:p>
        </w:tc>
        <w:tc>
          <w:tcPr>
            <w:tcW w:type="dxa" w:w="1600"/>
            <w:tcBorders>
              <w:top w:val="single" w:color="CCCCCC" w:sz="1"/>
              <w:left w:val="single" w:color="CCCCCC" w:sz="1"/>
              <w:bottom w:val="single" w:color="CCCCCC" w:sz="1"/>
              <w:right w:val="single" w:color="CCCCCC" w:sz="1"/>
            </w:tcBorders>
            <w:shd w:fill="95A5A6" w:val="clear"/>
            <w:tcMar>
              <w:top w:type="dxa" w:w="60"/>
              <w:left w:type="dxa" w:w="120"/>
              <w:bottom w:type="dxa" w:w="60"/>
              <w:right w:type="dxa" w:w="120"/>
            </w:tcMar>
          </w:tcPr>
          <w:p>
            <w:r>
              <w:rPr>
                <w:rFonts w:ascii="Arial" w:cs="Arial" w:eastAsia="Arial" w:hAnsi="Arial"/>
                <w:b/>
                <w:bCs/>
                <w:color w:val="FFFFFF"/>
                <w:sz w:val="16"/>
                <w:szCs w:val="16"/>
              </w:rPr>
              <w:t xml:space="preserve">SUPERSEDED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6"/>
                <w:szCs w:val="16"/>
              </w:rPr>
              <w:t xml:space="preserve">Status of each decision — SUPERSEDED means a newer ADR overrides it</w:t>
            </w:r>
          </w:p>
        </w:tc>
      </w:tr>
    </w:tbl>
    <w:p>
      <w:pPr>
        <w:spacing w:after="100" w:before="100"/>
      </w:pPr>
      <w:r>
        <w:t xml:space="preserve"/>
      </w:r>
    </w:p>
    <w:p>
      <w:r>
        <w:br w:type="page"/>
      </w:r>
    </w:p>
    <w:p>
      <w:pPr>
        <w:pStyle w:val="Heading1"/>
        <w:spacing w:after="120" w:before="360"/>
      </w:pPr>
      <w:r>
        <w:rPr>
          <w:rFonts w:ascii="Arial" w:cs="Arial" w:eastAsia="Arial" w:hAnsi="Arial"/>
          <w:b/>
          <w:bCs/>
          <w:color w:val="1E3A5F"/>
          <w:sz w:val="32"/>
          <w:szCs w:val="32"/>
        </w:rPr>
        <w:t xml:space="preserve">Data Architecture Decisions</w:t>
      </w:r>
    </w:p>
    <w:p>
      <w:pPr>
        <w:pBdr>
          <w:bottom w:val="single" w:color="DDDDDD" w:sz="2" w:space="1"/>
        </w:pBdr>
        <w:spacing w:after="200" w:before="200"/>
      </w:pPr>
      <w:r>
        <w:t xml:space="preserve"/>
      </w:r>
    </w:p>
    <w:p>
      <w:pPr>
        <w:spacing w:after="40" w:before="0"/>
      </w:pPr>
      <w:r>
        <w:rPr>
          <w:rFonts w:ascii="Arial" w:cs="Arial" w:eastAsia="Arial" w:hAnsi="Arial"/>
          <w:color w:val="888888"/>
          <w:sz w:val="18"/>
          <w:szCs w:val="18"/>
        </w:rPr>
        <w:t xml:space="preserve">ADR-001  </w:t>
      </w:r>
      <w:r>
        <w:rPr>
          <w:rFonts w:ascii="Arial" w:cs="Arial" w:eastAsia="Arial" w:hAnsi="Arial"/>
          <w:b/>
          <w:bCs/>
          <w:color w:val="1E3A5F"/>
          <w:sz w:val="28"/>
          <w:szCs w:val="28"/>
        </w:rPr>
        <w:t xml:space="preserve">Multi-tenant architecture via Supabase Row Level Security</w:t>
      </w:r>
    </w:p>
    <w:p>
      <w:pPr>
        <w:shd w:fill="27AE60" w:val="clear"/>
        <w:spacing w:after="200" w:before="0"/>
      </w:pPr>
      <w:r>
        <w:rPr>
          <w:rFonts w:ascii="Arial" w:cs="Arial" w:eastAsia="Arial" w:hAnsi="Arial"/>
          <w:b/>
          <w:bCs/>
          <w:color w:val="FFFFFF"/>
          <w:sz w:val="16"/>
          <w:szCs w:val="16"/>
        </w:rPr>
        <w:t xml:space="preserve">  ACCEPTED  </w:t>
      </w:r>
    </w:p>
    <w:p>
      <w:pPr>
        <w:spacing w:after="40" w:before="120"/>
      </w:pPr>
      <w:r>
        <w:rPr>
          <w:rFonts w:ascii="Arial" w:cs="Arial" w:eastAsia="Arial" w:hAnsi="Arial"/>
          <w:b/>
          <w:bCs/>
          <w:color w:val="888888"/>
          <w:sz w:val="16"/>
          <w:szCs w:val="16"/>
        </w:rPr>
        <w:t xml:space="preserve">CONTEXT</w:t>
      </w:r>
    </w:p>
    <w:p>
      <w:pPr>
        <w:spacing w:after="60" w:before="60"/>
      </w:pPr>
      <w:r>
        <w:rPr>
          <w:rFonts w:ascii="Arial" w:cs="Arial" w:eastAsia="Arial" w:hAnsi="Arial"/>
          <w:sz w:val="20"/>
          <w:szCs w:val="20"/>
        </w:rPr>
        <w:t xml:space="preserve">Gather serves multiple reunion orgs from a single codebase and database. Each org's data must be isolated — members of Class of 1990 must never see Class of 1986 data.</w:t>
      </w:r>
    </w:p>
    <w:p>
      <w:pPr>
        <w:spacing w:after="100" w:before="100"/>
      </w:pPr>
      <w:r>
        <w:t xml:space="preserve"/>
      </w:r>
    </w:p>
    <w:p>
      <w:pPr>
        <w:spacing w:after="40" w:before="120"/>
      </w:pPr>
      <w:r>
        <w:rPr>
          <w:rFonts w:ascii="Arial" w:cs="Arial" w:eastAsia="Arial" w:hAnsi="Arial"/>
          <w:b/>
          <w:bCs/>
          <w:color w:val="888888"/>
          <w:sz w:val="16"/>
          <w:szCs w:val="16"/>
        </w:rPr>
        <w:t xml:space="preserve">DECISION</w:t>
      </w:r>
    </w:p>
    <w:p>
      <w:pPr>
        <w:spacing w:after="60" w:before="60"/>
      </w:pPr>
      <w:r>
        <w:rPr>
          <w:rFonts w:ascii="Arial" w:cs="Arial" w:eastAsia="Arial" w:hAnsi="Arial"/>
          <w:b/>
          <w:bCs/>
          <w:sz w:val="20"/>
          <w:szCs w:val="20"/>
        </w:rPr>
        <w:t xml:space="preserve">Use Supabase Postgres with Row Level Security (RLS) policies to enforce tenant isolation at the database level. All queries are automatically scoped to the authenticated user's tenant context.</w:t>
      </w:r>
    </w:p>
    <w:p>
      <w:pPr>
        <w:spacing w:after="100" w:before="100"/>
      </w:pPr>
      <w:r>
        <w:t xml:space="preserve"/>
      </w:r>
    </w:p>
    <w:p>
      <w:pPr>
        <w:spacing w:after="40" w:before="120"/>
      </w:pPr>
      <w:r>
        <w:rPr>
          <w:rFonts w:ascii="Arial" w:cs="Arial" w:eastAsia="Arial" w:hAnsi="Arial"/>
          <w:b/>
          <w:bCs/>
          <w:color w:val="888888"/>
          <w:sz w:val="16"/>
          <w:szCs w:val="16"/>
        </w:rPr>
        <w:t xml:space="preserve">RATIONALE</w:t>
      </w:r>
    </w:p>
    <w:p>
      <w:pPr>
        <w:spacing w:after="60" w:before="60"/>
      </w:pPr>
      <w:r>
        <w:rPr>
          <w:rFonts w:ascii="Arial" w:cs="Arial" w:eastAsia="Arial" w:hAnsi="Arial"/>
          <w:sz w:val="20"/>
          <w:szCs w:val="20"/>
        </w:rPr>
        <w:t xml:space="preserve">RLS enforces isolation at the lowest possible layer — the database itself — rather than relying on application code. This eliminates a class of bugs where application logic errors could leak cross-tenant data. Supabase's built-in auth integrates cleanly with RLS policies via auth.uid().</w:t>
      </w:r>
    </w:p>
    <w:p>
      <w:pPr>
        <w:spacing w:after="100" w:before="100"/>
      </w:pPr>
      <w:r>
        <w:t xml:space="preserve"/>
      </w:r>
    </w:p>
    <w:p>
      <w:pPr>
        <w:spacing w:after="40" w:before="120"/>
      </w:pPr>
      <w:r>
        <w:rPr>
          <w:rFonts w:ascii="Arial" w:cs="Arial" w:eastAsia="Arial" w:hAnsi="Arial"/>
          <w:b/>
          <w:bCs/>
          <w:color w:val="888888"/>
          <w:sz w:val="16"/>
          <w:szCs w:val="16"/>
        </w:rPr>
        <w:t xml:space="preserve">TRADEOFFS</w:t>
      </w:r>
    </w:p>
    <w:p>
      <w:pPr>
        <w:spacing w:after="60" w:before="60"/>
      </w:pPr>
      <w:r>
        <w:rPr>
          <w:rFonts w:ascii="Arial" w:cs="Arial" w:eastAsia="Arial" w:hAnsi="Arial"/>
          <w:sz w:val="20"/>
          <w:szCs w:val="20"/>
        </w:rPr>
        <w:t xml:space="preserve">RLS adds complexity to query debugging and schema migrations. Policies must be kept in sync with schema changes. Developers unfamiliar with RLS can write queries that silently return empty results when a policy blocks them.</w:t>
      </w:r>
    </w:p>
    <w:p>
      <w:pPr>
        <w:spacing w:after="100" w:before="100"/>
      </w:pPr>
      <w:r>
        <w:t xml:space="preserve"/>
      </w:r>
    </w:p>
    <w:p>
      <w:pPr>
        <w:pBdr>
          <w:bottom w:val="single" w:color="DDDDDD" w:sz="2" w:space="1"/>
        </w:pBdr>
        <w:spacing w:after="200" w:before="200"/>
      </w:pPr>
      <w:r>
        <w:t xml:space="preserve"/>
      </w:r>
    </w:p>
    <w:p>
      <w:pPr>
        <w:spacing w:after="40" w:before="0"/>
      </w:pPr>
      <w:r>
        <w:rPr>
          <w:rFonts w:ascii="Arial" w:cs="Arial" w:eastAsia="Arial" w:hAnsi="Arial"/>
          <w:color w:val="888888"/>
          <w:sz w:val="18"/>
          <w:szCs w:val="18"/>
        </w:rPr>
        <w:t xml:space="preserve">ADR-002  </w:t>
      </w:r>
      <w:r>
        <w:rPr>
          <w:rFonts w:ascii="Arial" w:cs="Arial" w:eastAsia="Arial" w:hAnsi="Arial"/>
          <w:b/>
          <w:bCs/>
          <w:color w:val="1E3A5F"/>
          <w:sz w:val="28"/>
          <w:szCs w:val="28"/>
        </w:rPr>
        <w:t xml:space="preserve">org_group / tenant two-level hierarchy</w:t>
      </w:r>
    </w:p>
    <w:p>
      <w:pPr>
        <w:shd w:fill="27AE60" w:val="clear"/>
        <w:spacing w:after="200" w:before="0"/>
      </w:pPr>
      <w:r>
        <w:rPr>
          <w:rFonts w:ascii="Arial" w:cs="Arial" w:eastAsia="Arial" w:hAnsi="Arial"/>
          <w:b/>
          <w:bCs/>
          <w:color w:val="FFFFFF"/>
          <w:sz w:val="16"/>
          <w:szCs w:val="16"/>
        </w:rPr>
        <w:t xml:space="preserve">  ACCEPTED  </w:t>
      </w:r>
    </w:p>
    <w:p>
      <w:pPr>
        <w:spacing w:after="40" w:before="120"/>
      </w:pPr>
      <w:r>
        <w:rPr>
          <w:rFonts w:ascii="Arial" w:cs="Arial" w:eastAsia="Arial" w:hAnsi="Arial"/>
          <w:b/>
          <w:bCs/>
          <w:color w:val="888888"/>
          <w:sz w:val="16"/>
          <w:szCs w:val="16"/>
        </w:rPr>
        <w:t xml:space="preserve">CONTEXT</w:t>
      </w:r>
    </w:p>
    <w:p>
      <w:pPr>
        <w:spacing w:after="60" w:before="60"/>
      </w:pPr>
      <w:r>
        <w:rPr>
          <w:rFonts w:ascii="Arial" w:cs="Arial" w:eastAsia="Arial" w:hAnsi="Arial"/>
          <w:sz w:val="20"/>
          <w:szCs w:val="20"/>
        </w:rPr>
        <w:t xml:space="preserve">The initial schema put class year inside the tenant name (e.g. 'Raymond Lincolnwood HS Class of 1990'), making it impossible to represent the school as a parent org or to add multiple classes under the same school. Fraternities, families, and military units require the same two-level structure.</w:t>
      </w:r>
    </w:p>
    <w:p>
      <w:pPr>
        <w:spacing w:after="100" w:before="100"/>
      </w:pPr>
      <w:r>
        <w:t xml:space="preserve"/>
      </w:r>
    </w:p>
    <w:p>
      <w:pPr>
        <w:spacing w:after="40" w:before="120"/>
      </w:pPr>
      <w:r>
        <w:rPr>
          <w:rFonts w:ascii="Arial" w:cs="Arial" w:eastAsia="Arial" w:hAnsi="Arial"/>
          <w:b/>
          <w:bCs/>
          <w:color w:val="888888"/>
          <w:sz w:val="16"/>
          <w:szCs w:val="16"/>
        </w:rPr>
        <w:t xml:space="preserve">DECISION</w:t>
      </w:r>
    </w:p>
    <w:p>
      <w:pPr>
        <w:spacing w:after="60" w:before="60"/>
      </w:pPr>
      <w:r>
        <w:rPr>
          <w:rFonts w:ascii="Arial" w:cs="Arial" w:eastAsia="Arial" w:hAnsi="Arial"/>
          <w:b/>
          <w:bCs/>
          <w:sz w:val="20"/>
          <w:szCs w:val="20"/>
        </w:rPr>
        <w:t xml:space="preserve">org_group represents the parent organization (the school, fraternity, family name). tenant represents a class, chapter, or branch within that org. tenant.org_group_id is a nullable FK — tenants can exist without a parent org_group for standalone use cases.</w:t>
      </w:r>
    </w:p>
    <w:p>
      <w:pPr>
        <w:spacing w:after="100" w:before="100"/>
      </w:pPr>
      <w:r>
        <w:t xml:space="preserve"/>
      </w:r>
    </w:p>
    <w:p>
      <w:pPr>
        <w:spacing w:after="40" w:before="120"/>
      </w:pPr>
      <w:r>
        <w:rPr>
          <w:rFonts w:ascii="Arial" w:cs="Arial" w:eastAsia="Arial" w:hAnsi="Arial"/>
          <w:b/>
          <w:bCs/>
          <w:color w:val="888888"/>
          <w:sz w:val="16"/>
          <w:szCs w:val="16"/>
        </w:rPr>
        <w:t xml:space="preserve">RATIONALE</w:t>
      </w:r>
    </w:p>
    <w:p>
      <w:pPr>
        <w:spacing w:after="60" w:before="60"/>
      </w:pPr>
      <w:r>
        <w:rPr>
          <w:rFonts w:ascii="Arial" w:cs="Arial" w:eastAsia="Arial" w:hAnsi="Arial"/>
          <w:sz w:val="20"/>
          <w:szCs w:val="20"/>
        </w:rPr>
        <w:t xml:space="preserve">This mirrors how these organizations actually work. A high school has many graduating classes; a fraternity has many chapters. The two-level model supports all current use cases and anticipated future ones without over-engineering a third level.</w:t>
      </w:r>
    </w:p>
    <w:p>
      <w:pPr>
        <w:spacing w:after="100" w:before="100"/>
      </w:pPr>
      <w:r>
        <w:t xml:space="preserve"/>
      </w:r>
    </w:p>
    <w:p>
      <w:pPr>
        <w:spacing w:after="40" w:before="120"/>
      </w:pPr>
      <w:r>
        <w:rPr>
          <w:rFonts w:ascii="Arial" w:cs="Arial" w:eastAsia="Arial" w:hAnsi="Arial"/>
          <w:b/>
          <w:bCs/>
          <w:color w:val="888888"/>
          <w:sz w:val="16"/>
          <w:szCs w:val="16"/>
        </w:rPr>
        <w:t xml:space="preserve">TRADEOFFS</w:t>
      </w:r>
    </w:p>
    <w:p>
      <w:pPr>
        <w:spacing w:after="60" w:before="60"/>
      </w:pPr>
      <w:r>
        <w:rPr>
          <w:rFonts w:ascii="Arial" w:cs="Arial" w:eastAsia="Arial" w:hAnsi="Arial"/>
          <w:sz w:val="20"/>
          <w:szCs w:val="20"/>
        </w:rPr>
        <w:t xml:space="preserve">Adds a join to most queries. UI must be generic — no hardcoded 'school' or 'class' language. Labels should be driven by org_group.type at runtime.</w:t>
      </w:r>
    </w:p>
    <w:p>
      <w:pPr>
        <w:spacing w:after="100" w:before="100"/>
      </w:pPr>
      <w:r>
        <w:t xml:space="preserve"/>
      </w:r>
    </w:p>
    <w:p>
      <w:pPr>
        <w:pBdr>
          <w:bottom w:val="single" w:color="DDDDDD" w:sz="2" w:space="1"/>
        </w:pBdr>
        <w:spacing w:after="200" w:before="200"/>
      </w:pPr>
      <w:r>
        <w:t xml:space="preserve"/>
      </w:r>
    </w:p>
    <w:p>
      <w:pPr>
        <w:spacing w:after="40" w:before="0"/>
      </w:pPr>
      <w:r>
        <w:rPr>
          <w:rFonts w:ascii="Arial" w:cs="Arial" w:eastAsia="Arial" w:hAnsi="Arial"/>
          <w:color w:val="888888"/>
          <w:sz w:val="18"/>
          <w:szCs w:val="18"/>
        </w:rPr>
        <w:t xml:space="preserve">ADR-003  </w:t>
      </w:r>
      <w:r>
        <w:rPr>
          <w:rFonts w:ascii="Arial" w:cs="Arial" w:eastAsia="Arial" w:hAnsi="Arial"/>
          <w:b/>
          <w:bCs/>
          <w:color w:val="1E3A5F"/>
          <w:sz w:val="28"/>
          <w:szCs w:val="28"/>
        </w:rPr>
        <w:t xml:space="preserve">Lookup tables over Postgres enums or check constraints</w:t>
      </w:r>
    </w:p>
    <w:p>
      <w:pPr>
        <w:shd w:fill="27AE60" w:val="clear"/>
        <w:spacing w:after="200" w:before="0"/>
      </w:pPr>
      <w:r>
        <w:rPr>
          <w:rFonts w:ascii="Arial" w:cs="Arial" w:eastAsia="Arial" w:hAnsi="Arial"/>
          <w:b/>
          <w:bCs/>
          <w:color w:val="FFFFFF"/>
          <w:sz w:val="16"/>
          <w:szCs w:val="16"/>
        </w:rPr>
        <w:t xml:space="preserve">  ACCEPTED  </w:t>
      </w:r>
    </w:p>
    <w:p>
      <w:pPr>
        <w:spacing w:after="40" w:before="120"/>
      </w:pPr>
      <w:r>
        <w:rPr>
          <w:rFonts w:ascii="Arial" w:cs="Arial" w:eastAsia="Arial" w:hAnsi="Arial"/>
          <w:b/>
          <w:bCs/>
          <w:color w:val="888888"/>
          <w:sz w:val="16"/>
          <w:szCs w:val="16"/>
        </w:rPr>
        <w:t xml:space="preserve">CONTEXT</w:t>
      </w:r>
    </w:p>
    <w:p>
      <w:pPr>
        <w:spacing w:after="60" w:before="60"/>
      </w:pPr>
      <w:r>
        <w:rPr>
          <w:rFonts w:ascii="Arial" w:cs="Arial" w:eastAsia="Arial" w:hAnsi="Arial"/>
          <w:sz w:val="20"/>
          <w:szCs w:val="20"/>
        </w:rPr>
        <w:t xml:space="preserve">Status, type, role, and policy columns across all tables needed constrained values. Initial implementation used check constraints (e.g. CHECK type IN ('class_reunion','family','fraternity','other')). Postgres enums were considered.</w:t>
      </w:r>
    </w:p>
    <w:p>
      <w:pPr>
        <w:spacing w:after="100" w:before="100"/>
      </w:pPr>
      <w:r>
        <w:t xml:space="preserve"/>
      </w:r>
    </w:p>
    <w:p>
      <w:pPr>
        <w:spacing w:after="40" w:before="120"/>
      </w:pPr>
      <w:r>
        <w:rPr>
          <w:rFonts w:ascii="Arial" w:cs="Arial" w:eastAsia="Arial" w:hAnsi="Arial"/>
          <w:b/>
          <w:bCs/>
          <w:color w:val="888888"/>
          <w:sz w:val="16"/>
          <w:szCs w:val="16"/>
        </w:rPr>
        <w:t xml:space="preserve">DECISION</w:t>
      </w:r>
    </w:p>
    <w:p>
      <w:pPr>
        <w:spacing w:after="60" w:before="60"/>
      </w:pPr>
      <w:r>
        <w:rPr>
          <w:rFonts w:ascii="Arial" w:cs="Arial" w:eastAsia="Arial" w:hAnsi="Arial"/>
          <w:b/>
          <w:bCs/>
          <w:sz w:val="20"/>
          <w:szCs w:val="20"/>
        </w:rPr>
        <w:t xml:space="preserve">All constrained value columns use FK references to lookup tables with a text primary key (readable slug), label, description, and is_active flag. Super admin manages all values via UI.</w:t>
      </w:r>
    </w:p>
    <w:p>
      <w:pPr>
        <w:spacing w:after="100" w:before="100"/>
      </w:pPr>
      <w:r>
        <w:t xml:space="preserve"/>
      </w:r>
    </w:p>
    <w:p>
      <w:pPr>
        <w:spacing w:after="40" w:before="120"/>
      </w:pPr>
      <w:r>
        <w:rPr>
          <w:rFonts w:ascii="Arial" w:cs="Arial" w:eastAsia="Arial" w:hAnsi="Arial"/>
          <w:b/>
          <w:bCs/>
          <w:color w:val="888888"/>
          <w:sz w:val="16"/>
          <w:szCs w:val="16"/>
        </w:rPr>
        <w:t xml:space="preserve">RATIONALE</w:t>
      </w:r>
    </w:p>
    <w:p>
      <w:pPr>
        <w:spacing w:after="60" w:before="60"/>
      </w:pPr>
      <w:r>
        <w:rPr>
          <w:rFonts w:ascii="Arial" w:cs="Arial" w:eastAsia="Arial" w:hAnsi="Arial"/>
          <w:sz w:val="20"/>
          <w:szCs w:val="20"/>
        </w:rPr>
        <w:t xml:space="preserve">Check constraints require a migration to add values — no UI path. Postgres enums require an ALTER TYPE migration which cannot be rolled back easily. Lookup tables allow adding, retiring (via is_active), and relabeling values without any schema migration. The text PK slug (e.g. 'high_school') is readable in queries without joins.</w:t>
      </w:r>
    </w:p>
    <w:p>
      <w:pPr>
        <w:spacing w:after="100" w:before="100"/>
      </w:pPr>
      <w:r>
        <w:t xml:space="preserve"/>
      </w:r>
    </w:p>
    <w:p>
      <w:pPr>
        <w:spacing w:after="40" w:before="120"/>
      </w:pPr>
      <w:r>
        <w:rPr>
          <w:rFonts w:ascii="Arial" w:cs="Arial" w:eastAsia="Arial" w:hAnsi="Arial"/>
          <w:b/>
          <w:bCs/>
          <w:color w:val="888888"/>
          <w:sz w:val="16"/>
          <w:szCs w:val="16"/>
        </w:rPr>
        <w:t xml:space="preserve">TRADEOFFS</w:t>
      </w:r>
    </w:p>
    <w:p>
      <w:pPr>
        <w:spacing w:after="60" w:before="60"/>
      </w:pPr>
      <w:r>
        <w:rPr>
          <w:rFonts w:ascii="Arial" w:cs="Arial" w:eastAsia="Arial" w:hAnsi="Arial"/>
          <w:sz w:val="20"/>
          <w:szCs w:val="20"/>
        </w:rPr>
        <w:t xml:space="preserve">More tables to maintain. Inserts require valid FK values. Slightly more complex queries. Trade is worth it for runtime flexibility.</w:t>
      </w:r>
    </w:p>
    <w:p>
      <w:pPr>
        <w:spacing w:after="100" w:before="100"/>
      </w:pPr>
      <w:r>
        <w:t xml:space="preserve"/>
      </w:r>
    </w:p>
    <w:p>
      <w:pPr>
        <w:pBdr>
          <w:bottom w:val="single" w:color="DDDDDD" w:sz="2" w:space="1"/>
        </w:pBdr>
        <w:spacing w:after="200" w:before="200"/>
      </w:pPr>
      <w:r>
        <w:t xml:space="preserve"/>
      </w:r>
    </w:p>
    <w:p>
      <w:pPr>
        <w:spacing w:after="40" w:before="0"/>
      </w:pPr>
      <w:r>
        <w:rPr>
          <w:rFonts w:ascii="Arial" w:cs="Arial" w:eastAsia="Arial" w:hAnsi="Arial"/>
          <w:color w:val="888888"/>
          <w:sz w:val="18"/>
          <w:szCs w:val="18"/>
        </w:rPr>
        <w:t xml:space="preserve">ADR-004  </w:t>
      </w:r>
      <w:r>
        <w:rPr>
          <w:rFonts w:ascii="Arial" w:cs="Arial" w:eastAsia="Arial" w:hAnsi="Arial"/>
          <w:b/>
          <w:bCs/>
          <w:color w:val="1E3A5F"/>
          <w:sz w:val="28"/>
          <w:szCs w:val="28"/>
        </w:rPr>
        <w:t xml:space="preserve">membership scoped to tenant OR org_group (not both)</w:t>
      </w:r>
    </w:p>
    <w:p>
      <w:pPr>
        <w:shd w:fill="27AE60" w:val="clear"/>
        <w:spacing w:after="200" w:before="0"/>
      </w:pPr>
      <w:r>
        <w:rPr>
          <w:rFonts w:ascii="Arial" w:cs="Arial" w:eastAsia="Arial" w:hAnsi="Arial"/>
          <w:b/>
          <w:bCs/>
          <w:color w:val="FFFFFF"/>
          <w:sz w:val="16"/>
          <w:szCs w:val="16"/>
        </w:rPr>
        <w:t xml:space="preserve">  ACCEPTED  </w:t>
      </w:r>
    </w:p>
    <w:p>
      <w:pPr>
        <w:spacing w:after="40" w:before="120"/>
      </w:pPr>
      <w:r>
        <w:rPr>
          <w:rFonts w:ascii="Arial" w:cs="Arial" w:eastAsia="Arial" w:hAnsi="Arial"/>
          <w:b/>
          <w:bCs/>
          <w:color w:val="888888"/>
          <w:sz w:val="16"/>
          <w:szCs w:val="16"/>
        </w:rPr>
        <w:t xml:space="preserve">CONTEXT</w:t>
      </w:r>
    </w:p>
    <w:p>
      <w:pPr>
        <w:spacing w:after="60" w:before="60"/>
      </w:pPr>
      <w:r>
        <w:rPr>
          <w:rFonts w:ascii="Arial" w:cs="Arial" w:eastAsia="Arial" w:hAnsi="Arial"/>
          <w:sz w:val="20"/>
          <w:szCs w:val="20"/>
        </w:rPr>
        <w:t xml:space="preserve">membership.tenant_id was NOT NULL, making it impossible to assign someone as admin of an org_group (the whole school) rather than a specific tenant (a single class). The super admin dashboard and a future school-level admin role required org_group-scoped membership.</w:t>
      </w:r>
    </w:p>
    <w:p>
      <w:pPr>
        <w:spacing w:after="100" w:before="100"/>
      </w:pPr>
      <w:r>
        <w:t xml:space="preserve"/>
      </w:r>
    </w:p>
    <w:p>
      <w:pPr>
        <w:spacing w:after="40" w:before="120"/>
      </w:pPr>
      <w:r>
        <w:rPr>
          <w:rFonts w:ascii="Arial" w:cs="Arial" w:eastAsia="Arial" w:hAnsi="Arial"/>
          <w:b/>
          <w:bCs/>
          <w:color w:val="888888"/>
          <w:sz w:val="16"/>
          <w:szCs w:val="16"/>
        </w:rPr>
        <w:t xml:space="preserve">DECISION</w:t>
      </w:r>
    </w:p>
    <w:p>
      <w:pPr>
        <w:spacing w:after="60" w:before="60"/>
      </w:pPr>
      <w:r>
        <w:rPr>
          <w:rFonts w:ascii="Arial" w:cs="Arial" w:eastAsia="Arial" w:hAnsi="Arial"/>
          <w:b/>
          <w:bCs/>
          <w:sz w:val="20"/>
          <w:szCs w:val="20"/>
        </w:rPr>
        <w:t xml:space="preserve">Add org_group_id (nullable) to membership, make tenant_id nullable, and enforce a check constraint that exactly one of the two is set. membership rows are either tenant-scoped OR org_group-scoped, never both.</w:t>
      </w:r>
    </w:p>
    <w:p>
      <w:pPr>
        <w:spacing w:after="100" w:before="100"/>
      </w:pPr>
      <w:r>
        <w:t xml:space="preserve"/>
      </w:r>
    </w:p>
    <w:p>
      <w:pPr>
        <w:spacing w:after="40" w:before="120"/>
      </w:pPr>
      <w:r>
        <w:rPr>
          <w:rFonts w:ascii="Arial" w:cs="Arial" w:eastAsia="Arial" w:hAnsi="Arial"/>
          <w:b/>
          <w:bCs/>
          <w:color w:val="888888"/>
          <w:sz w:val="16"/>
          <w:szCs w:val="16"/>
        </w:rPr>
        <w:t xml:space="preserve">RATIONALE</w:t>
      </w:r>
    </w:p>
    <w:p>
      <w:pPr>
        <w:spacing w:after="60" w:before="60"/>
      </w:pPr>
      <w:r>
        <w:rPr>
          <w:rFonts w:ascii="Arial" w:cs="Arial" w:eastAsia="Arial" w:hAnsi="Arial"/>
          <w:sz w:val="20"/>
          <w:szCs w:val="20"/>
        </w:rPr>
        <w:t xml:space="preserve">Keeps membership as a single table rather than splitting into tenant_membership and org_group_membership. The check constraint enforces integrity. The pattern is clear and queryable.</w:t>
      </w:r>
    </w:p>
    <w:p>
      <w:pPr>
        <w:spacing w:after="100" w:before="100"/>
      </w:pPr>
      <w:r>
        <w:t xml:space="preserve"/>
      </w:r>
    </w:p>
    <w:p>
      <w:pPr>
        <w:spacing w:after="40" w:before="120"/>
      </w:pPr>
      <w:r>
        <w:rPr>
          <w:rFonts w:ascii="Arial" w:cs="Arial" w:eastAsia="Arial" w:hAnsi="Arial"/>
          <w:b/>
          <w:bCs/>
          <w:color w:val="888888"/>
          <w:sz w:val="16"/>
          <w:szCs w:val="16"/>
        </w:rPr>
        <w:t xml:space="preserve">TRADEOFFS</w:t>
      </w:r>
    </w:p>
    <w:p>
      <w:pPr>
        <w:spacing w:after="60" w:before="60"/>
      </w:pPr>
      <w:r>
        <w:rPr>
          <w:rFonts w:ascii="Arial" w:cs="Arial" w:eastAsia="Arial" w:hAnsi="Arial"/>
          <w:sz w:val="20"/>
          <w:szCs w:val="20"/>
        </w:rPr>
        <w:t xml:space="preserve">Queries for 'all memberships for a person' must union or handle both FK columns. RLS policies must account for both scopes.</w:t>
      </w:r>
    </w:p>
    <w:p>
      <w:pPr>
        <w:spacing w:after="100" w:before="100"/>
      </w:pPr>
      <w:r>
        <w:t xml:space="preserve"/>
      </w:r>
    </w:p>
    <w:p>
      <w:pPr>
        <w:pBdr>
          <w:bottom w:val="single" w:color="DDDDDD" w:sz="2" w:space="1"/>
        </w:pBdr>
        <w:spacing w:after="200" w:before="200"/>
      </w:pPr>
      <w:r>
        <w:t xml:space="preserve"/>
      </w:r>
    </w:p>
    <w:p>
      <w:pPr>
        <w:spacing w:after="40" w:before="0"/>
      </w:pPr>
      <w:r>
        <w:rPr>
          <w:rFonts w:ascii="Arial" w:cs="Arial" w:eastAsia="Arial" w:hAnsi="Arial"/>
          <w:color w:val="888888"/>
          <w:sz w:val="18"/>
          <w:szCs w:val="18"/>
        </w:rPr>
        <w:t xml:space="preserve">ADR-005  </w:t>
      </w:r>
      <w:r>
        <w:rPr>
          <w:rFonts w:ascii="Arial" w:cs="Arial" w:eastAsia="Arial" w:hAnsi="Arial"/>
          <w:b/>
          <w:bCs/>
          <w:color w:val="1E3A5F"/>
          <w:sz w:val="28"/>
          <w:szCs w:val="28"/>
        </w:rPr>
        <w:t xml:space="preserve">Slug uniqueness scoped to org_group, not globally</w:t>
      </w:r>
    </w:p>
    <w:p>
      <w:pPr>
        <w:shd w:fill="27AE60" w:val="clear"/>
        <w:spacing w:after="200" w:before="0"/>
      </w:pPr>
      <w:r>
        <w:rPr>
          <w:rFonts w:ascii="Arial" w:cs="Arial" w:eastAsia="Arial" w:hAnsi="Arial"/>
          <w:b/>
          <w:bCs/>
          <w:color w:val="FFFFFF"/>
          <w:sz w:val="16"/>
          <w:szCs w:val="16"/>
        </w:rPr>
        <w:t xml:space="preserve">  ACCEPTED  </w:t>
      </w:r>
    </w:p>
    <w:p>
      <w:pPr>
        <w:spacing w:after="40" w:before="120"/>
      </w:pPr>
      <w:r>
        <w:rPr>
          <w:rFonts w:ascii="Arial" w:cs="Arial" w:eastAsia="Arial" w:hAnsi="Arial"/>
          <w:b/>
          <w:bCs/>
          <w:color w:val="888888"/>
          <w:sz w:val="16"/>
          <w:szCs w:val="16"/>
        </w:rPr>
        <w:t xml:space="preserve">CONTEXT</w:t>
      </w:r>
    </w:p>
    <w:p>
      <w:pPr>
        <w:spacing w:after="60" w:before="60"/>
      </w:pPr>
      <w:r>
        <w:rPr>
          <w:rFonts w:ascii="Arial" w:cs="Arial" w:eastAsia="Arial" w:hAnsi="Arial"/>
          <w:sz w:val="20"/>
          <w:szCs w:val="20"/>
        </w:rPr>
        <w:t xml:space="preserve">tenant.slug had a global UNIQUE constraint. This would prevent two different schools from both having a 'class-of-1990' tenant, which is a near-certainty at scale.</w:t>
      </w:r>
    </w:p>
    <w:p>
      <w:pPr>
        <w:spacing w:after="100" w:before="100"/>
      </w:pPr>
      <w:r>
        <w:t xml:space="preserve"/>
      </w:r>
    </w:p>
    <w:p>
      <w:pPr>
        <w:spacing w:after="40" w:before="120"/>
      </w:pPr>
      <w:r>
        <w:rPr>
          <w:rFonts w:ascii="Arial" w:cs="Arial" w:eastAsia="Arial" w:hAnsi="Arial"/>
          <w:b/>
          <w:bCs/>
          <w:color w:val="888888"/>
          <w:sz w:val="16"/>
          <w:szCs w:val="16"/>
        </w:rPr>
        <w:t xml:space="preserve">DECISION</w:t>
      </w:r>
    </w:p>
    <w:p>
      <w:pPr>
        <w:spacing w:after="60" w:before="60"/>
      </w:pPr>
      <w:r>
        <w:rPr>
          <w:rFonts w:ascii="Arial" w:cs="Arial" w:eastAsia="Arial" w:hAnsi="Arial"/>
          <w:b/>
          <w:bCs/>
          <w:sz w:val="20"/>
          <w:szCs w:val="20"/>
        </w:rPr>
        <w:t xml:space="preserve">Drop the global unique constraint on tenant.slug and replace with a composite unique constraint on (org_group_id, slug). Slugs are unique within an org_group, not across the platform.</w:t>
      </w:r>
    </w:p>
    <w:p>
      <w:pPr>
        <w:spacing w:after="100" w:before="100"/>
      </w:pPr>
      <w:r>
        <w:t xml:space="preserve"/>
      </w:r>
    </w:p>
    <w:p>
      <w:pPr>
        <w:spacing w:after="40" w:before="120"/>
      </w:pPr>
      <w:r>
        <w:rPr>
          <w:rFonts w:ascii="Arial" w:cs="Arial" w:eastAsia="Arial" w:hAnsi="Arial"/>
          <w:b/>
          <w:bCs/>
          <w:color w:val="888888"/>
          <w:sz w:val="16"/>
          <w:szCs w:val="16"/>
        </w:rPr>
        <w:t xml:space="preserve">RATIONALE</w:t>
      </w:r>
    </w:p>
    <w:p>
      <w:pPr>
        <w:spacing w:after="60" w:before="60"/>
      </w:pPr>
      <w:r>
        <w:rPr>
          <w:rFonts w:ascii="Arial" w:cs="Arial" w:eastAsia="Arial" w:hAnsi="Arial"/>
          <w:sz w:val="20"/>
          <w:szCs w:val="20"/>
        </w:rPr>
        <w:t xml:space="preserve">Matches real-world expectations. URLs should include the org_group slug for disambiguation anyway: gather.app/lincolnwood-hs/class-of-1990.</w:t>
      </w:r>
    </w:p>
    <w:p>
      <w:pPr>
        <w:spacing w:after="100" w:before="100"/>
      </w:pPr>
      <w:r>
        <w:t xml:space="preserve"/>
      </w:r>
    </w:p>
    <w:p>
      <w:pPr>
        <w:spacing w:after="40" w:before="120"/>
      </w:pPr>
      <w:r>
        <w:rPr>
          <w:rFonts w:ascii="Arial" w:cs="Arial" w:eastAsia="Arial" w:hAnsi="Arial"/>
          <w:b/>
          <w:bCs/>
          <w:color w:val="888888"/>
          <w:sz w:val="16"/>
          <w:szCs w:val="16"/>
        </w:rPr>
        <w:t xml:space="preserve">TRADEOFFS</w:t>
      </w:r>
    </w:p>
    <w:p>
      <w:pPr>
        <w:spacing w:after="60" w:before="60"/>
      </w:pPr>
      <w:r>
        <w:rPr>
          <w:rFonts w:ascii="Arial" w:cs="Arial" w:eastAsia="Arial" w:hAnsi="Arial"/>
          <w:sz w:val="20"/>
          <w:szCs w:val="20"/>
        </w:rPr>
        <w:t xml:space="preserve">URL routing must include org_group context. A tenant without an org_group_id has a globally unique slug by default — need to handle this edge case in routing.</w:t>
      </w:r>
    </w:p>
    <w:p>
      <w:pPr>
        <w:spacing w:after="100" w:before="100"/>
      </w:pPr>
      <w:r>
        <w:t xml:space="preserve"/>
      </w:r>
    </w:p>
    <w:p>
      <w:pPr>
        <w:spacing w:after="40" w:before="120"/>
      </w:pPr>
      <w:r>
        <w:rPr>
          <w:rFonts w:ascii="Arial" w:cs="Arial" w:eastAsia="Arial" w:hAnsi="Arial"/>
          <w:b/>
          <w:bCs/>
          <w:color w:val="C0392B"/>
          <w:sz w:val="16"/>
          <w:szCs w:val="16"/>
        </w:rPr>
        <w:t xml:space="preserve">OPEN QUESTIONS</w:t>
      </w:r>
    </w:p>
    <w:p>
      <w:pPr>
        <w:spacing w:after="60" w:before="60"/>
      </w:pPr>
      <w:r>
        <w:rPr>
          <w:rFonts w:ascii="Arial" w:cs="Arial" w:eastAsia="Arial" w:hAnsi="Arial"/>
          <w:color w:val="C0392B"/>
          <w:sz w:val="20"/>
          <w:szCs w:val="20"/>
        </w:rPr>
        <w:t xml:space="preserve">URL structure not yet finalized. Does the org_group have its own slug column? Currently only has id and name.</w:t>
      </w:r>
    </w:p>
    <w:p>
      <w:pPr>
        <w:spacing w:after="100" w:before="100"/>
      </w:pPr>
      <w:r>
        <w:t xml:space="preserve"/>
      </w:r>
    </w:p>
    <w:p>
      <w:pPr>
        <w:pBdr>
          <w:bottom w:val="single" w:color="DDDDDD" w:sz="2" w:space="1"/>
        </w:pBdr>
        <w:spacing w:after="200" w:before="200"/>
      </w:pPr>
      <w:r>
        <w:t xml:space="preserve"/>
      </w:r>
    </w:p>
    <w:p>
      <w:r>
        <w:br w:type="page"/>
      </w:r>
    </w:p>
    <w:p>
      <w:pPr>
        <w:pStyle w:val="Heading1"/>
        <w:spacing w:after="120" w:before="360"/>
      </w:pPr>
      <w:r>
        <w:rPr>
          <w:rFonts w:ascii="Arial" w:cs="Arial" w:eastAsia="Arial" w:hAnsi="Arial"/>
          <w:b/>
          <w:bCs/>
          <w:color w:val="1E3A5F"/>
          <w:sz w:val="32"/>
          <w:szCs w:val="32"/>
        </w:rPr>
        <w:t xml:space="preserve">Product &amp; UX Decisions</w:t>
      </w:r>
    </w:p>
    <w:p>
      <w:pPr>
        <w:pBdr>
          <w:bottom w:val="single" w:color="DDDDDD" w:sz="2" w:space="1"/>
        </w:pBdr>
        <w:spacing w:after="200" w:before="200"/>
      </w:pPr>
      <w:r>
        <w:t xml:space="preserve"/>
      </w:r>
    </w:p>
    <w:p>
      <w:pPr>
        <w:spacing w:after="40" w:before="0"/>
      </w:pPr>
      <w:r>
        <w:rPr>
          <w:rFonts w:ascii="Arial" w:cs="Arial" w:eastAsia="Arial" w:hAnsi="Arial"/>
          <w:color w:val="888888"/>
          <w:sz w:val="18"/>
          <w:szCs w:val="18"/>
        </w:rPr>
        <w:t xml:space="preserve">ADR-006  </w:t>
      </w:r>
      <w:r>
        <w:rPr>
          <w:rFonts w:ascii="Arial" w:cs="Arial" w:eastAsia="Arial" w:hAnsi="Arial"/>
          <w:b/>
          <w:bCs/>
          <w:color w:val="1E3A5F"/>
          <w:sz w:val="28"/>
          <w:szCs w:val="28"/>
        </w:rPr>
        <w:t xml:space="preserve">Generic language throughout — no hardcoded school/class terminology</w:t>
      </w:r>
    </w:p>
    <w:p>
      <w:pPr>
        <w:shd w:fill="27AE60" w:val="clear"/>
        <w:spacing w:after="200" w:before="0"/>
      </w:pPr>
      <w:r>
        <w:rPr>
          <w:rFonts w:ascii="Arial" w:cs="Arial" w:eastAsia="Arial" w:hAnsi="Arial"/>
          <w:b/>
          <w:bCs/>
          <w:color w:val="FFFFFF"/>
          <w:sz w:val="16"/>
          <w:szCs w:val="16"/>
        </w:rPr>
        <w:t xml:space="preserve">  ACCEPTED  </w:t>
      </w:r>
    </w:p>
    <w:p>
      <w:pPr>
        <w:spacing w:after="40" w:before="120"/>
      </w:pPr>
      <w:r>
        <w:rPr>
          <w:rFonts w:ascii="Arial" w:cs="Arial" w:eastAsia="Arial" w:hAnsi="Arial"/>
          <w:b/>
          <w:bCs/>
          <w:color w:val="888888"/>
          <w:sz w:val="16"/>
          <w:szCs w:val="16"/>
        </w:rPr>
        <w:t xml:space="preserve">CONTEXT</w:t>
      </w:r>
    </w:p>
    <w:p>
      <w:pPr>
        <w:spacing w:after="60" w:before="60"/>
      </w:pPr>
      <w:r>
        <w:rPr>
          <w:rFonts w:ascii="Arial" w:cs="Arial" w:eastAsia="Arial" w:hAnsi="Arial"/>
          <w:sz w:val="20"/>
          <w:szCs w:val="20"/>
        </w:rPr>
        <w:t xml:space="preserve">Gather was initially conceived around high school reunions. The schema, UI copy, and component names risked becoming school-specific, which would make the platform feel wrong for fraternities, families, military units, and civic organizations.</w:t>
      </w:r>
    </w:p>
    <w:p>
      <w:pPr>
        <w:spacing w:after="100" w:before="100"/>
      </w:pPr>
      <w:r>
        <w:t xml:space="preserve"/>
      </w:r>
    </w:p>
    <w:p>
      <w:pPr>
        <w:spacing w:after="40" w:before="120"/>
      </w:pPr>
      <w:r>
        <w:rPr>
          <w:rFonts w:ascii="Arial" w:cs="Arial" w:eastAsia="Arial" w:hAnsi="Arial"/>
          <w:b/>
          <w:bCs/>
          <w:color w:val="888888"/>
          <w:sz w:val="16"/>
          <w:szCs w:val="16"/>
        </w:rPr>
        <w:t xml:space="preserve">DECISION</w:t>
      </w:r>
    </w:p>
    <w:p>
      <w:pPr>
        <w:spacing w:after="60" w:before="60"/>
      </w:pPr>
      <w:r>
        <w:rPr>
          <w:rFonts w:ascii="Arial" w:cs="Arial" w:eastAsia="Arial" w:hAnsi="Arial"/>
          <w:b/>
          <w:bCs/>
          <w:sz w:val="20"/>
          <w:szCs w:val="20"/>
        </w:rPr>
        <w:t xml:space="preserve">All UI copy, component names, routes, and labels must use generic terms (organization, group, chapter, gathering) or be driven dynamically by org_group.type. No component should be named ClassDashboard, SchoolAdmin, etc.</w:t>
      </w:r>
    </w:p>
    <w:p>
      <w:pPr>
        <w:spacing w:after="100" w:before="100"/>
      </w:pPr>
      <w:r>
        <w:t xml:space="preserve"/>
      </w:r>
    </w:p>
    <w:p>
      <w:pPr>
        <w:spacing w:after="40" w:before="120"/>
      </w:pPr>
      <w:r>
        <w:rPr>
          <w:rFonts w:ascii="Arial" w:cs="Arial" w:eastAsia="Arial" w:hAnsi="Arial"/>
          <w:b/>
          <w:bCs/>
          <w:color w:val="888888"/>
          <w:sz w:val="16"/>
          <w:szCs w:val="16"/>
        </w:rPr>
        <w:t xml:space="preserve">RATIONALE</w:t>
      </w:r>
    </w:p>
    <w:p>
      <w:pPr>
        <w:spacing w:after="60" w:before="60"/>
      </w:pPr>
      <w:r>
        <w:rPr>
          <w:rFonts w:ascii="Arial" w:cs="Arial" w:eastAsia="Arial" w:hAnsi="Arial"/>
          <w:sz w:val="20"/>
          <w:szCs w:val="20"/>
        </w:rPr>
        <w:t xml:space="preserve">The underlying data model already supports any org type. The UI just needs to follow. Driving labels from org_type allows one codebase to feel native to every use case.</w:t>
      </w:r>
    </w:p>
    <w:p>
      <w:pPr>
        <w:spacing w:after="100" w:before="100"/>
      </w:pPr>
      <w:r>
        <w:t xml:space="preserve"/>
      </w:r>
    </w:p>
    <w:p>
      <w:pPr>
        <w:spacing w:after="40" w:before="120"/>
      </w:pPr>
      <w:r>
        <w:rPr>
          <w:rFonts w:ascii="Arial" w:cs="Arial" w:eastAsia="Arial" w:hAnsi="Arial"/>
          <w:b/>
          <w:bCs/>
          <w:color w:val="888888"/>
          <w:sz w:val="16"/>
          <w:szCs w:val="16"/>
        </w:rPr>
        <w:t xml:space="preserve">TRADEOFFS</w:t>
      </w:r>
    </w:p>
    <w:p>
      <w:pPr>
        <w:spacing w:after="60" w:before="60"/>
      </w:pPr>
      <w:r>
        <w:rPr>
          <w:rFonts w:ascii="Arial" w:cs="Arial" w:eastAsia="Arial" w:hAnsi="Arial"/>
          <w:sz w:val="20"/>
          <w:szCs w:val="20"/>
        </w:rPr>
        <w:t xml:space="preserve">Requires a label/copy mapping system driven by org_type. Adds a small layer of indirection to UI development.</w:t>
      </w:r>
    </w:p>
    <w:p>
      <w:pPr>
        <w:spacing w:after="100" w:before="100"/>
      </w:pPr>
      <w:r>
        <w:t xml:space="preserve"/>
      </w:r>
    </w:p>
    <w:p>
      <w:pPr>
        <w:pBdr>
          <w:bottom w:val="single" w:color="DDDDDD" w:sz="2" w:space="1"/>
        </w:pBdr>
        <w:spacing w:after="200" w:before="200"/>
      </w:pPr>
      <w:r>
        <w:t xml:space="preserve"/>
      </w:r>
    </w:p>
    <w:p>
      <w:pPr>
        <w:spacing w:after="40" w:before="0"/>
      </w:pPr>
      <w:r>
        <w:rPr>
          <w:rFonts w:ascii="Arial" w:cs="Arial" w:eastAsia="Arial" w:hAnsi="Arial"/>
          <w:color w:val="888888"/>
          <w:sz w:val="18"/>
          <w:szCs w:val="18"/>
        </w:rPr>
        <w:t xml:space="preserve">ADR-007  </w:t>
      </w:r>
      <w:r>
        <w:rPr>
          <w:rFonts w:ascii="Arial" w:cs="Arial" w:eastAsia="Arial" w:hAnsi="Arial"/>
          <w:b/>
          <w:bCs/>
          <w:color w:val="1E3A5F"/>
          <w:sz w:val="28"/>
          <w:szCs w:val="28"/>
        </w:rPr>
        <w:t xml:space="preserve">Super admin owns all lookup table values via UI</w:t>
      </w:r>
    </w:p>
    <w:p>
      <w:pPr>
        <w:shd w:fill="27AE60" w:val="clear"/>
        <w:spacing w:after="200" w:before="0"/>
      </w:pPr>
      <w:r>
        <w:rPr>
          <w:rFonts w:ascii="Arial" w:cs="Arial" w:eastAsia="Arial" w:hAnsi="Arial"/>
          <w:b/>
          <w:bCs/>
          <w:color w:val="FFFFFF"/>
          <w:sz w:val="16"/>
          <w:szCs w:val="16"/>
        </w:rPr>
        <w:t xml:space="preserve">  ACCEPTED  </w:t>
      </w:r>
    </w:p>
    <w:p>
      <w:pPr>
        <w:spacing w:after="40" w:before="120"/>
      </w:pPr>
      <w:r>
        <w:rPr>
          <w:rFonts w:ascii="Arial" w:cs="Arial" w:eastAsia="Arial" w:hAnsi="Arial"/>
          <w:b/>
          <w:bCs/>
          <w:color w:val="888888"/>
          <w:sz w:val="16"/>
          <w:szCs w:val="16"/>
        </w:rPr>
        <w:t xml:space="preserve">CONTEXT</w:t>
      </w:r>
    </w:p>
    <w:p>
      <w:pPr>
        <w:spacing w:after="60" w:before="60"/>
      </w:pPr>
      <w:r>
        <w:rPr>
          <w:rFonts w:ascii="Arial" w:cs="Arial" w:eastAsia="Arial" w:hAnsi="Arial"/>
          <w:sz w:val="20"/>
          <w:szCs w:val="20"/>
        </w:rPr>
        <w:t xml:space="preserve">Lookup table values (event types, membership roles, plan tiers, etc.) will need to evolve as the product grows. Requiring a developer to write SQL migrations for every new value is a bottleneck.</w:t>
      </w:r>
    </w:p>
    <w:p>
      <w:pPr>
        <w:spacing w:after="100" w:before="100"/>
      </w:pPr>
      <w:r>
        <w:t xml:space="preserve"/>
      </w:r>
    </w:p>
    <w:p>
      <w:pPr>
        <w:spacing w:after="40" w:before="120"/>
      </w:pPr>
      <w:r>
        <w:rPr>
          <w:rFonts w:ascii="Arial" w:cs="Arial" w:eastAsia="Arial" w:hAnsi="Arial"/>
          <w:b/>
          <w:bCs/>
          <w:color w:val="888888"/>
          <w:sz w:val="16"/>
          <w:szCs w:val="16"/>
        </w:rPr>
        <w:t xml:space="preserve">DECISION</w:t>
      </w:r>
    </w:p>
    <w:p>
      <w:pPr>
        <w:spacing w:after="60" w:before="60"/>
      </w:pPr>
      <w:r>
        <w:rPr>
          <w:rFonts w:ascii="Arial" w:cs="Arial" w:eastAsia="Arial" w:hAnsi="Arial"/>
          <w:b/>
          <w:bCs/>
          <w:sz w:val="20"/>
          <w:szCs w:val="20"/>
        </w:rPr>
        <w:t xml:space="preserve">Build a super admin UI for managing all lookup tables — adding, editing, retiring (via is_active), and relabeling values. No lookup table value should ever require a SQL migration to add or change.</w:t>
      </w:r>
    </w:p>
    <w:p>
      <w:pPr>
        <w:spacing w:after="100" w:before="100"/>
      </w:pPr>
      <w:r>
        <w:t xml:space="preserve"/>
      </w:r>
    </w:p>
    <w:p>
      <w:pPr>
        <w:spacing w:after="40" w:before="120"/>
      </w:pPr>
      <w:r>
        <w:rPr>
          <w:rFonts w:ascii="Arial" w:cs="Arial" w:eastAsia="Arial" w:hAnsi="Arial"/>
          <w:b/>
          <w:bCs/>
          <w:color w:val="888888"/>
          <w:sz w:val="16"/>
          <w:szCs w:val="16"/>
        </w:rPr>
        <w:t xml:space="preserve">RATIONALE</w:t>
      </w:r>
    </w:p>
    <w:p>
      <w:pPr>
        <w:spacing w:after="60" w:before="60"/>
      </w:pPr>
      <w:r>
        <w:rPr>
          <w:rFonts w:ascii="Arial" w:cs="Arial" w:eastAsia="Arial" w:hAnsi="Arial"/>
          <w:sz w:val="20"/>
          <w:szCs w:val="20"/>
        </w:rPr>
        <w:t xml:space="preserve">Lookup tables are meaningless if they require engineering effort to maintain. The super admin UI makes Gather operationally self-sufficient for content changes. is_active allows retiring values without breaking historical records that reference them.</w:t>
      </w:r>
    </w:p>
    <w:p>
      <w:pPr>
        <w:spacing w:after="100" w:before="100"/>
      </w:pPr>
      <w:r>
        <w:t xml:space="preserve"/>
      </w:r>
    </w:p>
    <w:p>
      <w:pPr>
        <w:spacing w:after="40" w:before="120"/>
      </w:pPr>
      <w:r>
        <w:rPr>
          <w:rFonts w:ascii="Arial" w:cs="Arial" w:eastAsia="Arial" w:hAnsi="Arial"/>
          <w:b/>
          <w:bCs/>
          <w:color w:val="888888"/>
          <w:sz w:val="16"/>
          <w:szCs w:val="16"/>
        </w:rPr>
        <w:t xml:space="preserve">TRADEOFFS</w:t>
      </w:r>
    </w:p>
    <w:p>
      <w:pPr>
        <w:spacing w:after="60" w:before="60"/>
      </w:pPr>
      <w:r>
        <w:rPr>
          <w:rFonts w:ascii="Arial" w:cs="Arial" w:eastAsia="Arial" w:hAnsi="Arial"/>
          <w:sz w:val="20"/>
          <w:szCs w:val="20"/>
        </w:rPr>
        <w:t xml:space="preserve">Super admin UI must be built before the product can scale. is_active filtering must be consistently applied in all dropdowns and selectors.</w:t>
      </w:r>
    </w:p>
    <w:p>
      <w:pPr>
        <w:spacing w:after="100" w:before="100"/>
      </w:pPr>
      <w:r>
        <w:t xml:space="preserve"/>
      </w:r>
    </w:p>
    <w:p>
      <w:pPr>
        <w:pBdr>
          <w:bottom w:val="single" w:color="DDDDDD" w:sz="2" w:space="1"/>
        </w:pBdr>
        <w:spacing w:after="200" w:before="200"/>
      </w:pPr>
      <w:r>
        <w:t xml:space="preserve"/>
      </w:r>
    </w:p>
    <w:p>
      <w:pPr>
        <w:spacing w:after="40" w:before="0"/>
      </w:pPr>
      <w:r>
        <w:rPr>
          <w:rFonts w:ascii="Arial" w:cs="Arial" w:eastAsia="Arial" w:hAnsi="Arial"/>
          <w:color w:val="888888"/>
          <w:sz w:val="18"/>
          <w:szCs w:val="18"/>
        </w:rPr>
        <w:t xml:space="preserve">ADR-008  </w:t>
      </w:r>
      <w:r>
        <w:rPr>
          <w:rFonts w:ascii="Arial" w:cs="Arial" w:eastAsia="Arial" w:hAnsi="Arial"/>
          <w:b/>
          <w:bCs/>
          <w:color w:val="1E3A5F"/>
          <w:sz w:val="28"/>
          <w:szCs w:val="28"/>
        </w:rPr>
        <w:t xml:space="preserve">Two distinct admin roles: org_group admin vs tenant admin</w:t>
      </w:r>
    </w:p>
    <w:p>
      <w:pPr>
        <w:shd w:fill="27AE60" w:val="clear"/>
        <w:spacing w:after="200" w:before="0"/>
      </w:pPr>
      <w:r>
        <w:rPr>
          <w:rFonts w:ascii="Arial" w:cs="Arial" w:eastAsia="Arial" w:hAnsi="Arial"/>
          <w:b/>
          <w:bCs/>
          <w:color w:val="FFFFFF"/>
          <w:sz w:val="16"/>
          <w:szCs w:val="16"/>
        </w:rPr>
        <w:t xml:space="preserve">  ACCEPTED  </w:t>
      </w:r>
    </w:p>
    <w:p>
      <w:pPr>
        <w:spacing w:after="40" w:before="120"/>
      </w:pPr>
      <w:r>
        <w:rPr>
          <w:rFonts w:ascii="Arial" w:cs="Arial" w:eastAsia="Arial" w:hAnsi="Arial"/>
          <w:b/>
          <w:bCs/>
          <w:color w:val="888888"/>
          <w:sz w:val="16"/>
          <w:szCs w:val="16"/>
        </w:rPr>
        <w:t xml:space="preserve">CONTEXT</w:t>
      </w:r>
    </w:p>
    <w:p>
      <w:pPr>
        <w:spacing w:after="60" w:before="60"/>
      </w:pPr>
      <w:r>
        <w:rPr>
          <w:rFonts w:ascii="Arial" w:cs="Arial" w:eastAsia="Arial" w:hAnsi="Arial"/>
          <w:sz w:val="20"/>
          <w:szCs w:val="20"/>
        </w:rPr>
        <w:t xml:space="preserve">Early UI work assumed one admin type. But the school-level admin (sees all classes, aggregate membership, org-wide sponsors) has fundamentally different needs from the class-level admin (RSVPs, payments, table assignments for their specific reunion).</w:t>
      </w:r>
    </w:p>
    <w:p>
      <w:pPr>
        <w:spacing w:after="100" w:before="100"/>
      </w:pPr>
      <w:r>
        <w:t xml:space="preserve"/>
      </w:r>
    </w:p>
    <w:p>
      <w:pPr>
        <w:spacing w:after="40" w:before="120"/>
      </w:pPr>
      <w:r>
        <w:rPr>
          <w:rFonts w:ascii="Arial" w:cs="Arial" w:eastAsia="Arial" w:hAnsi="Arial"/>
          <w:b/>
          <w:bCs/>
          <w:color w:val="888888"/>
          <w:sz w:val="16"/>
          <w:szCs w:val="16"/>
        </w:rPr>
        <w:t xml:space="preserve">DECISION</w:t>
      </w:r>
    </w:p>
    <w:p>
      <w:pPr>
        <w:spacing w:after="60" w:before="60"/>
      </w:pPr>
      <w:r>
        <w:rPr>
          <w:rFonts w:ascii="Arial" w:cs="Arial" w:eastAsia="Arial" w:hAnsi="Arial"/>
          <w:b/>
          <w:bCs/>
          <w:sz w:val="20"/>
          <w:szCs w:val="20"/>
        </w:rPr>
        <w:t xml:space="preserve">Design and build two distinct admin experiences. org_group admin: aggregate view across all tenants in the org, manages org-level settings and branding. tenant admin (class/chapter admin): fully scoped to their specific tenant, event management, member communication.</w:t>
      </w:r>
    </w:p>
    <w:p>
      <w:pPr>
        <w:spacing w:after="100" w:before="100"/>
      </w:pPr>
      <w:r>
        <w:t xml:space="preserve"/>
      </w:r>
    </w:p>
    <w:p>
      <w:pPr>
        <w:spacing w:after="40" w:before="120"/>
      </w:pPr>
      <w:r>
        <w:rPr>
          <w:rFonts w:ascii="Arial" w:cs="Arial" w:eastAsia="Arial" w:hAnsi="Arial"/>
          <w:b/>
          <w:bCs/>
          <w:color w:val="888888"/>
          <w:sz w:val="16"/>
          <w:szCs w:val="16"/>
        </w:rPr>
        <w:t xml:space="preserve">RATIONALE</w:t>
      </w:r>
    </w:p>
    <w:p>
      <w:pPr>
        <w:spacing w:after="60" w:before="60"/>
      </w:pPr>
      <w:r>
        <w:rPr>
          <w:rFonts w:ascii="Arial" w:cs="Arial" w:eastAsia="Arial" w:hAnsi="Arial"/>
          <w:sz w:val="20"/>
          <w:szCs w:val="20"/>
        </w:rPr>
        <w:t xml:space="preserve">These are different jobs. Conflating them produces a dashboard that serves neither well. The membership.org_group_id column makes the data model already support this split.</w:t>
      </w:r>
    </w:p>
    <w:p>
      <w:pPr>
        <w:spacing w:after="100" w:before="100"/>
      </w:pPr>
      <w:r>
        <w:t xml:space="preserve"/>
      </w:r>
    </w:p>
    <w:p>
      <w:pPr>
        <w:spacing w:after="40" w:before="120"/>
      </w:pPr>
      <w:r>
        <w:rPr>
          <w:rFonts w:ascii="Arial" w:cs="Arial" w:eastAsia="Arial" w:hAnsi="Arial"/>
          <w:b/>
          <w:bCs/>
          <w:color w:val="888888"/>
          <w:sz w:val="16"/>
          <w:szCs w:val="16"/>
        </w:rPr>
        <w:t xml:space="preserve">TRADEOFFS</w:t>
      </w:r>
    </w:p>
    <w:p>
      <w:pPr>
        <w:spacing w:after="60" w:before="60"/>
      </w:pPr>
      <w:r>
        <w:rPr>
          <w:rFonts w:ascii="Arial" w:cs="Arial" w:eastAsia="Arial" w:hAnsi="Arial"/>
          <w:sz w:val="20"/>
          <w:szCs w:val="20"/>
        </w:rPr>
        <w:t xml:space="preserve">More UI work. Need to clearly communicate to users which role they have and what it covers.</w:t>
      </w:r>
    </w:p>
    <w:p>
      <w:pPr>
        <w:spacing w:after="100" w:before="100"/>
      </w:pPr>
      <w:r>
        <w:t xml:space="preserve"/>
      </w:r>
    </w:p>
    <w:p>
      <w:pPr>
        <w:spacing w:after="40" w:before="120"/>
      </w:pPr>
      <w:r>
        <w:rPr>
          <w:rFonts w:ascii="Arial" w:cs="Arial" w:eastAsia="Arial" w:hAnsi="Arial"/>
          <w:b/>
          <w:bCs/>
          <w:color w:val="C0392B"/>
          <w:sz w:val="16"/>
          <w:szCs w:val="16"/>
        </w:rPr>
        <w:t xml:space="preserve">OPEN QUESTIONS</w:t>
      </w:r>
    </w:p>
    <w:p>
      <w:pPr>
        <w:spacing w:after="60" w:before="60"/>
      </w:pPr>
      <w:r>
        <w:rPr>
          <w:rFonts w:ascii="Arial" w:cs="Arial" w:eastAsia="Arial" w:hAnsi="Arial"/>
          <w:color w:val="C0392B"/>
          <w:sz w:val="20"/>
          <w:szCs w:val="20"/>
        </w:rPr>
        <w:t xml:space="preserve">org_group admin dashboard scope not yet fully defined — what exactly does a school-level admin need to see and do?</w:t>
      </w:r>
    </w:p>
    <w:p>
      <w:pPr>
        <w:spacing w:after="100" w:before="100"/>
      </w:pPr>
      <w:r>
        <w:t xml:space="preserve"/>
      </w:r>
    </w:p>
    <w:p>
      <w:pPr>
        <w:pBdr>
          <w:bottom w:val="single" w:color="DDDDDD" w:sz="2" w:space="1"/>
        </w:pBdr>
        <w:spacing w:after="200" w:before="200"/>
      </w:pPr>
      <w:r>
        <w:t xml:space="preserve"/>
      </w:r>
    </w:p>
    <w:p>
      <w:pPr>
        <w:spacing w:after="100" w:before="100"/>
      </w:pPr>
      <w:r>
        <w:t xml:space="preserve"/>
      </w:r>
    </w:p>
    <w:p>
      <w:r>
        <w:br w:type="page"/>
      </w:r>
    </w:p>
    <w:p>
      <w:pPr>
        <w:pStyle w:val="Heading1"/>
        <w:spacing w:after="120" w:before="360"/>
      </w:pPr>
      <w:r>
        <w:rPr>
          <w:rFonts w:ascii="Arial" w:cs="Arial" w:eastAsia="Arial" w:hAnsi="Arial"/>
          <w:b/>
          <w:bCs/>
          <w:color w:val="1E3A5F"/>
          <w:sz w:val="32"/>
          <w:szCs w:val="32"/>
        </w:rPr>
        <w:t xml:space="preserve">Infrastructure Decisions</w:t>
      </w:r>
    </w:p>
    <w:p>
      <w:pPr>
        <w:pBdr>
          <w:bottom w:val="single" w:color="DDDDDD" w:sz="2" w:space="1"/>
        </w:pBdr>
        <w:spacing w:after="200" w:before="200"/>
      </w:pPr>
      <w:r>
        <w:t xml:space="preserve"/>
      </w:r>
    </w:p>
    <w:p>
      <w:pPr>
        <w:spacing w:after="40" w:before="0"/>
      </w:pPr>
      <w:r>
        <w:rPr>
          <w:rFonts w:ascii="Arial" w:cs="Arial" w:eastAsia="Arial" w:hAnsi="Arial"/>
          <w:color w:val="888888"/>
          <w:sz w:val="18"/>
          <w:szCs w:val="18"/>
        </w:rPr>
        <w:t xml:space="preserve">ADR-009  </w:t>
      </w:r>
      <w:r>
        <w:rPr>
          <w:rFonts w:ascii="Arial" w:cs="Arial" w:eastAsia="Arial" w:hAnsi="Arial"/>
          <w:b/>
          <w:bCs/>
          <w:color w:val="1E3A5F"/>
          <w:sz w:val="28"/>
          <w:szCs w:val="28"/>
        </w:rPr>
        <w:t xml:space="preserve">React via Lovable + Supabase + GitHub + Vercel</w:t>
      </w:r>
    </w:p>
    <w:p>
      <w:pPr>
        <w:shd w:fill="27AE60" w:val="clear"/>
        <w:spacing w:after="200" w:before="0"/>
      </w:pPr>
      <w:r>
        <w:rPr>
          <w:rFonts w:ascii="Arial" w:cs="Arial" w:eastAsia="Arial" w:hAnsi="Arial"/>
          <w:b/>
          <w:bCs/>
          <w:color w:val="FFFFFF"/>
          <w:sz w:val="16"/>
          <w:szCs w:val="16"/>
        </w:rPr>
        <w:t xml:space="preserve">  ACCEPTED  </w:t>
      </w:r>
    </w:p>
    <w:p>
      <w:pPr>
        <w:spacing w:after="40" w:before="120"/>
      </w:pPr>
      <w:r>
        <w:rPr>
          <w:rFonts w:ascii="Arial" w:cs="Arial" w:eastAsia="Arial" w:hAnsi="Arial"/>
          <w:b/>
          <w:bCs/>
          <w:color w:val="888888"/>
          <w:sz w:val="16"/>
          <w:szCs w:val="16"/>
        </w:rPr>
        <w:t xml:space="preserve">CONTEXT</w:t>
      </w:r>
    </w:p>
    <w:p>
      <w:pPr>
        <w:spacing w:after="60" w:before="60"/>
      </w:pPr>
      <w:r>
        <w:rPr>
          <w:rFonts w:ascii="Arial" w:cs="Arial" w:eastAsia="Arial" w:hAnsi="Arial"/>
          <w:sz w:val="20"/>
          <w:szCs w:val="20"/>
        </w:rPr>
        <w:t xml:space="preserve">Gather is being built by a non-developer product manager using AI-assisted development tools. The stack needs to be powerful enough for a production SaaS but manageable without deep engineering resources.</w:t>
      </w:r>
    </w:p>
    <w:p>
      <w:pPr>
        <w:spacing w:after="100" w:before="100"/>
      </w:pPr>
      <w:r>
        <w:t xml:space="preserve"/>
      </w:r>
    </w:p>
    <w:p>
      <w:pPr>
        <w:spacing w:after="40" w:before="120"/>
      </w:pPr>
      <w:r>
        <w:rPr>
          <w:rFonts w:ascii="Arial" w:cs="Arial" w:eastAsia="Arial" w:hAnsi="Arial"/>
          <w:b/>
          <w:bCs/>
          <w:color w:val="888888"/>
          <w:sz w:val="16"/>
          <w:szCs w:val="16"/>
        </w:rPr>
        <w:t xml:space="preserve">DECISION</w:t>
      </w:r>
    </w:p>
    <w:p>
      <w:pPr>
        <w:spacing w:after="60" w:before="60"/>
      </w:pPr>
      <w:r>
        <w:rPr>
          <w:rFonts w:ascii="Arial" w:cs="Arial" w:eastAsia="Arial" w:hAnsi="Arial"/>
          <w:b/>
          <w:bCs/>
          <w:sz w:val="20"/>
          <w:szCs w:val="20"/>
        </w:rPr>
        <w:t xml:space="preserve">Lovable for React front-end generation, Supabase for Postgres + Auth + Storage + RLS, GitHub for version control, Vercel for deployment. All tools integrate natively with each other.</w:t>
      </w:r>
    </w:p>
    <w:p>
      <w:pPr>
        <w:spacing w:after="100" w:before="100"/>
      </w:pPr>
      <w:r>
        <w:t xml:space="preserve"/>
      </w:r>
    </w:p>
    <w:p>
      <w:pPr>
        <w:spacing w:after="40" w:before="120"/>
      </w:pPr>
      <w:r>
        <w:rPr>
          <w:rFonts w:ascii="Arial" w:cs="Arial" w:eastAsia="Arial" w:hAnsi="Arial"/>
          <w:b/>
          <w:bCs/>
          <w:color w:val="888888"/>
          <w:sz w:val="16"/>
          <w:szCs w:val="16"/>
        </w:rPr>
        <w:t xml:space="preserve">RATIONALE</w:t>
      </w:r>
    </w:p>
    <w:p>
      <w:pPr>
        <w:spacing w:after="60" w:before="60"/>
      </w:pPr>
      <w:r>
        <w:rPr>
          <w:rFonts w:ascii="Arial" w:cs="Arial" w:eastAsia="Arial" w:hAnsi="Arial"/>
          <w:sz w:val="20"/>
          <w:szCs w:val="20"/>
        </w:rPr>
        <w:t xml:space="preserve">This stack is the current gold standard for AI-assisted app development. Lovable generates clean React code. Supabase handles auth, database, and file storage in one platform. The full pipeline (Lovable → GitHub → Vercel) enables continuous deployment with no manual steps.</w:t>
      </w:r>
    </w:p>
    <w:p>
      <w:pPr>
        <w:spacing w:after="100" w:before="100"/>
      </w:pPr>
      <w:r>
        <w:t xml:space="preserve"/>
      </w:r>
    </w:p>
    <w:p>
      <w:pPr>
        <w:spacing w:after="40" w:before="120"/>
      </w:pPr>
      <w:r>
        <w:rPr>
          <w:rFonts w:ascii="Arial" w:cs="Arial" w:eastAsia="Arial" w:hAnsi="Arial"/>
          <w:b/>
          <w:bCs/>
          <w:color w:val="888888"/>
          <w:sz w:val="16"/>
          <w:szCs w:val="16"/>
        </w:rPr>
        <w:t xml:space="preserve">TRADEOFFS</w:t>
      </w:r>
    </w:p>
    <w:p>
      <w:pPr>
        <w:spacing w:after="60" w:before="60"/>
      </w:pPr>
      <w:r>
        <w:rPr>
          <w:rFonts w:ascii="Arial" w:cs="Arial" w:eastAsia="Arial" w:hAnsi="Arial"/>
          <w:sz w:val="20"/>
          <w:szCs w:val="20"/>
        </w:rPr>
        <w:t xml:space="preserve">Lovable-generated code can accumulate technical debt if not reviewed. Supabase free tier has limits that will require a paid plan as the app grows.</w:t>
      </w:r>
    </w:p>
    <w:p>
      <w:pPr>
        <w:spacing w:after="100" w:before="100"/>
      </w:pPr>
      <w:r>
        <w:t xml:space="preserve"/>
      </w:r>
    </w:p>
    <w:p>
      <w:pPr>
        <w:spacing w:after="40" w:before="120"/>
      </w:pPr>
      <w:r>
        <w:rPr>
          <w:rFonts w:ascii="Arial" w:cs="Arial" w:eastAsia="Arial" w:hAnsi="Arial"/>
          <w:b/>
          <w:bCs/>
          <w:color w:val="C0392B"/>
          <w:sz w:val="16"/>
          <w:szCs w:val="16"/>
        </w:rPr>
        <w:t xml:space="preserve">OPEN QUESTIONS</w:t>
      </w:r>
    </w:p>
    <w:p>
      <w:pPr>
        <w:spacing w:after="60" w:before="60"/>
      </w:pPr>
      <w:r>
        <w:rPr>
          <w:rFonts w:ascii="Arial" w:cs="Arial" w:eastAsia="Arial" w:hAnsi="Arial"/>
          <w:color w:val="C0392B"/>
          <w:sz w:val="20"/>
          <w:szCs w:val="20"/>
        </w:rPr>
        <w:t xml:space="preserve">Supabase connection from Lovable not yet confirmed to point at the production project (gemqyweikfcwwdvwrguh). Must verify before building any data-driven screens.</w:t>
      </w:r>
    </w:p>
    <w:p>
      <w:pPr>
        <w:spacing w:after="100" w:before="100"/>
      </w:pPr>
      <w:r>
        <w:t xml:space="preserve"/>
      </w:r>
    </w:p>
    <w:p>
      <w:pPr>
        <w:pBdr>
          <w:bottom w:val="single" w:color="DDDDDD" w:sz="2" w:space="1"/>
        </w:pBdr>
        <w:spacing w:after="200" w:before="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2026-05-14T21:15:55.790Z</dcterms:created>
  <dcterms:modified xsi:type="dcterms:W3CDTF">2026-05-14T21:15:55.790Z</dcterms:modified>
</cp:coreProperties>
</file>

<file path=docProps/custom.xml><?xml version="1.0" encoding="utf-8"?>
<Properties xmlns="http://schemas.openxmlformats.org/officeDocument/2006/custom-properties" xmlns:vt="http://schemas.openxmlformats.org/officeDocument/2006/docPropsVTypes"/>
</file>