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Gather</w:t>
      </w:r>
    </w:p>
    <w:p>
      <w:pPr>
        <w:spacing w:after="60" w:before="0"/>
      </w:pPr>
      <w:r>
        <w:rPr>
          <w:rFonts w:ascii="Arial" w:cs="Arial" w:eastAsia="Arial" w:hAnsi="Arial"/>
          <w:b/>
          <w:bCs/>
          <w:color w:val="2E5F8A"/>
          <w:sz w:val="36"/>
          <w:szCs w:val="36"/>
        </w:rPr>
        <w:t xml:space="preserve">Lovable Master Prompt</w:t>
      </w:r>
    </w:p>
    <w:p>
      <w:pPr>
        <w:spacing w:after="60" w:before="0"/>
      </w:pPr>
      <w:r>
        <w:rPr>
          <w:rFonts w:ascii="Arial" w:cs="Arial" w:eastAsia="Arial" w:hAnsi="Arial"/>
          <w:i/>
          <w:iCs/>
          <w:color w:val="666666"/>
          <w:sz w:val="22"/>
          <w:szCs w:val="22"/>
        </w:rPr>
        <w:t xml:space="preserve">Full product specification for front-end scaffolding</w:t>
      </w:r>
    </w:p>
    <w:p>
      <w:pPr>
        <w:spacing w:after="240" w:before="0"/>
      </w:pPr>
      <w:r>
        <w:rPr>
          <w:rFonts w:ascii="Arial" w:cs="Arial" w:eastAsia="Arial" w:hAnsi="Arial"/>
          <w:i/>
          <w:iCs/>
          <w:color w:val="888888"/>
          <w:sz w:val="18"/>
          <w:szCs w:val="18"/>
        </w:rPr>
        <w:t xml:space="preserve">Version 2.0  —  May 2026  —  Updated for corrected hierarchy, generic language, and lookup table schema</w:t>
      </w:r>
    </w:p>
    <w:p>
      <w:pPr>
        <w:pBdr>
          <w:bottom w:val="single" w:color="1E3A5F" w:sz="6" w:space="1"/>
        </w:pBdr>
        <w:spacing w:after="360" w:before="0"/>
      </w:pPr>
      <w:r>
        <w:t xml:space="preserve"/>
      </w:r>
    </w:p>
    <w:p>
      <w:pPr>
        <w:spacing w:after="60" w:before="60"/>
      </w:pPr>
      <w:r>
        <w:rPr>
          <w:rFonts w:ascii="Arial" w:cs="Arial" w:eastAsia="Arial" w:hAnsi="Arial"/>
          <w:i/>
          <w:iCs/>
          <w:color w:val="555555"/>
          <w:sz w:val="20"/>
          <w:szCs w:val="20"/>
        </w:rPr>
        <w:t xml:space="preserve">How to use this document: drop each section into Lovable as a structured prompt. Start with Section 1 (app overview) and Section 2 (data model) before generating any screens. Sections 3–7 map to screen groups — prompt one at a time. Section 8 covers theming and should be applied globally before styling individual screens.</w:t>
      </w:r>
    </w:p>
    <w:p>
      <w:pPr>
        <w:shd w:fill="FFF8E1" w:val="clear"/>
        <w:spacing w:after="120" w:before="80"/>
        <w:ind w:left="360"/>
      </w:pPr>
      <w:r>
        <w:rPr>
          <w:rFonts w:ascii="Arial" w:cs="Arial" w:eastAsia="Arial" w:hAnsi="Arial"/>
          <w:i/>
          <w:iCs/>
          <w:color w:val="7B5800"/>
          <w:sz w:val="18"/>
          <w:szCs w:val="18"/>
        </w:rPr>
        <w:t xml:space="preserve">⚑  v2 changes from v1: org_group/tenant hierarchy corrected, all type/status/role columns now reference lookup tables, UI language generalized away from school/class terminology.</w:t>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Section 1 — App Overview</w:t>
      </w:r>
    </w:p>
    <w:p>
      <w:pPr>
        <w:shd w:fill="FFF8E1" w:val="clear"/>
        <w:spacing w:after="120" w:before="80"/>
        <w:ind w:left="360"/>
      </w:pPr>
      <w:r>
        <w:rPr>
          <w:rFonts w:ascii="Arial" w:cs="Arial" w:eastAsia="Arial" w:hAnsi="Arial"/>
          <w:i/>
          <w:iCs/>
          <w:color w:val="7B5800"/>
          <w:sz w:val="18"/>
          <w:szCs w:val="18"/>
        </w:rPr>
        <w:t xml:space="preserve">⚑  Paste this section first in Lovable before generating any screens or components.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The one-sentence brief</w:t>
      </w:r>
    </w:p>
    <w:p>
      <w:pPr>
        <w:shd w:fill="1E3A5F" w:val="clear"/>
        <w:spacing w:after="0" w:before="160"/>
      </w:pPr>
      <w:r>
        <w:rPr>
          <w:rFonts w:ascii="Arial" w:cs="Arial" w:eastAsia="Arial" w:hAnsi="Arial"/>
          <w:b/>
          <w:bCs/>
          <w:color w:val="FFFFFF"/>
          <w:sz w:val="16"/>
          <w:szCs w:val="16"/>
        </w:rPr>
        <w:t xml:space="preserve">  PROMPT — App Overview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a multi-tenant web application called Gather — a reunion and gathering platform where every organization looks and feels like itself, the organizer is guided rather than overwhelmed, and members feel like they belong rather than like they're being managed.</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Choice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Front end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React (Lovable-generated)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Backend / database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Supabase (Postgres + Row Level Security)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Auth</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Supabase Auth with Google OAuth</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File storage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Supabase Storage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Deployment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Vercel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Version control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GitHub</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Styling</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Tailwind CSS with CSS custom properties for tenant theming</w:t>
            </w:r>
          </w:p>
        </w:tc>
      </w:tr>
    </w:tbl>
    <w:p>
      <w:pPr>
        <w:spacing w:after="100" w:before="100"/>
      </w:pPr>
      <w:r>
        <w:t xml:space="preserve"/>
      </w:r>
    </w:p>
    <w:p>
      <w:pPr>
        <w:pStyle w:val="Heading2"/>
        <w:spacing w:after="80" w:before="280"/>
      </w:pPr>
      <w:r>
        <w:rPr>
          <w:rFonts w:ascii="Arial" w:cs="Arial" w:eastAsia="Arial" w:hAnsi="Arial"/>
          <w:b/>
          <w:bCs/>
          <w:color w:val="2E5F8A"/>
          <w:sz w:val="26"/>
          <w:szCs w:val="26"/>
        </w:rPr>
        <w:t xml:space="preserve">App structure</w:t>
      </w:r>
    </w:p>
    <w:p>
      <w:pPr>
        <w:spacing w:after="40" w:before="40"/>
        <w:ind w:left="360" w:hanging="240"/>
      </w:pPr>
      <w:r>
        <w:rPr>
          <w:rFonts w:ascii="Arial" w:cs="Arial" w:eastAsia="Arial" w:hAnsi="Arial"/>
          <w:sz w:val="20"/>
          <w:szCs w:val="20"/>
        </w:rPr>
        <w:t xml:space="preserve">•  Multi-tenant SaaS — each org is an isolated tenant with its own data, branding, and members</w:t>
      </w:r>
    </w:p>
    <w:p>
      <w:pPr>
        <w:spacing w:after="40" w:before="40"/>
        <w:ind w:left="360" w:hanging="240"/>
      </w:pPr>
      <w:r>
        <w:rPr>
          <w:rFonts w:ascii="Arial" w:cs="Arial" w:eastAsia="Arial" w:hAnsi="Arial"/>
          <w:sz w:val="20"/>
          <w:szCs w:val="20"/>
        </w:rPr>
        <w:t xml:space="preserve">•  Single codebase — tenant context loaded at runtime from Supabase based on org slug in the URL</w:t>
      </w:r>
    </w:p>
    <w:p>
      <w:pPr>
        <w:spacing w:after="40" w:before="40"/>
        <w:ind w:left="360" w:hanging="240"/>
      </w:pPr>
      <w:r>
        <w:rPr>
          <w:rFonts w:ascii="Arial" w:cs="Arial" w:eastAsia="Arial" w:hAnsi="Arial"/>
          <w:sz w:val="20"/>
          <w:szCs w:val="20"/>
        </w:rPr>
        <w:t xml:space="preserve">•  URL structure: gather.app/{org-group-slug}/{tenant-slug} for tenant spaces, gather.app/admin for super admin</w:t>
      </w:r>
    </w:p>
    <w:p>
      <w:pPr>
        <w:spacing w:after="40" w:before="40"/>
        <w:ind w:left="360" w:hanging="240"/>
      </w:pPr>
      <w:r>
        <w:rPr>
          <w:rFonts w:ascii="Arial" w:cs="Arial" w:eastAsia="Arial" w:hAnsi="Arial"/>
          <w:sz w:val="20"/>
          <w:szCs w:val="20"/>
        </w:rPr>
        <w:t xml:space="preserve">•  Responsive web app — must work well on mobile (members) and desktop (admins)</w:t>
      </w:r>
    </w:p>
    <w:p>
      <w:pPr>
        <w:spacing w:after="40" w:before="40"/>
        <w:ind w:left="360" w:hanging="240"/>
      </w:pPr>
      <w:r>
        <w:rPr>
          <w:rFonts w:ascii="Arial" w:cs="Arial" w:eastAsia="Arial" w:hAnsi="Arial"/>
          <w:sz w:val="20"/>
          <w:szCs w:val="20"/>
        </w:rPr>
        <w:t xml:space="preserve">•  Dark mode: user-controlled toggle, preference stored on Person record, respect system preference on first visit</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Core product principles</w:t>
      </w:r>
    </w:p>
    <w:p>
      <w:pPr>
        <w:spacing w:after="40" w:before="40"/>
        <w:ind w:left="360" w:hanging="240"/>
      </w:pPr>
      <w:r>
        <w:rPr>
          <w:rFonts w:ascii="Arial" w:cs="Arial" w:eastAsia="Arial" w:hAnsi="Arial"/>
          <w:sz w:val="20"/>
          <w:szCs w:val="20"/>
        </w:rPr>
        <w:t xml:space="preserve">•  Guide, don't dump — the organizer dashboard shows one hero number and one suggested action, not a wall of data</w:t>
      </w:r>
    </w:p>
    <w:p>
      <w:pPr>
        <w:spacing w:after="40" w:before="40"/>
        <w:ind w:left="360" w:hanging="240"/>
      </w:pPr>
      <w:r>
        <w:rPr>
          <w:rFonts w:ascii="Arial" w:cs="Arial" w:eastAsia="Arial" w:hAnsi="Arial"/>
          <w:sz w:val="20"/>
          <w:szCs w:val="20"/>
        </w:rPr>
        <w:t xml:space="preserve">•  Warm and nostalgic — serif headings, generous whitespace, amber accent, feels like flipping through a yearbook</w:t>
      </w:r>
    </w:p>
    <w:p>
      <w:pPr>
        <w:spacing w:after="40" w:before="40"/>
        <w:ind w:left="360" w:hanging="240"/>
      </w:pPr>
      <w:r>
        <w:rPr>
          <w:rFonts w:ascii="Arial" w:cs="Arial" w:eastAsia="Arial" w:hAnsi="Arial"/>
          <w:sz w:val="20"/>
          <w:szCs w:val="20"/>
        </w:rPr>
        <w:t xml:space="preserve">•  Trust by default — members never feel marketed to, no dark patterns, no aggressive prompts</w:t>
      </w:r>
    </w:p>
    <w:p>
      <w:pPr>
        <w:spacing w:after="40" w:before="40"/>
        <w:ind w:left="360" w:hanging="240"/>
      </w:pPr>
      <w:r>
        <w:rPr>
          <w:rFonts w:ascii="Arial" w:cs="Arial" w:eastAsia="Arial" w:hAnsi="Arial"/>
          <w:sz w:val="20"/>
          <w:szCs w:val="20"/>
        </w:rPr>
        <w:t xml:space="preserve">•  Branded but structured — tenant colors and logo overlay on a consistent layout system, never break the layout</w:t>
      </w:r>
    </w:p>
    <w:p>
      <w:pPr>
        <w:spacing w:after="40" w:before="40"/>
        <w:ind w:left="360" w:hanging="240"/>
      </w:pPr>
      <w:r>
        <w:rPr>
          <w:rFonts w:ascii="Arial" w:cs="Arial" w:eastAsia="Arial" w:hAnsi="Arial"/>
          <w:sz w:val="20"/>
          <w:szCs w:val="20"/>
        </w:rPr>
        <w:t xml:space="preserve">•  Progressive disclosure — simple defaults, advanced settings revealed as admins get comfortable</w:t>
      </w:r>
    </w:p>
    <w:p>
      <w:pPr>
        <w:spacing w:after="40" w:before="40"/>
        <w:ind w:left="360" w:hanging="240"/>
      </w:pPr>
      <w:r>
        <w:rPr>
          <w:rFonts w:ascii="Arial" w:cs="Arial" w:eastAsia="Arial" w:hAnsi="Arial"/>
          <w:sz w:val="20"/>
          <w:szCs w:val="20"/>
        </w:rPr>
        <w:t xml:space="preserve">•  Generic language — never hardcode 'school', 'class', or 'reunion' in UI copy; use 'organization', 'group', 'gathering' or drive labels from org_group.type</w:t>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Section 2 — Data Model</w:t>
      </w:r>
    </w:p>
    <w:p>
      <w:pPr>
        <w:shd w:fill="FFF8E1" w:val="clear"/>
        <w:spacing w:after="120" w:before="80"/>
        <w:ind w:left="360"/>
      </w:pPr>
      <w:r>
        <w:rPr>
          <w:rFonts w:ascii="Arial" w:cs="Arial" w:eastAsia="Arial" w:hAnsi="Arial"/>
          <w:i/>
          <w:iCs/>
          <w:color w:val="7B5800"/>
          <w:sz w:val="18"/>
          <w:szCs w:val="18"/>
        </w:rPr>
        <w:t xml:space="preserve">⚑  Paste this before generating any screens so Lovable understands the relationships. Say: 'Here is the data model for Gather. Use these entities and relationships when generating all screens and components.'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Entity hierarchy</w:t>
      </w:r>
    </w:p>
    <w:p>
      <w:pPr>
        <w:shd w:fill="1E3A5F" w:val="clear"/>
        <w:spacing w:after="0" w:before="160"/>
      </w:pPr>
      <w:r>
        <w:rPr>
          <w:rFonts w:ascii="Arial" w:cs="Arial" w:eastAsia="Arial" w:hAnsi="Arial"/>
          <w:b/>
          <w:bCs/>
          <w:color w:val="FFFFFF"/>
          <w:sz w:val="16"/>
          <w:szCs w:val="16"/>
        </w:rPr>
        <w:t xml:space="preserve">  PROMPT — Hierarchy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Platform → Org Group (optional parent org) → Tenant (class / chapter / branch) → Event → Attendee Record
Person is a platform-level identity. Membership links a Person to either a Tenant or an Org Group. One person can belong to many tenants.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Key relationships to understand</w:t>
      </w:r>
    </w:p>
    <w:p>
      <w:pPr>
        <w:spacing w:after="40" w:before="40"/>
        <w:ind w:left="360" w:hanging="240"/>
      </w:pPr>
      <w:r>
        <w:rPr>
          <w:rFonts w:ascii="Arial" w:cs="Arial" w:eastAsia="Arial" w:hAnsi="Arial"/>
          <w:sz w:val="20"/>
          <w:szCs w:val="20"/>
        </w:rPr>
        <w:t xml:space="preserve">•  org_group = the school, fraternity, family, military unit — the parent organization</w:t>
      </w:r>
    </w:p>
    <w:p>
      <w:pPr>
        <w:spacing w:after="40" w:before="40"/>
        <w:ind w:left="360" w:hanging="240"/>
      </w:pPr>
      <w:r>
        <w:rPr>
          <w:rFonts w:ascii="Arial" w:cs="Arial" w:eastAsia="Arial" w:hAnsi="Arial"/>
          <w:sz w:val="20"/>
          <w:szCs w:val="20"/>
        </w:rPr>
        <w:t xml:space="preserve">•  tenant = the class of 1990, the Beta chapter, the Midwest branch — scoped under an org_group</w:t>
      </w:r>
    </w:p>
    <w:p>
      <w:pPr>
        <w:spacing w:after="40" w:before="40"/>
        <w:ind w:left="360" w:hanging="240"/>
      </w:pPr>
      <w:r>
        <w:rPr>
          <w:rFonts w:ascii="Arial" w:cs="Arial" w:eastAsia="Arial" w:hAnsi="Arial"/>
          <w:sz w:val="20"/>
          <w:szCs w:val="20"/>
        </w:rPr>
        <w:t xml:space="preserve">•  membership.tenant_id OR membership.org_group_id — exactly one must be set (never both)</w:t>
      </w:r>
    </w:p>
    <w:p>
      <w:pPr>
        <w:spacing w:after="40" w:before="40"/>
        <w:ind w:left="360" w:hanging="240"/>
      </w:pPr>
      <w:r>
        <w:rPr>
          <w:rFonts w:ascii="Arial" w:cs="Arial" w:eastAsia="Arial" w:hAnsi="Arial"/>
          <w:sz w:val="20"/>
          <w:szCs w:val="20"/>
        </w:rPr>
        <w:t xml:space="preserve">•  All type/status/role columns are FK references to lookup tables — never free text</w:t>
      </w:r>
    </w:p>
    <w:p>
      <w:pPr>
        <w:spacing w:after="40" w:before="40"/>
        <w:ind w:left="360" w:hanging="240"/>
      </w:pPr>
      <w:r>
        <w:rPr>
          <w:rFonts w:ascii="Arial" w:cs="Arial" w:eastAsia="Arial" w:hAnsi="Arial"/>
          <w:sz w:val="20"/>
          <w:szCs w:val="20"/>
        </w:rPr>
        <w:t xml:space="preserve">•  Lookup table values are managed by super admin via UI — never hardcode enum values in the front end</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Supabase connection</w:t>
      </w:r>
    </w:p>
    <w:p>
      <w:pPr>
        <w:shd w:fill="1E3A5F" w:val="clear"/>
        <w:spacing w:after="0" w:before="160"/>
      </w:pPr>
      <w:r>
        <w:rPr>
          <w:rFonts w:ascii="Arial" w:cs="Arial" w:eastAsia="Arial" w:hAnsi="Arial"/>
          <w:b/>
          <w:bCs/>
          <w:color w:val="FFFFFF"/>
          <w:sz w:val="16"/>
          <w:szCs w:val="16"/>
        </w:rPr>
        <w:t xml:space="preserve">  PROMPT — Supabase Config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Connect to Supabase project: https://gemqyweikfcwwdvwrguh.supabase.co
All data access must go through Supabase client with the anon key. Never bypass RLS. The auth chain is: auth.uid() → person.auth_user_id → membership → tenant_id or org_group_id.</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Auth chain</w:t>
      </w:r>
    </w:p>
    <w:p>
      <w:pPr>
        <w:spacing w:after="60" w:before="60"/>
      </w:pPr>
      <w:r>
        <w:rPr>
          <w:rFonts w:ascii="Arial" w:cs="Arial" w:eastAsia="Arial" w:hAnsi="Arial"/>
          <w:sz w:val="20"/>
          <w:szCs w:val="20"/>
        </w:rPr>
        <w:t xml:space="preserve">Every authenticated screen must resolve the user's context via this chain:</w:t>
      </w:r>
    </w:p>
    <w:p>
      <w:pPr>
        <w:spacing w:after="40" w:before="40"/>
        <w:ind w:left="360" w:hanging="240"/>
      </w:pPr>
      <w:r>
        <w:rPr>
          <w:rFonts w:ascii="Arial" w:cs="Arial" w:eastAsia="Arial" w:hAnsi="Arial"/>
          <w:sz w:val="20"/>
          <w:szCs w:val="20"/>
        </w:rPr>
        <w:t xml:space="preserve">•  auth.uid() from Supabase Auth</w:t>
      </w:r>
    </w:p>
    <w:p>
      <w:pPr>
        <w:spacing w:after="40" w:before="40"/>
        <w:ind w:left="360" w:hanging="240"/>
      </w:pPr>
      <w:r>
        <w:rPr>
          <w:rFonts w:ascii="Arial" w:cs="Arial" w:eastAsia="Arial" w:hAnsi="Arial"/>
          <w:sz w:val="20"/>
          <w:szCs w:val="20"/>
        </w:rPr>
        <w:t xml:space="preserve">•  → person where auth_user_id = auth.uid()</w:t>
      </w:r>
    </w:p>
    <w:p>
      <w:pPr>
        <w:spacing w:after="40" w:before="40"/>
        <w:ind w:left="360" w:hanging="240"/>
      </w:pPr>
      <w:r>
        <w:rPr>
          <w:rFonts w:ascii="Arial" w:cs="Arial" w:eastAsia="Arial" w:hAnsi="Arial"/>
          <w:sz w:val="20"/>
          <w:szCs w:val="20"/>
        </w:rPr>
        <w:t xml:space="preserve">•  → membership where person_id = person.id</w:t>
      </w:r>
    </w:p>
    <w:p>
      <w:pPr>
        <w:spacing w:after="40" w:before="40"/>
        <w:ind w:left="360" w:hanging="240"/>
      </w:pPr>
      <w:r>
        <w:rPr>
          <w:rFonts w:ascii="Arial" w:cs="Arial" w:eastAsia="Arial" w:hAnsi="Arial"/>
          <w:sz w:val="20"/>
          <w:szCs w:val="20"/>
        </w:rPr>
        <w:t xml:space="preserve">•  → tenant_id (for class/chapter admin) OR org_group_id (for org-level admin)</w:t>
      </w:r>
    </w:p>
    <w:p>
      <w:pPr>
        <w:shd w:fill="FFF8E1" w:val="clear"/>
        <w:spacing w:after="120" w:before="80"/>
        <w:ind w:left="360"/>
      </w:pPr>
      <w:r>
        <w:rPr>
          <w:rFonts w:ascii="Arial" w:cs="Arial" w:eastAsia="Arial" w:hAnsi="Arial"/>
          <w:i/>
          <w:iCs/>
          <w:color w:val="7B5800"/>
          <w:sz w:val="18"/>
          <w:szCs w:val="18"/>
        </w:rPr>
        <w:t xml:space="preserve">⚑  Never hardcode tenant IDs or person IDs in component code. Always resolve from auth context.</w:t>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Section 3 — Super Admin Screens</w:t>
      </w:r>
    </w:p>
    <w:p>
      <w:pPr>
        <w:shd w:fill="FFF8E1" w:val="clear"/>
        <w:spacing w:after="120" w:before="80"/>
        <w:ind w:left="360"/>
      </w:pPr>
      <w:r>
        <w:rPr>
          <w:rFonts w:ascii="Arial" w:cs="Arial" w:eastAsia="Arial" w:hAnsi="Arial"/>
          <w:i/>
          <w:iCs/>
          <w:color w:val="7B5800"/>
          <w:sz w:val="18"/>
          <w:szCs w:val="18"/>
        </w:rPr>
        <w:t xml:space="preserve">⚑  gather.app/admin — only accessible to platform_user records with super_admin role.</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Super admin dashboard</w:t>
      </w:r>
    </w:p>
    <w:p>
      <w:pPr>
        <w:shd w:fill="1E3A5F" w:val="clear"/>
        <w:spacing w:after="0" w:before="160"/>
      </w:pPr>
      <w:r>
        <w:rPr>
          <w:rFonts w:ascii="Arial" w:cs="Arial" w:eastAsia="Arial" w:hAnsi="Arial"/>
          <w:b/>
          <w:bCs/>
          <w:color w:val="FFFFFF"/>
          <w:sz w:val="16"/>
          <w:szCs w:val="16"/>
        </w:rPr>
        <w:t xml:space="preserve">  PROMPT — Super Admin Dashboard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super admin dashboard at /admin. Show: total org_groups, total tenants, total persons, total events (active). Sidebar navigation: Dashboard, Org Groups, Tenants, People, Lookup Tables, Platform Settings. All data from Supabase. Super admin only — redirect any non-super_admin to /unauthorized.</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Lookup table manager</w:t>
      </w:r>
    </w:p>
    <w:p>
      <w:pPr>
        <w:shd w:fill="1E3A5F" w:val="clear"/>
        <w:spacing w:after="0" w:before="160"/>
      </w:pPr>
      <w:r>
        <w:rPr>
          <w:rFonts w:ascii="Arial" w:cs="Arial" w:eastAsia="Arial" w:hAnsi="Arial"/>
          <w:b/>
          <w:bCs/>
          <w:color w:val="FFFFFF"/>
          <w:sz w:val="16"/>
          <w:szCs w:val="16"/>
        </w:rPr>
        <w:t xml:space="preserve">  PROMPT — Lookup Table Manager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a lookup table manager under /admin/lookup-tables. Show a list of all lookup tables (org_type, tenant_type, membership_role, event_type, event_status, rsvp_status, payment_status, etc.). For each table, allow super admin to: view all values, add new values, edit label/description, toggle is_active. Never allow deleting a value — only deactivating via is_active. All changes write directly to Supabase.</w:t>
      </w:r>
    </w:p>
    <w:p>
      <w:pPr>
        <w:spacing w:after="100" w:before="100"/>
      </w:pPr>
      <w:r>
        <w:t xml:space="preserve"/>
      </w:r>
    </w:p>
    <w:p>
      <w:pPr>
        <w:pStyle w:val="Heading1"/>
        <w:spacing w:after="120" w:before="360"/>
      </w:pPr>
      <w:r>
        <w:rPr>
          <w:rFonts w:ascii="Arial" w:cs="Arial" w:eastAsia="Arial" w:hAnsi="Arial"/>
          <w:b/>
          <w:bCs/>
          <w:color w:val="1E3A5F"/>
          <w:sz w:val="32"/>
          <w:szCs w:val="32"/>
        </w:rPr>
        <w:t xml:space="preserve">Section 4 — Org Group Admin Screens</w:t>
      </w:r>
    </w:p>
    <w:p>
      <w:pPr>
        <w:shd w:fill="FFF8E1" w:val="clear"/>
        <w:spacing w:after="120" w:before="80"/>
        <w:ind w:left="360"/>
      </w:pPr>
      <w:r>
        <w:rPr>
          <w:rFonts w:ascii="Arial" w:cs="Arial" w:eastAsia="Arial" w:hAnsi="Arial"/>
          <w:i/>
          <w:iCs/>
          <w:color w:val="7B5800"/>
          <w:sz w:val="18"/>
          <w:szCs w:val="18"/>
        </w:rPr>
        <w:t xml:space="preserve">⚑  Accessible to membership rows scoped to org_group_id with org_role = org_admin.</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Org group dashboard</w:t>
      </w:r>
    </w:p>
    <w:p>
      <w:pPr>
        <w:shd w:fill="1E3A5F" w:val="clear"/>
        <w:spacing w:after="0" w:before="160"/>
      </w:pPr>
      <w:r>
        <w:rPr>
          <w:rFonts w:ascii="Arial" w:cs="Arial" w:eastAsia="Arial" w:hAnsi="Arial"/>
          <w:b/>
          <w:bCs/>
          <w:color w:val="FFFFFF"/>
          <w:sz w:val="16"/>
          <w:szCs w:val="16"/>
        </w:rPr>
        <w:t xml:space="preserve">  PROMPT — Org Group Admin Dashboard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org group admin dashboard. Show: all tenants under this org_group, total members across all tenants, upcoming events across all tenants. The admin sees the whole organization, not just one class. Navigation: Dashboard, Groups (tenants), Members, Settings. Resolve org_group context from auth chain: auth.uid() → person → membership where org_group_id is set.</w:t>
      </w:r>
    </w:p>
    <w:p>
      <w:pPr>
        <w:spacing w:after="100" w:before="100"/>
      </w:pPr>
      <w:r>
        <w:t xml:space="preserve"/>
      </w:r>
    </w:p>
    <w:p>
      <w:pPr>
        <w:pStyle w:val="Heading1"/>
        <w:spacing w:after="120" w:before="360"/>
      </w:pPr>
      <w:r>
        <w:rPr>
          <w:rFonts w:ascii="Arial" w:cs="Arial" w:eastAsia="Arial" w:hAnsi="Arial"/>
          <w:b/>
          <w:bCs/>
          <w:color w:val="1E3A5F"/>
          <w:sz w:val="32"/>
          <w:szCs w:val="32"/>
        </w:rPr>
        <w:t xml:space="preserve">Section 5 — Tenant Admin Screens</w:t>
      </w:r>
    </w:p>
    <w:p>
      <w:pPr>
        <w:shd w:fill="FFF8E1" w:val="clear"/>
        <w:spacing w:after="120" w:before="80"/>
        <w:ind w:left="360"/>
      </w:pPr>
      <w:r>
        <w:rPr>
          <w:rFonts w:ascii="Arial" w:cs="Arial" w:eastAsia="Arial" w:hAnsi="Arial"/>
          <w:i/>
          <w:iCs/>
          <w:color w:val="7B5800"/>
          <w:sz w:val="18"/>
          <w:szCs w:val="18"/>
        </w:rPr>
        <w:t xml:space="preserve">⚑  Accessible to membership rows scoped to tenant_id with org_role = org_admin or class_admin.</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Tenant admin dashboard</w:t>
      </w:r>
    </w:p>
    <w:p>
      <w:pPr>
        <w:shd w:fill="1E3A5F" w:val="clear"/>
        <w:spacing w:after="0" w:before="160"/>
      </w:pPr>
      <w:r>
        <w:rPr>
          <w:rFonts w:ascii="Arial" w:cs="Arial" w:eastAsia="Arial" w:hAnsi="Arial"/>
          <w:b/>
          <w:bCs/>
          <w:color w:val="FFFFFF"/>
          <w:sz w:val="16"/>
          <w:szCs w:val="16"/>
        </w:rPr>
        <w:t xml:space="preserve">  PROMPT — Tenant Admin Dashboard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tenant (class/chapter) admin dashboard. Hero metric: confirmed RSVPs for the next upcoming event. Suggested next action (e.g. 'You have 12 members who haven't been invited yet'). Sections: Events, Members, Communications, Settings. All data scoped to the authenticated user's tenant_id — never show cross-tenant data. Resolve tenant context from auth chain.</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Member management</w:t>
      </w:r>
    </w:p>
    <w:p>
      <w:pPr>
        <w:shd w:fill="1E3A5F" w:val="clear"/>
        <w:spacing w:after="0" w:before="160"/>
      </w:pPr>
      <w:r>
        <w:rPr>
          <w:rFonts w:ascii="Arial" w:cs="Arial" w:eastAsia="Arial" w:hAnsi="Arial"/>
          <w:b/>
          <w:bCs/>
          <w:color w:val="FFFFFF"/>
          <w:sz w:val="16"/>
          <w:szCs w:val="16"/>
        </w:rPr>
        <w:t xml:space="preserve">  PROMPT — Member Management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member management screen under the tenant admin. Show all membership records for this tenant with columns: name, email, status (from membership_status lookup), org_role (from membership_role lookup), engagement_score. Filter by status. Actions: invite new member, change role, change status. Status and role values must be loaded from the lookup tables — never hardcode the options.</w:t>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Section 6 — Event Screens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Event management</w:t>
      </w:r>
    </w:p>
    <w:p>
      <w:pPr>
        <w:shd w:fill="1E3A5F" w:val="clear"/>
        <w:spacing w:after="0" w:before="160"/>
      </w:pPr>
      <w:r>
        <w:rPr>
          <w:rFonts w:ascii="Arial" w:cs="Arial" w:eastAsia="Arial" w:hAnsi="Arial"/>
          <w:b/>
          <w:bCs/>
          <w:color w:val="FFFFFF"/>
          <w:sz w:val="16"/>
          <w:szCs w:val="16"/>
        </w:rPr>
        <w:t xml:space="preserve">  PROMPT — Event Management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event management screens for tenant admins. List view shows all events for this tenant with status badge (from event_status lookup table — values: draft, published, closed, completed, archived). Create/edit form fields: name, date, timezone, venue, type (from event_type lookup), headcount_target, discoverability (from discoverability lookup), join_policy (from join_policy lookup). Status transitions: draft → published → closed → completed → archived.</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Attendee management</w:t>
      </w:r>
    </w:p>
    <w:p>
      <w:pPr>
        <w:shd w:fill="1E3A5F" w:val="clear"/>
        <w:spacing w:after="0" w:before="160"/>
      </w:pPr>
      <w:r>
        <w:rPr>
          <w:rFonts w:ascii="Arial" w:cs="Arial" w:eastAsia="Arial" w:hAnsi="Arial"/>
          <w:b/>
          <w:bCs/>
          <w:color w:val="FFFFFF"/>
          <w:sz w:val="16"/>
          <w:szCs w:val="16"/>
        </w:rPr>
        <w:t xml:space="preserve">  PROMPT — Attendee Management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attendee management screen for a specific event. Show all attendee_records with: person name, rsvp_status (from rsvp_status lookup), payment_status (from payment_status lookup), meal_preference, tshirt_size (from tshirt_size lookup), table_assignment. Allow bulk RSVP status updates. Show summary counts: accepted / declined / waitlisted / invited.</w:t>
      </w:r>
    </w:p>
    <w:p>
      <w:pPr>
        <w:spacing w:after="100" w:before="100"/>
      </w:pPr>
      <w:r>
        <w:t xml:space="preserve"/>
      </w:r>
    </w:p>
    <w:p>
      <w:pPr>
        <w:pStyle w:val="Heading1"/>
        <w:spacing w:after="120" w:before="360"/>
      </w:pPr>
      <w:r>
        <w:rPr>
          <w:rFonts w:ascii="Arial" w:cs="Arial" w:eastAsia="Arial" w:hAnsi="Arial"/>
          <w:b/>
          <w:bCs/>
          <w:color w:val="1E3A5F"/>
          <w:sz w:val="32"/>
          <w:szCs w:val="32"/>
        </w:rPr>
        <w:t xml:space="preserve">Section 7 — Member-Facing Screens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Member profile and dashboard</w:t>
      </w:r>
    </w:p>
    <w:p>
      <w:pPr>
        <w:shd w:fill="1E3A5F" w:val="clear"/>
        <w:spacing w:after="0" w:before="160"/>
      </w:pPr>
      <w:r>
        <w:rPr>
          <w:rFonts w:ascii="Arial" w:cs="Arial" w:eastAsia="Arial" w:hAnsi="Arial"/>
          <w:b/>
          <w:bCs/>
          <w:color w:val="FFFFFF"/>
          <w:sz w:val="16"/>
          <w:szCs w:val="16"/>
        </w:rPr>
        <w:t xml:space="preserve">  PROMPT — Member Dashboard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member-facing dashboard. Show: upcoming events for their tenant, their RSVP status for each, profile completeness prompt if missing photo or preferred_name. Navigation is minimal — members don't manage anything. Dark mode toggle in header, preference saved to person.dark_mode_pref in Supabase.</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Magic link join flow</w:t>
      </w:r>
    </w:p>
    <w:p>
      <w:pPr>
        <w:shd w:fill="1E3A5F" w:val="clear"/>
        <w:spacing w:after="0" w:before="160"/>
      </w:pPr>
      <w:r>
        <w:rPr>
          <w:rFonts w:ascii="Arial" w:cs="Arial" w:eastAsia="Arial" w:hAnsi="Arial"/>
          <w:b/>
          <w:bCs/>
          <w:color w:val="FFFFFF"/>
          <w:sz w:val="16"/>
          <w:szCs w:val="16"/>
        </w:rPr>
        <w:t xml:space="preserve">  PROMPT — Join Flow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Build the magic link join flow at /join/[token]. On load: look up invitation by token in Supabase, validate it is pending and not expired. If valid: show the org name, event name (if applicable), and a form to claim the account (confirm name, set password or use Google OAuth). On completion: update invitation.status to accepted, update membership.status to active, redirect to member dashboard.</w:t>
      </w:r>
    </w:p>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Section 8 — Theming System</w:t>
      </w:r>
    </w:p>
    <w:p>
      <w:pPr>
        <w:shd w:fill="FFF8E1" w:val="clear"/>
        <w:spacing w:after="120" w:before="80"/>
        <w:ind w:left="360"/>
      </w:pPr>
      <w:r>
        <w:rPr>
          <w:rFonts w:ascii="Arial" w:cs="Arial" w:eastAsia="Arial" w:hAnsi="Arial"/>
          <w:i/>
          <w:iCs/>
          <w:color w:val="7B5800"/>
          <w:sz w:val="18"/>
          <w:szCs w:val="18"/>
        </w:rPr>
        <w:t xml:space="preserve">⚑  Apply this globally before styling any individual screens.</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CSS custom properties</w:t>
      </w:r>
    </w:p>
    <w:p>
      <w:pPr>
        <w:shd w:fill="1E3A5F" w:val="clear"/>
        <w:spacing w:after="0" w:before="160"/>
      </w:pPr>
      <w:r>
        <w:rPr>
          <w:rFonts w:ascii="Arial" w:cs="Arial" w:eastAsia="Arial" w:hAnsi="Arial"/>
          <w:b/>
          <w:bCs/>
          <w:color w:val="FFFFFF"/>
          <w:sz w:val="16"/>
          <w:szCs w:val="16"/>
        </w:rPr>
        <w:t xml:space="preserve">  PROMPT — Theming  </w:t>
      </w:r>
    </w:p>
    <w:p>
      <w:pPr>
        <w:pBdr>
          <w:bottom w:val="single" w:color="CCCCCC" w:sz="2" w:space="1"/>
        </w:pBdr>
        <w:shd w:fill="F8F9FA" w:val="clear"/>
        <w:spacing w:after="160" w:before="0"/>
        <w:ind w:left="360" w:right="360"/>
      </w:pPr>
      <w:r>
        <w:rPr>
          <w:rFonts w:ascii="Courier New" w:cs="Courier New" w:eastAsia="Courier New" w:hAnsi="Courier New"/>
          <w:color w:val="1a1a1a"/>
          <w:sz w:val="18"/>
          <w:szCs w:val="18"/>
        </w:rPr>
        <w:t xml:space="preserve">Implement a tenant theming system using CSS custom properties. On app load, fetch the active branding record for the current tenant from Supabase (where active_to IS NULL or active_to &gt; now()). Apply these CSS variables: --color-primary (primary_color), --color-secondary (secondary_color), --color-primary-dark (primary_color_dark for dark mode). All buttons, links, and accent elements must use var(--color-primary) not hardcoded colors. Logo: use branding.logo_url in the header. If no branding record exists, fall back to default Gather brand colors (#1E3A5F primary, #D4A853 accent).</w:t>
      </w:r>
    </w:p>
    <w:p>
      <w:pPr>
        <w:spacing w:after="100" w:before="100"/>
      </w:pPr>
      <w:r>
        <w:t xml:space="preserve"/>
      </w:r>
    </w:p>
    <w:p>
      <w:pPr>
        <w:pStyle w:val="Heading2"/>
        <w:spacing w:after="80" w:before="280"/>
      </w:pPr>
      <w:r>
        <w:rPr>
          <w:rFonts w:ascii="Arial" w:cs="Arial" w:eastAsia="Arial" w:hAnsi="Arial"/>
          <w:b/>
          <w:bCs/>
          <w:color w:val="2E5F8A"/>
          <w:sz w:val="26"/>
          <w:szCs w:val="26"/>
        </w:rPr>
        <w:t xml:space="preserve">Default brand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--color-primary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#1E3A5F</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 buttons, headings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--color-accent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#D4A853</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CTAs, highlights, amber warmth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--color-surface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#FAFAF8</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 backgrounds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--color-text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#1A1A1A</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Body text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--font-heading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Georgia, serif</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All headings — nostalgic feel</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--font-body</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sz w:val="18"/>
                <w:szCs w:val="18"/>
              </w:rPr>
              <w:t xml:space="preserve">Inter, sans-serif</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Body and UI elements</w:t>
            </w:r>
          </w:p>
        </w:tc>
      </w:tr>
    </w:tbl>
    <w:p>
      <w:pPr>
        <w:spacing w:after="100" w:before="100"/>
      </w:pPr>
      <w:r>
        <w:t xml:space="preserve"/>
      </w:r>
    </w:p>
    <w:p>
      <w:r>
        <w:br w:type="page"/>
      </w:r>
    </w:p>
    <w:p>
      <w:pPr>
        <w:pStyle w:val="Heading1"/>
        <w:spacing w:after="120" w:before="360"/>
      </w:pPr>
      <w:r>
        <w:rPr>
          <w:rFonts w:ascii="Arial" w:cs="Arial" w:eastAsia="Arial" w:hAnsi="Arial"/>
          <w:b/>
          <w:bCs/>
          <w:color w:val="1E3A5F"/>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May 3, 2026</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Initial version. Tenant named by class year, no org_group hierarchy, check constraints on enums, school-specific language.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May 14, 2026</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8"/>
                <w:szCs w:val="18"/>
              </w:rPr>
              <w:t xml:space="preserve">Corrected hierarchy (org_group / tenant). All status/type/role/policy columns now FK to lookup tables. UI language generalized. Auth chain documented. Super admin lookup table manager added.</w:t>
            </w:r>
          </w:p>
        </w:tc>
      </w:tr>
    </w:tbl>
    <w:p>
      <w:pPr>
        <w:spacing w:after="100" w:before="100"/>
      </w:pPr>
      <w:r>
        <w:t xml:space="preserve"/>
      </w:r>
    </w:p>
    <w:p>
      <w:pPr>
        <w:shd w:fill="FFF8E1" w:val="clear"/>
        <w:spacing w:after="120" w:before="80"/>
        <w:ind w:left="360"/>
      </w:pPr>
      <w:r>
        <w:rPr>
          <w:rFonts w:ascii="Arial" w:cs="Arial" w:eastAsia="Arial" w:hAnsi="Arial"/>
          <w:i/>
          <w:iCs/>
          <w:color w:val="7B5800"/>
          <w:sz w:val="18"/>
          <w:szCs w:val="18"/>
        </w:rPr>
        <w:t xml:space="preserve">⚑  v1.0 preserved as gather_master_prompt and Gather GitHub Project in Google Drive. Never overwrite old versions.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2026-05-14T21:18:45.837Z</dcterms:created>
  <dcterms:modified xsi:type="dcterms:W3CDTF">2026-05-14T21:18:45.837Z</dcterms:modified>
</cp:coreProperties>
</file>

<file path=docProps/custom.xml><?xml version="1.0" encoding="utf-8"?>
<Properties xmlns="http://schemas.openxmlformats.org/officeDocument/2006/custom-properties" xmlns:vt="http://schemas.openxmlformats.org/officeDocument/2006/docPropsVTypes"/>
</file>