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FD7EF" w14:textId="09C6A0A4" w:rsidR="00C53832" w:rsidRDefault="00C53832" w:rsidP="00C5383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Sprawozdanie z lab </w:t>
      </w:r>
      <w:r w:rsidR="00F02970">
        <w:rPr>
          <w:b/>
          <w:bCs/>
          <w:sz w:val="56"/>
          <w:szCs w:val="56"/>
        </w:rPr>
        <w:t>4</w:t>
      </w:r>
    </w:p>
    <w:p w14:paraId="0FFBE1B1" w14:textId="77777777" w:rsidR="00C53832" w:rsidRDefault="00C53832" w:rsidP="00C5383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Wstęp</w:t>
      </w:r>
    </w:p>
    <w:p w14:paraId="1C586D1F" w14:textId="5B968DC3" w:rsidR="00D84CD9" w:rsidRDefault="00C53832" w:rsidP="00D84CD9">
      <w:pPr>
        <w:jc w:val="both"/>
        <w:rPr>
          <w:sz w:val="36"/>
          <w:szCs w:val="36"/>
        </w:rPr>
      </w:pPr>
      <w:r w:rsidRPr="00C53832">
        <w:rPr>
          <w:sz w:val="36"/>
          <w:szCs w:val="36"/>
        </w:rPr>
        <w:t>To</w:t>
      </w:r>
      <w:r>
        <w:rPr>
          <w:sz w:val="36"/>
          <w:szCs w:val="36"/>
        </w:rPr>
        <w:t xml:space="preserve"> laboratorium miało na celu przećwiczenie </w:t>
      </w:r>
      <w:r w:rsidRPr="00C53832">
        <w:rPr>
          <w:sz w:val="36"/>
          <w:szCs w:val="36"/>
        </w:rPr>
        <w:t>metod</w:t>
      </w:r>
      <w:r>
        <w:rPr>
          <w:sz w:val="36"/>
          <w:szCs w:val="36"/>
        </w:rPr>
        <w:t xml:space="preserve"> </w:t>
      </w:r>
      <w:r w:rsidRPr="00C53832">
        <w:rPr>
          <w:sz w:val="36"/>
          <w:szCs w:val="36"/>
        </w:rPr>
        <w:t>całkowania numerycznego równań różniczkowych zwyczajnych pierwszego rzędu.</w:t>
      </w:r>
      <w:r w:rsidR="00D84CD9">
        <w:rPr>
          <w:sz w:val="36"/>
          <w:szCs w:val="36"/>
        </w:rPr>
        <w:t xml:space="preserve"> Większość równań różniczkowych nie da się rozwiązać w sposób analityczny tzn. jawny i tu z pomocą przychodzą metody numeryczne. Na tych zajęciach skupimy się na 2 metodach:</w:t>
      </w:r>
    </w:p>
    <w:p w14:paraId="746C7B6B" w14:textId="793F9599" w:rsidR="00D84CD9" w:rsidRDefault="00D84CD9" w:rsidP="00D84CD9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Metoda Eulera</w:t>
      </w:r>
    </w:p>
    <w:p w14:paraId="4D30940A" w14:textId="6B3BB254" w:rsidR="00D84CD9" w:rsidRDefault="00D84CD9" w:rsidP="00D84CD9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Metoda Rungego-Kutty 4-go rzędu</w:t>
      </w:r>
    </w:p>
    <w:p w14:paraId="4E285961" w14:textId="08825BEF" w:rsidR="00237416" w:rsidRDefault="00D84CD9" w:rsidP="00D84CD9">
      <w:pPr>
        <w:rPr>
          <w:sz w:val="36"/>
          <w:szCs w:val="36"/>
        </w:rPr>
      </w:pPr>
      <w:r>
        <w:rPr>
          <w:sz w:val="36"/>
          <w:szCs w:val="36"/>
        </w:rPr>
        <w:t>Ad 1. Metoda Eulera</w:t>
      </w:r>
      <w:r w:rsidR="00237416">
        <w:rPr>
          <w:sz w:val="36"/>
          <w:szCs w:val="36"/>
        </w:rPr>
        <w:t xml:space="preserve"> </w:t>
      </w:r>
      <w:r w:rsidR="007C7297">
        <w:rPr>
          <w:sz w:val="36"/>
          <w:szCs w:val="36"/>
        </w:rPr>
        <w:t>jest zarazem bardzo prostą metodą jak i bardzo niestabilną. O</w:t>
      </w:r>
      <w:r w:rsidR="00237416">
        <w:rPr>
          <w:sz w:val="36"/>
          <w:szCs w:val="36"/>
        </w:rPr>
        <w:t xml:space="preserve">piera się </w:t>
      </w:r>
      <w:r w:rsidR="007C7297">
        <w:rPr>
          <w:sz w:val="36"/>
          <w:szCs w:val="36"/>
        </w:rPr>
        <w:t xml:space="preserve">ona </w:t>
      </w:r>
      <w:r w:rsidR="00237416">
        <w:rPr>
          <w:sz w:val="36"/>
          <w:szCs w:val="36"/>
        </w:rPr>
        <w:t>na interpretacji geometrycznej równania różniczkowego. Jej wzór iteracyjny dla równania y’=f(x,y) wygląda w następujący sposób:</w:t>
      </w:r>
    </w:p>
    <w:p w14:paraId="402653FD" w14:textId="2DFB8D9C" w:rsidR="00237416" w:rsidRPr="007C7297" w:rsidRDefault="00CC1C2F" w:rsidP="00D84CD9">
      <w:pPr>
        <w:rPr>
          <w:rFonts w:eastAsiaTheme="minorEastAsia"/>
          <w:sz w:val="36"/>
          <w:szCs w:val="3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+h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+hf(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26746F8B" w14:textId="5680F712" w:rsidR="00237416" w:rsidRDefault="00237416" w:rsidP="00D84CD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Przybliżenie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y(x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n+1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  <w:r>
        <w:rPr>
          <w:rFonts w:eastAsiaTheme="minorEastAsia"/>
          <w:sz w:val="36"/>
          <w:szCs w:val="36"/>
        </w:rPr>
        <w:t xml:space="preserve"> ma błąd rzędu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</m:oMath>
      <w:r>
        <w:rPr>
          <w:rFonts w:eastAsiaTheme="minorEastAsia"/>
          <w:sz w:val="36"/>
          <w:szCs w:val="36"/>
        </w:rPr>
        <w:t>.</w:t>
      </w:r>
    </w:p>
    <w:p w14:paraId="2C9351B8" w14:textId="79FA3E3C" w:rsidR="00237416" w:rsidRDefault="00237416" w:rsidP="00D84CD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Ad 2. Metoda Rungego-Kutty 4-go rzędu</w:t>
      </w:r>
      <w:r w:rsidR="007C7297">
        <w:rPr>
          <w:rFonts w:eastAsiaTheme="minorEastAsia"/>
          <w:sz w:val="36"/>
          <w:szCs w:val="36"/>
        </w:rPr>
        <w:t xml:space="preserve"> jest metodą prostą, o wysokim rzędzie metody i dużą stabilnością. Polega ona na schemacie iteracyjnym</w:t>
      </w:r>
    </w:p>
    <w:p w14:paraId="0414EEE9" w14:textId="35BA6069" w:rsidR="007C7297" w:rsidRPr="007C7297" w:rsidRDefault="00CC1C2F" w:rsidP="007C7297">
      <w:pPr>
        <w:jc w:val="center"/>
        <w:rPr>
          <w:rFonts w:eastAsiaTheme="minorEastAsia"/>
          <w:sz w:val="36"/>
          <w:szCs w:val="3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+h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n+1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k1+2k2+2k3+k4</m:t>
            </m:r>
          </m:e>
        </m:d>
      </m:oMath>
      <w:r w:rsidR="007C7297">
        <w:rPr>
          <w:rFonts w:eastAsiaTheme="minorEastAsia"/>
          <w:sz w:val="36"/>
          <w:szCs w:val="36"/>
        </w:rPr>
        <w:t>, gdzie:</w:t>
      </w:r>
      <m:oMath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k1=</m:t>
          </m:r>
          <m:r>
            <w:rPr>
              <w:rFonts w:ascii="Cambria Math" w:eastAsiaTheme="minorEastAsia" w:hAnsi="Cambria Math"/>
              <w:sz w:val="36"/>
              <w:szCs w:val="36"/>
            </w:rPr>
            <m:t>hf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w:br/>
          </m:r>
        </m:oMath>
        <m:oMath>
          <m:r>
            <w:rPr>
              <w:rFonts w:ascii="Cambria Math" w:eastAsiaTheme="minorEastAsia" w:hAnsi="Cambria Math"/>
              <w:sz w:val="36"/>
              <w:szCs w:val="36"/>
            </w:rPr>
            <m:t>k2=</m:t>
          </m:r>
          <m:r>
            <w:rPr>
              <w:rFonts w:ascii="Cambria Math" w:eastAsiaTheme="minorEastAsia" w:hAnsi="Cambria Math"/>
              <w:sz w:val="36"/>
              <w:szCs w:val="36"/>
            </w:rPr>
            <m:t>hf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k1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w:br/>
          </m:r>
        </m:oMath>
        <m:oMath>
          <m:r>
            <w:rPr>
              <w:rFonts w:ascii="Cambria Math" w:eastAsiaTheme="minorEastAsia" w:hAnsi="Cambria Math"/>
              <w:sz w:val="36"/>
              <w:szCs w:val="36"/>
            </w:rPr>
            <m:t>k3=</m:t>
          </m:r>
          <m:r>
            <w:rPr>
              <w:rFonts w:ascii="Cambria Math" w:eastAsiaTheme="minorEastAsia" w:hAnsi="Cambria Math"/>
              <w:sz w:val="36"/>
              <w:szCs w:val="36"/>
            </w:rPr>
            <m:t>hf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k2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w:br/>
          </m:r>
        </m:oMath>
        <m:oMath>
          <m:r>
            <w:rPr>
              <w:rFonts w:ascii="Cambria Math" w:eastAsiaTheme="minorEastAsia" w:hAnsi="Cambria Math"/>
              <w:sz w:val="36"/>
              <w:szCs w:val="36"/>
            </w:rPr>
            <m:t>k4=</m:t>
          </m:r>
          <m:r>
            <w:rPr>
              <w:rFonts w:ascii="Cambria Math" w:eastAsiaTheme="minorEastAsia" w:hAnsi="Cambria Math"/>
              <w:sz w:val="36"/>
              <w:szCs w:val="36"/>
            </w:rPr>
            <m:t>hf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+k3</m:t>
              </m:r>
            </m:e>
          </m:d>
        </m:oMath>
      </m:oMathPara>
    </w:p>
    <w:p w14:paraId="4A1160DA" w14:textId="77777777" w:rsidR="007C7297" w:rsidRPr="007C7297" w:rsidRDefault="007C7297" w:rsidP="007C7297">
      <w:pPr>
        <w:jc w:val="center"/>
        <w:rPr>
          <w:rFonts w:eastAsiaTheme="minorEastAsia"/>
          <w:sz w:val="36"/>
          <w:szCs w:val="36"/>
        </w:rPr>
      </w:pPr>
    </w:p>
    <w:p w14:paraId="76636C12" w14:textId="1F48FC06" w:rsidR="00D84CD9" w:rsidRDefault="007C7297" w:rsidP="008270D8">
      <w:pPr>
        <w:jc w:val="center"/>
        <w:rPr>
          <w:rFonts w:eastAsiaTheme="minorEastAsia"/>
          <w:b/>
          <w:bCs/>
          <w:sz w:val="44"/>
          <w:szCs w:val="44"/>
        </w:rPr>
      </w:pPr>
      <w:r>
        <w:rPr>
          <w:rFonts w:eastAsiaTheme="minorEastAsia"/>
          <w:b/>
          <w:bCs/>
          <w:sz w:val="44"/>
          <w:szCs w:val="44"/>
        </w:rPr>
        <w:t>Opis kodu</w:t>
      </w:r>
    </w:p>
    <w:p w14:paraId="4DF93C22" w14:textId="206A90B0" w:rsidR="008270D8" w:rsidRDefault="008270D8" w:rsidP="008270D8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Zmienne wynik_e i wynik_rk przypisuje wartości y0, ponieważ te zmienne będę </w:t>
      </w:r>
      <w:r w:rsidR="001B77FD">
        <w:rPr>
          <w:rFonts w:eastAsiaTheme="minorEastAsia"/>
          <w:sz w:val="36"/>
          <w:szCs w:val="36"/>
        </w:rPr>
        <w:t>wykorzystywał</w:t>
      </w:r>
      <w:r>
        <w:rPr>
          <w:rFonts w:eastAsiaTheme="minorEastAsia"/>
          <w:sz w:val="36"/>
          <w:szCs w:val="36"/>
        </w:rPr>
        <w:t xml:space="preserve"> jako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b>
        </m:sSub>
      </m:oMath>
      <w:r>
        <w:rPr>
          <w:rFonts w:eastAsiaTheme="minorEastAsia"/>
          <w:sz w:val="36"/>
          <w:szCs w:val="36"/>
        </w:rPr>
        <w:t>.</w:t>
      </w:r>
    </w:p>
    <w:p w14:paraId="46C730B8" w14:textId="6F0F0FE5" w:rsidR="008270D8" w:rsidRDefault="008270D8" w:rsidP="008270D8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Zmienna tk na początku odpowiada prawej granicy całkowania, a potem długości tego przedziału.</w:t>
      </w:r>
    </w:p>
    <w:p w14:paraId="1F2EF610" w14:textId="4F03B186" w:rsidR="008270D8" w:rsidRDefault="008270D8" w:rsidP="008270D8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Pętla for od zmiennej j służy iteracji zmiany ilości kroków całkowania N, co zmienia długość kroku całkowania h.</w:t>
      </w:r>
    </w:p>
    <w:p w14:paraId="02C7917D" w14:textId="432826D6" w:rsidR="008270D8" w:rsidRDefault="008270D8" w:rsidP="008270D8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Pętla for od zmiennej i służy do iteracji wartości y metodami Eulera i RK i wypisywania tych wartości oraz błędu względnego danych metod.</w:t>
      </w:r>
    </w:p>
    <w:p w14:paraId="571F2B11" w14:textId="77777777" w:rsidR="00DA2BC6" w:rsidRDefault="008270D8" w:rsidP="00DA2BC6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Różnicę tych metod dobrze uwidacznia tabela oraz wykresy:</w:t>
      </w:r>
    </w:p>
    <w:p w14:paraId="79B41A54" w14:textId="5043FDA7" w:rsidR="008270D8" w:rsidRPr="008270D8" w:rsidRDefault="008270D8" w:rsidP="00DA2BC6">
      <w:pPr>
        <w:jc w:val="center"/>
        <w:rPr>
          <w:rFonts w:eastAsiaTheme="minorEastAsia"/>
          <w:sz w:val="36"/>
          <w:szCs w:val="36"/>
        </w:rPr>
      </w:pPr>
      <w:r w:rsidRPr="008270D8">
        <w:rPr>
          <w:rFonts w:eastAsiaTheme="minorEastAsia"/>
          <w:sz w:val="36"/>
          <w:szCs w:val="36"/>
        </w:rPr>
        <w:t>N:</w:t>
      </w:r>
      <w:r w:rsidR="00DA2BC6">
        <w:rPr>
          <w:rFonts w:eastAsiaTheme="minorEastAsia"/>
          <w:sz w:val="36"/>
          <w:szCs w:val="36"/>
        </w:rPr>
        <w:tab/>
      </w:r>
      <w:r w:rsidRPr="008270D8">
        <w:rPr>
          <w:rFonts w:eastAsiaTheme="minorEastAsia"/>
          <w:sz w:val="36"/>
          <w:szCs w:val="36"/>
        </w:rPr>
        <w:t>h:</w:t>
      </w:r>
      <w:r w:rsidR="00DA2BC6">
        <w:rPr>
          <w:rFonts w:eastAsiaTheme="minorEastAsia"/>
          <w:sz w:val="36"/>
          <w:szCs w:val="36"/>
        </w:rPr>
        <w:tab/>
      </w:r>
      <w:r w:rsidR="00DA2BC6">
        <w:rPr>
          <w:rFonts w:eastAsiaTheme="minorEastAsia"/>
          <w:sz w:val="36"/>
          <w:szCs w:val="36"/>
        </w:rPr>
        <w:tab/>
      </w:r>
      <w:r w:rsidRPr="008270D8">
        <w:rPr>
          <w:rFonts w:eastAsiaTheme="minorEastAsia"/>
          <w:sz w:val="36"/>
          <w:szCs w:val="36"/>
        </w:rPr>
        <w:t>błąd Eulera:</w:t>
      </w:r>
      <w:r w:rsidR="00DA2BC6">
        <w:rPr>
          <w:rFonts w:eastAsiaTheme="minorEastAsia"/>
          <w:sz w:val="36"/>
          <w:szCs w:val="36"/>
        </w:rPr>
        <w:tab/>
      </w:r>
      <w:r w:rsidRPr="008270D8">
        <w:rPr>
          <w:rFonts w:eastAsiaTheme="minorEastAsia"/>
          <w:sz w:val="36"/>
          <w:szCs w:val="36"/>
        </w:rPr>
        <w:t>błąd RK:</w:t>
      </w:r>
    </w:p>
    <w:p w14:paraId="0D630739" w14:textId="179C1E4D" w:rsidR="008270D8" w:rsidRPr="008270D8" w:rsidRDefault="00DA2BC6" w:rsidP="00DA2BC6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r w:rsidR="008270D8" w:rsidRPr="008270D8">
        <w:rPr>
          <w:rFonts w:eastAsiaTheme="minorEastAsia"/>
          <w:sz w:val="36"/>
          <w:szCs w:val="36"/>
        </w:rPr>
        <w:t>1</w:t>
      </w:r>
      <w:r w:rsidR="008270D8" w:rsidRPr="008270D8"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 xml:space="preserve"> </w:t>
      </w:r>
      <w:r w:rsidR="008270D8" w:rsidRPr="008270D8">
        <w:rPr>
          <w:rFonts w:eastAsiaTheme="minorEastAsia"/>
          <w:sz w:val="36"/>
          <w:szCs w:val="36"/>
        </w:rPr>
        <w:t>8.000</w:t>
      </w:r>
      <w:r w:rsidR="008270D8" w:rsidRPr="008270D8">
        <w:rPr>
          <w:rFonts w:eastAsiaTheme="minorEastAsia"/>
          <w:sz w:val="36"/>
          <w:szCs w:val="36"/>
        </w:rPr>
        <w:tab/>
        <w:t>0.691559</w:t>
      </w:r>
      <w:r w:rsidR="008270D8" w:rsidRPr="008270D8"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 w:rsidR="008270D8" w:rsidRPr="008270D8">
        <w:rPr>
          <w:rFonts w:eastAsiaTheme="minorEastAsia"/>
          <w:sz w:val="36"/>
          <w:szCs w:val="36"/>
        </w:rPr>
        <w:t>0.095869</w:t>
      </w:r>
    </w:p>
    <w:p w14:paraId="2B18CF2E" w14:textId="78B374FE" w:rsidR="008270D8" w:rsidRPr="008270D8" w:rsidRDefault="00DA2BC6" w:rsidP="00DA2BC6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r w:rsidR="008270D8" w:rsidRPr="008270D8">
        <w:rPr>
          <w:rFonts w:eastAsiaTheme="minorEastAsia"/>
          <w:sz w:val="36"/>
          <w:szCs w:val="36"/>
        </w:rPr>
        <w:t>2</w:t>
      </w:r>
      <w:r w:rsidR="008270D8" w:rsidRPr="008270D8"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 xml:space="preserve"> </w:t>
      </w:r>
      <w:r w:rsidR="008270D8" w:rsidRPr="008270D8">
        <w:rPr>
          <w:rFonts w:eastAsiaTheme="minorEastAsia"/>
          <w:sz w:val="36"/>
          <w:szCs w:val="36"/>
        </w:rPr>
        <w:t>4.000</w:t>
      </w:r>
      <w:r w:rsidR="008270D8" w:rsidRPr="008270D8">
        <w:rPr>
          <w:rFonts w:eastAsiaTheme="minorEastAsia"/>
          <w:sz w:val="36"/>
          <w:szCs w:val="36"/>
        </w:rPr>
        <w:tab/>
        <w:t>0.560925</w:t>
      </w:r>
      <w:r>
        <w:rPr>
          <w:rFonts w:eastAsiaTheme="minorEastAsia"/>
          <w:sz w:val="36"/>
          <w:szCs w:val="36"/>
        </w:rPr>
        <w:tab/>
      </w:r>
      <w:r w:rsidR="008270D8" w:rsidRPr="008270D8">
        <w:rPr>
          <w:rFonts w:eastAsiaTheme="minorEastAsia"/>
          <w:sz w:val="36"/>
          <w:szCs w:val="36"/>
        </w:rPr>
        <w:tab/>
        <w:t>0.015432</w:t>
      </w:r>
    </w:p>
    <w:p w14:paraId="71D0D766" w14:textId="77BF15C7" w:rsidR="008270D8" w:rsidRPr="008270D8" w:rsidRDefault="00DA2BC6" w:rsidP="00DA2BC6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r w:rsidR="008270D8" w:rsidRPr="008270D8">
        <w:rPr>
          <w:rFonts w:eastAsiaTheme="minorEastAsia"/>
          <w:sz w:val="36"/>
          <w:szCs w:val="36"/>
        </w:rPr>
        <w:t>4</w:t>
      </w:r>
      <w:r w:rsidR="008270D8" w:rsidRPr="008270D8"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 xml:space="preserve"> </w:t>
      </w:r>
      <w:r w:rsidR="008270D8" w:rsidRPr="008270D8">
        <w:rPr>
          <w:rFonts w:eastAsiaTheme="minorEastAsia"/>
          <w:sz w:val="36"/>
          <w:szCs w:val="36"/>
        </w:rPr>
        <w:t>2.000</w:t>
      </w:r>
      <w:r w:rsidR="008270D8" w:rsidRPr="008270D8">
        <w:rPr>
          <w:rFonts w:eastAsiaTheme="minorEastAsia"/>
          <w:sz w:val="36"/>
          <w:szCs w:val="36"/>
        </w:rPr>
        <w:tab/>
        <w:t>0.405471</w:t>
      </w:r>
      <w:r w:rsidR="008270D8" w:rsidRPr="008270D8"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 w:rsidR="008270D8" w:rsidRPr="008270D8">
        <w:rPr>
          <w:rFonts w:eastAsiaTheme="minorEastAsia"/>
          <w:sz w:val="36"/>
          <w:szCs w:val="36"/>
        </w:rPr>
        <w:t>0.001577</w:t>
      </w:r>
    </w:p>
    <w:p w14:paraId="73E44D07" w14:textId="7B1BE221" w:rsidR="008270D8" w:rsidRPr="008270D8" w:rsidRDefault="00DA2BC6" w:rsidP="00DA2BC6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r w:rsidR="008270D8" w:rsidRPr="008270D8">
        <w:rPr>
          <w:rFonts w:eastAsiaTheme="minorEastAsia"/>
          <w:sz w:val="36"/>
          <w:szCs w:val="36"/>
        </w:rPr>
        <w:t>8</w:t>
      </w:r>
      <w:r w:rsidR="008270D8" w:rsidRPr="008270D8"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 xml:space="preserve"> </w:t>
      </w:r>
      <w:r w:rsidR="008270D8" w:rsidRPr="008270D8">
        <w:rPr>
          <w:rFonts w:eastAsiaTheme="minorEastAsia"/>
          <w:sz w:val="36"/>
          <w:szCs w:val="36"/>
        </w:rPr>
        <w:t>1.000</w:t>
      </w:r>
      <w:r w:rsidR="008270D8" w:rsidRPr="008270D8">
        <w:rPr>
          <w:rFonts w:eastAsiaTheme="minorEastAsia"/>
          <w:sz w:val="36"/>
          <w:szCs w:val="36"/>
        </w:rPr>
        <w:tab/>
        <w:t>0.259986</w:t>
      </w:r>
      <w:r w:rsidR="008270D8" w:rsidRPr="008270D8"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 w:rsidR="008270D8" w:rsidRPr="008270D8">
        <w:rPr>
          <w:rFonts w:eastAsiaTheme="minorEastAsia"/>
          <w:sz w:val="36"/>
          <w:szCs w:val="36"/>
        </w:rPr>
        <w:t>0.000126</w:t>
      </w:r>
    </w:p>
    <w:p w14:paraId="186BF1D1" w14:textId="114ABC06" w:rsidR="008270D8" w:rsidRPr="008270D8" w:rsidRDefault="00DA2BC6" w:rsidP="00DA2BC6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r w:rsidR="008270D8" w:rsidRPr="008270D8">
        <w:rPr>
          <w:rFonts w:eastAsiaTheme="minorEastAsia"/>
          <w:sz w:val="36"/>
          <w:szCs w:val="36"/>
        </w:rPr>
        <w:t>16</w:t>
      </w:r>
      <w:r w:rsidR="008270D8" w:rsidRPr="008270D8"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 xml:space="preserve"> </w:t>
      </w:r>
      <w:r w:rsidR="008270D8" w:rsidRPr="008270D8">
        <w:rPr>
          <w:rFonts w:eastAsiaTheme="minorEastAsia"/>
          <w:sz w:val="36"/>
          <w:szCs w:val="36"/>
        </w:rPr>
        <w:t>0.500</w:t>
      </w:r>
      <w:r w:rsidR="008270D8" w:rsidRPr="008270D8">
        <w:rPr>
          <w:rFonts w:eastAsiaTheme="minorEastAsia"/>
          <w:sz w:val="36"/>
          <w:szCs w:val="36"/>
        </w:rPr>
        <w:tab/>
        <w:t>0.151096</w:t>
      </w:r>
      <w:r>
        <w:rPr>
          <w:rFonts w:eastAsiaTheme="minorEastAsia"/>
          <w:sz w:val="36"/>
          <w:szCs w:val="36"/>
        </w:rPr>
        <w:tab/>
      </w:r>
      <w:r w:rsidR="008270D8" w:rsidRPr="008270D8">
        <w:rPr>
          <w:rFonts w:eastAsiaTheme="minorEastAsia"/>
          <w:sz w:val="36"/>
          <w:szCs w:val="36"/>
        </w:rPr>
        <w:tab/>
        <w:t>0.000009</w:t>
      </w:r>
    </w:p>
    <w:p w14:paraId="0028A48A" w14:textId="4E1185E7" w:rsidR="008270D8" w:rsidRPr="008270D8" w:rsidRDefault="00DA2BC6" w:rsidP="00DA2BC6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r w:rsidR="008270D8" w:rsidRPr="008270D8">
        <w:rPr>
          <w:rFonts w:eastAsiaTheme="minorEastAsia"/>
          <w:sz w:val="36"/>
          <w:szCs w:val="36"/>
        </w:rPr>
        <w:t>32</w:t>
      </w:r>
      <w:r w:rsidR="008270D8" w:rsidRPr="008270D8"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 xml:space="preserve"> </w:t>
      </w:r>
      <w:r w:rsidR="008270D8" w:rsidRPr="008270D8">
        <w:rPr>
          <w:rFonts w:eastAsiaTheme="minorEastAsia"/>
          <w:sz w:val="36"/>
          <w:szCs w:val="36"/>
        </w:rPr>
        <w:t>0.250</w:t>
      </w:r>
      <w:r w:rsidR="008270D8" w:rsidRPr="008270D8">
        <w:rPr>
          <w:rFonts w:eastAsiaTheme="minorEastAsia"/>
          <w:sz w:val="36"/>
          <w:szCs w:val="36"/>
        </w:rPr>
        <w:tab/>
        <w:t>0.082166</w:t>
      </w:r>
      <w:r>
        <w:rPr>
          <w:rFonts w:eastAsiaTheme="minorEastAsia"/>
          <w:sz w:val="36"/>
          <w:szCs w:val="36"/>
        </w:rPr>
        <w:tab/>
      </w:r>
      <w:r w:rsidR="008270D8" w:rsidRPr="008270D8">
        <w:rPr>
          <w:rFonts w:eastAsiaTheme="minorEastAsia"/>
          <w:sz w:val="36"/>
          <w:szCs w:val="36"/>
        </w:rPr>
        <w:tab/>
        <w:t>0.000001</w:t>
      </w:r>
    </w:p>
    <w:p w14:paraId="2407C9C0" w14:textId="69B9801D" w:rsidR="008270D8" w:rsidRDefault="00DA2BC6" w:rsidP="00DA2BC6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r w:rsidR="008270D8" w:rsidRPr="008270D8">
        <w:rPr>
          <w:rFonts w:eastAsiaTheme="minorEastAsia"/>
          <w:sz w:val="36"/>
          <w:szCs w:val="36"/>
        </w:rPr>
        <w:t>64</w:t>
      </w:r>
      <w:r w:rsidR="008270D8" w:rsidRPr="008270D8"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 xml:space="preserve"> </w:t>
      </w:r>
      <w:r w:rsidR="008270D8" w:rsidRPr="008270D8">
        <w:rPr>
          <w:rFonts w:eastAsiaTheme="minorEastAsia"/>
          <w:sz w:val="36"/>
          <w:szCs w:val="36"/>
        </w:rPr>
        <w:t>0.125</w:t>
      </w:r>
      <w:r w:rsidR="008270D8" w:rsidRPr="008270D8">
        <w:rPr>
          <w:rFonts w:eastAsiaTheme="minorEastAsia"/>
          <w:sz w:val="36"/>
          <w:szCs w:val="36"/>
        </w:rPr>
        <w:tab/>
        <w:t>0.042956</w:t>
      </w:r>
      <w:r>
        <w:rPr>
          <w:rFonts w:eastAsiaTheme="minorEastAsia"/>
          <w:sz w:val="36"/>
          <w:szCs w:val="36"/>
        </w:rPr>
        <w:tab/>
      </w:r>
      <w:r w:rsidR="008270D8" w:rsidRPr="008270D8">
        <w:rPr>
          <w:rFonts w:eastAsiaTheme="minorEastAsia"/>
          <w:sz w:val="36"/>
          <w:szCs w:val="36"/>
        </w:rPr>
        <w:tab/>
        <w:t>0.000000</w:t>
      </w:r>
    </w:p>
    <w:p w14:paraId="6652A714" w14:textId="77777777" w:rsidR="00CC1C2F" w:rsidRDefault="00CC1C2F" w:rsidP="00DA2BC6">
      <w:pPr>
        <w:jc w:val="center"/>
        <w:rPr>
          <w:noProof/>
        </w:rPr>
      </w:pPr>
    </w:p>
    <w:p w14:paraId="7E84700D" w14:textId="77777777" w:rsidR="00CC1C2F" w:rsidRDefault="00CC1C2F" w:rsidP="00DA2BC6">
      <w:pPr>
        <w:jc w:val="center"/>
        <w:rPr>
          <w:noProof/>
        </w:rPr>
      </w:pPr>
    </w:p>
    <w:p w14:paraId="5583A0D7" w14:textId="77777777" w:rsidR="00CC1C2F" w:rsidRDefault="00342D85" w:rsidP="00DA2BC6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03B9455" wp14:editId="6B33014B">
            <wp:simplePos x="0" y="0"/>
            <wp:positionH relativeFrom="margin">
              <wp:align>right</wp:align>
            </wp:positionH>
            <wp:positionV relativeFrom="paragraph">
              <wp:posOffset>4317667</wp:posOffset>
            </wp:positionV>
            <wp:extent cx="5745480" cy="4558353"/>
            <wp:effectExtent l="0" t="0" r="7620" b="13970"/>
            <wp:wrapTight wrapText="bothSides">
              <wp:wrapPolygon edited="0">
                <wp:start x="0" y="0"/>
                <wp:lineTo x="0" y="21576"/>
                <wp:lineTo x="21557" y="21576"/>
                <wp:lineTo x="21557" y="0"/>
                <wp:lineTo x="0" y="0"/>
              </wp:wrapPolygon>
            </wp:wrapTight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D8297CD4-7E22-41CD-A630-5AE05CE5C6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BC6">
        <w:rPr>
          <w:noProof/>
        </w:rPr>
        <w:drawing>
          <wp:anchor distT="0" distB="0" distL="114300" distR="114300" simplePos="0" relativeHeight="251658240" behindDoc="1" locked="0" layoutInCell="1" allowOverlap="1" wp14:anchorId="46EB7845" wp14:editId="7B8150D8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745480" cy="4327525"/>
            <wp:effectExtent l="0" t="0" r="7620" b="15875"/>
            <wp:wrapTight wrapText="bothSides">
              <wp:wrapPolygon edited="0">
                <wp:start x="0" y="0"/>
                <wp:lineTo x="0" y="21584"/>
                <wp:lineTo x="21557" y="21584"/>
                <wp:lineTo x="21557" y="0"/>
                <wp:lineTo x="0" y="0"/>
              </wp:wrapPolygon>
            </wp:wrapTight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7E09C31-A74B-4AEC-9859-90138ADF75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D85">
        <w:rPr>
          <w:noProof/>
        </w:rPr>
        <w:t xml:space="preserve"> </w:t>
      </w:r>
    </w:p>
    <w:p w14:paraId="0C74D43F" w14:textId="3D021596" w:rsidR="00DA2BC6" w:rsidRDefault="00CC1C2F" w:rsidP="00CC1C2F">
      <w:pPr>
        <w:jc w:val="both"/>
        <w:rPr>
          <w:noProof/>
        </w:rPr>
      </w:pPr>
      <w:r>
        <w:rPr>
          <w:noProof/>
        </w:rPr>
        <w:lastRenderedPageBreak/>
        <w:t>Metoda Eulera ma pierwszy rząd zbieżności, a metoda RK ma zbieżność rzędu 4.</w:t>
      </w:r>
    </w:p>
    <w:p w14:paraId="069F88E9" w14:textId="77777777" w:rsidR="00CC1C2F" w:rsidRPr="008270D8" w:rsidRDefault="00CC1C2F" w:rsidP="00DA2BC6">
      <w:pPr>
        <w:jc w:val="center"/>
        <w:rPr>
          <w:rFonts w:eastAsiaTheme="minorEastAsia"/>
          <w:sz w:val="36"/>
          <w:szCs w:val="36"/>
        </w:rPr>
      </w:pPr>
    </w:p>
    <w:sectPr w:rsidR="00CC1C2F" w:rsidRPr="00827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0926"/>
    <w:multiLevelType w:val="hybridMultilevel"/>
    <w:tmpl w:val="70725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E5BF5"/>
    <w:multiLevelType w:val="hybridMultilevel"/>
    <w:tmpl w:val="9C362E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2C"/>
    <w:rsid w:val="00114DA6"/>
    <w:rsid w:val="001B77FD"/>
    <w:rsid w:val="00237416"/>
    <w:rsid w:val="00342D85"/>
    <w:rsid w:val="006E07F0"/>
    <w:rsid w:val="007C7297"/>
    <w:rsid w:val="008270D8"/>
    <w:rsid w:val="00A1532C"/>
    <w:rsid w:val="00AE4DAB"/>
    <w:rsid w:val="00BA1F46"/>
    <w:rsid w:val="00C53832"/>
    <w:rsid w:val="00CC1C2F"/>
    <w:rsid w:val="00D84CD9"/>
    <w:rsid w:val="00DA2BC6"/>
    <w:rsid w:val="00F0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F0D8"/>
  <w15:chartTrackingRefBased/>
  <w15:docId w15:val="{78A5CB63-33B3-48D0-BEB5-F364DE5D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38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4CD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37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mach\Desktop\semestr%20koronawirus\Informatique\trzy\trzy\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mach\Desktop\semestr%20koronawirus\Informatique\trzy\trzy\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błąd RK</a:t>
            </a:r>
            <a:r>
              <a:rPr lang="pl-PL"/>
              <a:t>(h)</a:t>
            </a:r>
            <a:endParaRPr lang="en-US"/>
          </a:p>
        </c:rich>
      </c:tx>
      <c:layout>
        <c:manualLayout>
          <c:xMode val="edge"/>
          <c:yMode val="edge"/>
          <c:x val="0.4270207786526683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Arkusz2!$C$1</c:f>
              <c:strCache>
                <c:ptCount val="1"/>
                <c:pt idx="0">
                  <c:v>błąd RK: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Arkusz2!$A$1:$A$8</c:f>
              <c:strCache>
                <c:ptCount val="8"/>
                <c:pt idx="0">
                  <c:v>h:</c:v>
                </c:pt>
                <c:pt idx="1">
                  <c:v>8</c:v>
                </c:pt>
                <c:pt idx="2">
                  <c:v>4</c:v>
                </c:pt>
                <c:pt idx="3">
                  <c:v>2</c:v>
                </c:pt>
                <c:pt idx="4">
                  <c:v>1</c:v>
                </c:pt>
                <c:pt idx="5">
                  <c:v>0,5</c:v>
                </c:pt>
                <c:pt idx="6">
                  <c:v>0,25</c:v>
                </c:pt>
                <c:pt idx="7">
                  <c:v>0,125</c:v>
                </c:pt>
              </c:strCache>
            </c:strRef>
          </c:cat>
          <c:val>
            <c:numRef>
              <c:f>Arkusz2!$C$2:$C$8</c:f>
              <c:numCache>
                <c:formatCode>General</c:formatCode>
                <c:ptCount val="7"/>
                <c:pt idx="0">
                  <c:v>9.5868999999999996E-2</c:v>
                </c:pt>
                <c:pt idx="1">
                  <c:v>1.5432E-2</c:v>
                </c:pt>
                <c:pt idx="2">
                  <c:v>1.5770000000000001E-3</c:v>
                </c:pt>
                <c:pt idx="3">
                  <c:v>1.26E-4</c:v>
                </c:pt>
                <c:pt idx="4">
                  <c:v>9.0000000000000002E-6</c:v>
                </c:pt>
                <c:pt idx="5">
                  <c:v>9.9999999999999995E-7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E5-421A-9D59-573AE33DE5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9098271"/>
        <c:axId val="1042176607"/>
      </c:lineChart>
      <c:catAx>
        <c:axId val="1749098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2176607"/>
        <c:crosses val="autoZero"/>
        <c:auto val="1"/>
        <c:lblAlgn val="ctr"/>
        <c:lblOffset val="100"/>
        <c:noMultiLvlLbl val="0"/>
      </c:catAx>
      <c:valAx>
        <c:axId val="1042176607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9098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 Eulera(h)</a:t>
            </a:r>
          </a:p>
        </c:rich>
      </c:tx>
      <c:layout>
        <c:manualLayout>
          <c:xMode val="edge"/>
          <c:yMode val="edge"/>
          <c:x val="0.33474070286668711"/>
          <c:y val="2.77777174404923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Arkusz2!$B$1</c:f>
              <c:strCache>
                <c:ptCount val="1"/>
                <c:pt idx="0">
                  <c:v>błąd Eulera: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Arkusz2!$A$1:$A$8</c:f>
              <c:strCache>
                <c:ptCount val="8"/>
                <c:pt idx="0">
                  <c:v>h:</c:v>
                </c:pt>
                <c:pt idx="1">
                  <c:v>8</c:v>
                </c:pt>
                <c:pt idx="2">
                  <c:v>4</c:v>
                </c:pt>
                <c:pt idx="3">
                  <c:v>2</c:v>
                </c:pt>
                <c:pt idx="4">
                  <c:v>1</c:v>
                </c:pt>
                <c:pt idx="5">
                  <c:v>0,5</c:v>
                </c:pt>
                <c:pt idx="6">
                  <c:v>0,25</c:v>
                </c:pt>
                <c:pt idx="7">
                  <c:v>0,125</c:v>
                </c:pt>
              </c:strCache>
            </c:strRef>
          </c:cat>
          <c:val>
            <c:numRef>
              <c:f>Arkusz2!$B$2:$B$8</c:f>
              <c:numCache>
                <c:formatCode>General</c:formatCode>
                <c:ptCount val="7"/>
                <c:pt idx="0">
                  <c:v>0.69155900000000003</c:v>
                </c:pt>
                <c:pt idx="1">
                  <c:v>0.56092500000000001</c:v>
                </c:pt>
                <c:pt idx="2">
                  <c:v>0.40547100000000003</c:v>
                </c:pt>
                <c:pt idx="3">
                  <c:v>0.25998599999999999</c:v>
                </c:pt>
                <c:pt idx="4">
                  <c:v>0.15109600000000001</c:v>
                </c:pt>
                <c:pt idx="5">
                  <c:v>8.2166000000000003E-2</c:v>
                </c:pt>
                <c:pt idx="6">
                  <c:v>4.2956000000000001E-2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65-4363-88BC-65393687D2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2736319"/>
        <c:axId val="1042185343"/>
      </c:lineChart>
      <c:catAx>
        <c:axId val="1642736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2185343"/>
        <c:crosses val="autoZero"/>
        <c:auto val="1"/>
        <c:lblAlgn val="ctr"/>
        <c:lblOffset val="100"/>
        <c:noMultiLvlLbl val="0"/>
      </c:catAx>
      <c:valAx>
        <c:axId val="1042185343"/>
        <c:scaling>
          <c:orientation val="minMax"/>
          <c:max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2736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269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Jakub (STUD)</dc:creator>
  <cp:keywords/>
  <dc:description/>
  <cp:lastModifiedBy>Bank Jakub (STUD)</cp:lastModifiedBy>
  <cp:revision>7</cp:revision>
  <dcterms:created xsi:type="dcterms:W3CDTF">2020-05-05T00:51:00Z</dcterms:created>
  <dcterms:modified xsi:type="dcterms:W3CDTF">2020-05-05T21:06:00Z</dcterms:modified>
</cp:coreProperties>
</file>