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0A559" w14:textId="4082BBA5" w:rsidR="0047456A" w:rsidRDefault="00A635AA" w:rsidP="0047456A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bookmarkStart w:id="0" w:name="_Hlk41567277"/>
      <w:bookmarkEnd w:id="0"/>
      <w:r w:rsidRPr="0047456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04F65201" wp14:editId="4CBCD0D6">
            <wp:simplePos x="0" y="0"/>
            <wp:positionH relativeFrom="margin">
              <wp:align>center</wp:align>
            </wp:positionH>
            <wp:positionV relativeFrom="paragraph">
              <wp:posOffset>-328</wp:posOffset>
            </wp:positionV>
            <wp:extent cx="3975100" cy="2112010"/>
            <wp:effectExtent l="0" t="0" r="6350" b="254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5669B" w14:textId="77777777" w:rsidR="00EA5865" w:rsidRDefault="00EA5865" w:rsidP="004745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AC4DAA" w14:textId="77777777" w:rsidR="00EA5865" w:rsidRDefault="00EA5865" w:rsidP="004745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12C0FE" w14:textId="1609A930" w:rsidR="0047456A" w:rsidRPr="00EA5865" w:rsidRDefault="0047456A" w:rsidP="0047456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5865">
        <w:rPr>
          <w:rFonts w:ascii="Times New Roman" w:hAnsi="Times New Roman" w:cs="Times New Roman"/>
          <w:b/>
          <w:bCs/>
          <w:sz w:val="48"/>
          <w:szCs w:val="48"/>
        </w:rPr>
        <w:t>Informatyka II</w:t>
      </w:r>
    </w:p>
    <w:p w14:paraId="28194BFD" w14:textId="76A718CE" w:rsidR="0047456A" w:rsidRDefault="0047456A" w:rsidP="00EA5865">
      <w:pPr>
        <w:ind w:left="-567" w:right="-567"/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 w:rsidRPr="0047456A">
        <w:rPr>
          <w:rFonts w:ascii="Times New Roman" w:hAnsi="Times New Roman" w:cs="Times New Roman"/>
          <w:spacing w:val="22"/>
          <w:sz w:val="64"/>
          <w:szCs w:val="64"/>
        </w:rPr>
        <w:t>U</w:t>
      </w:r>
      <w:r w:rsidRPr="0047456A">
        <w:rPr>
          <w:rFonts w:ascii="Times New Roman" w:hAnsi="Times New Roman" w:cs="Times New Roman"/>
          <w:spacing w:val="22"/>
          <w:sz w:val="48"/>
          <w:szCs w:val="48"/>
        </w:rPr>
        <w:t xml:space="preserve">KŁAD ZE SPRĘŻYNĄ </w:t>
      </w:r>
      <w:r>
        <w:rPr>
          <w:rFonts w:ascii="Times New Roman" w:hAnsi="Times New Roman" w:cs="Times New Roman"/>
          <w:spacing w:val="22"/>
          <w:sz w:val="48"/>
          <w:szCs w:val="48"/>
        </w:rPr>
        <w:t xml:space="preserve"> O </w:t>
      </w:r>
      <w:r w:rsidRPr="0047456A">
        <w:rPr>
          <w:rFonts w:ascii="Times New Roman" w:hAnsi="Times New Roman" w:cs="Times New Roman"/>
          <w:spacing w:val="22"/>
          <w:sz w:val="48"/>
          <w:szCs w:val="48"/>
        </w:rPr>
        <w:t>NIELINIOWEJ</w:t>
      </w:r>
    </w:p>
    <w:p w14:paraId="036F8A74" w14:textId="2792E9CF" w:rsidR="0047456A" w:rsidRDefault="0047456A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>
        <w:rPr>
          <w:rFonts w:ascii="Times New Roman" w:hAnsi="Times New Roman" w:cs="Times New Roman"/>
          <w:spacing w:val="22"/>
          <w:sz w:val="48"/>
          <w:szCs w:val="48"/>
        </w:rPr>
        <w:t>CHARAKTERYSTYCE</w:t>
      </w:r>
      <w:r w:rsidR="00EA5865">
        <w:rPr>
          <w:rFonts w:ascii="Times New Roman" w:hAnsi="Times New Roman" w:cs="Times New Roman"/>
          <w:spacing w:val="22"/>
          <w:sz w:val="48"/>
          <w:szCs w:val="48"/>
        </w:rPr>
        <w:t xml:space="preserve"> I TŁUMIKIEM</w:t>
      </w:r>
    </w:p>
    <w:p w14:paraId="4A2080E4" w14:textId="5BFD8ABC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4BF2D8BF" w14:textId="77777777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9DCCB5E" w14:textId="340E2359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D6EDB69" w14:textId="68AE5D27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  <w:r w:rsidRPr="00EA5865">
        <w:rPr>
          <w:rFonts w:ascii="Times New Roman" w:hAnsi="Times New Roman" w:cs="Times New Roman"/>
          <w:b/>
          <w:bCs/>
          <w:spacing w:val="22"/>
          <w:sz w:val="48"/>
          <w:szCs w:val="48"/>
        </w:rPr>
        <w:t>Jakub Bank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</w:rPr>
        <w:t xml:space="preserve"> </w:t>
      </w:r>
      <w:r w:rsidRPr="00EA5865">
        <w:rPr>
          <w:rFonts w:ascii="Calibri" w:hAnsi="Calibri" w:cs="Calibri"/>
          <w:spacing w:val="22"/>
          <w:sz w:val="48"/>
          <w:szCs w:val="48"/>
        </w:rPr>
        <w:t>304321</w:t>
      </w:r>
    </w:p>
    <w:p w14:paraId="043897EF" w14:textId="0A295B7B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5BB345E9" w14:textId="445AD9A3" w:rsidR="00EA5865" w:rsidRDefault="00EA5865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6C5C1B87" w14:textId="2498F7AA" w:rsidR="007F6B7D" w:rsidRDefault="007F6B7D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1B6204B5" w14:textId="77777777" w:rsidR="007F6B7D" w:rsidRDefault="007F6B7D" w:rsidP="0047456A">
      <w:pPr>
        <w:jc w:val="center"/>
        <w:rPr>
          <w:rFonts w:ascii="Times New Roman" w:hAnsi="Times New Roman" w:cs="Times New Roman"/>
          <w:spacing w:val="22"/>
          <w:sz w:val="48"/>
          <w:szCs w:val="48"/>
        </w:rPr>
      </w:pPr>
    </w:p>
    <w:p w14:paraId="3180CA67" w14:textId="678A98CC" w:rsidR="00EA5865" w:rsidRDefault="00EA5865" w:rsidP="00EA5865">
      <w:pPr>
        <w:rPr>
          <w:rFonts w:ascii="Times New Roman" w:hAnsi="Times New Roman" w:cs="Times New Roman"/>
          <w:spacing w:val="22"/>
          <w:sz w:val="36"/>
          <w:szCs w:val="36"/>
        </w:rPr>
      </w:pPr>
      <w:r>
        <w:rPr>
          <w:rFonts w:ascii="Times New Roman" w:hAnsi="Times New Roman" w:cs="Times New Roman"/>
          <w:spacing w:val="22"/>
          <w:sz w:val="36"/>
          <w:szCs w:val="36"/>
        </w:rPr>
        <w:t>Prowadzący: Michał Stachura</w:t>
      </w:r>
    </w:p>
    <w:p w14:paraId="0549C03E" w14:textId="1CC36005" w:rsidR="007F6B7D" w:rsidRDefault="007F6B7D" w:rsidP="00EA5865">
      <w:pPr>
        <w:rPr>
          <w:rFonts w:ascii="Times New Roman" w:hAnsi="Times New Roman" w:cs="Times New Roman"/>
          <w:spacing w:val="22"/>
          <w:sz w:val="36"/>
          <w:szCs w:val="36"/>
        </w:rPr>
      </w:pPr>
      <w:r>
        <w:rPr>
          <w:rFonts w:ascii="Times New Roman" w:hAnsi="Times New Roman" w:cs="Times New Roman"/>
          <w:spacing w:val="22"/>
          <w:sz w:val="36"/>
          <w:szCs w:val="36"/>
        </w:rPr>
        <w:t>Data oddania: 28.05.2020r.</w:t>
      </w:r>
    </w:p>
    <w:p w14:paraId="0E47511F" w14:textId="5C0900F6" w:rsidR="007F6B7D" w:rsidRDefault="0050061F" w:rsidP="00DB1BB9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 w:rsidRPr="0050061F">
        <w:rPr>
          <w:rFonts w:ascii="Times New Roman" w:hAnsi="Times New Roman" w:cs="Times New Roman"/>
          <w:b/>
          <w:bCs/>
          <w:noProof/>
          <w:spacing w:val="22"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71D72400" wp14:editId="23260A74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5529580" cy="3751580"/>
            <wp:effectExtent l="0" t="0" r="0" b="127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B7D" w:rsidRPr="007F6B7D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1 Opis zagadnienia.</w:t>
      </w:r>
    </w:p>
    <w:p w14:paraId="04E30C4F" w14:textId="77777777" w:rsid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</w:p>
    <w:p w14:paraId="6076C8AA" w14:textId="0D0CDAFF" w:rsidR="0050061F" w:rsidRP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Sprężyna ma charakterystykę nieliniową </w:t>
      </w:r>
      <m:oMath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k=k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pacing w:val="22"/>
            <w:sz w:val="32"/>
            <w:szCs w:val="32"/>
          </w:rPr>
          <m:t>(1+</m:t>
        </m:r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pacing w:val="22"/>
            <w:sz w:val="32"/>
            <w:szCs w:val="32"/>
          </w:rPr>
          <m:t>)</m:t>
        </m:r>
      </m:oMath>
    </w:p>
    <w:p w14:paraId="26281E47" w14:textId="6C1E5B3D" w:rsidR="003139AB" w:rsidRDefault="0050061F" w:rsidP="00DB1BB9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2 Równania ruchu i energii.</w:t>
      </w:r>
    </w:p>
    <w:p w14:paraId="2062DA6E" w14:textId="77777777" w:rsidR="0050061F" w:rsidRDefault="0050061F" w:rsidP="00DB1BB9">
      <w:pPr>
        <w:rPr>
          <w:rFonts w:ascii="Times New Roman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Siła sprężystości wywierana przez sprężynę: </w:t>
      </w:r>
    </w:p>
    <w:p w14:paraId="56BBFB27" w14:textId="6CEECE07" w:rsidR="0050061F" w:rsidRDefault="0050061F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=-kx=-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(1+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pacing w:val="22"/>
              <w:sz w:val="32"/>
              <w:szCs w:val="32"/>
            </w:rPr>
            <m:t>)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x</m:t>
          </m:r>
        </m:oMath>
      </m:oMathPara>
    </w:p>
    <w:p w14:paraId="5040ACB5" w14:textId="77777777" w:rsidR="0050061F" w:rsidRDefault="0050061F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Siła tłumienia wywoływana przez tłumik: </w:t>
      </w:r>
    </w:p>
    <w:p w14:paraId="6AFFFC0B" w14:textId="0E57901F" w:rsidR="0050061F" w:rsidRDefault="0050061F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22"/>
              <w:sz w:val="32"/>
              <w:szCs w:val="32"/>
            </w:rPr>
            <m:t>=-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cv</m:t>
          </m:r>
        </m:oMath>
      </m:oMathPara>
    </w:p>
    <w:p w14:paraId="6B16E9C1" w14:textId="77777777" w:rsidR="0050061F" w:rsidRP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Równanie sił: </w:t>
      </w:r>
    </w:p>
    <w:p w14:paraId="5467AC82" w14:textId="11B262BE" w:rsidR="0050061F" w:rsidRP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F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t</m:t>
              </m:r>
            </m:sub>
          </m:sSub>
        </m:oMath>
      </m:oMathPara>
    </w:p>
    <w:p w14:paraId="32A8819A" w14:textId="6D1D6833" w:rsidR="0050061F" w:rsidRDefault="0050061F" w:rsidP="0050061F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Równanie ruchu wyprowadzone z II zasady dynamiki Newtona: </w:t>
      </w:r>
      <w:r w:rsidR="00C1591C">
        <w:rPr>
          <w:rFonts w:ascii="Times New Roman" w:eastAsiaTheme="minorEastAsia" w:hAnsi="Times New Roman" w:cs="Times New Roman"/>
          <w:spacing w:val="22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pacing w:val="22"/>
            <w:sz w:val="32"/>
            <w:szCs w:val="32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pacing w:val="22"/>
                <w:sz w:val="32"/>
                <w:szCs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pacing w:val="22"/>
            <w:sz w:val="32"/>
            <w:szCs w:val="32"/>
          </w:rPr>
          <m:t>=</m:t>
        </m:r>
        <m:r>
          <w:rPr>
            <w:rFonts w:ascii="Cambria Math" w:hAnsi="Cambria Math" w:cs="Times New Roman"/>
            <w:spacing w:val="22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22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pacing w:val="2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pacing w:val="22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pacing w:val="22"/>
            <w:sz w:val="32"/>
            <w:szCs w:val="32"/>
          </w:rPr>
          <m:t>x</m:t>
        </m:r>
        <m:r>
          <w:rPr>
            <w:rFonts w:ascii="Cambria Math" w:hAnsi="Cambria Math" w:cs="Times New Roman"/>
            <w:spacing w:val="22"/>
            <w:sz w:val="32"/>
            <w:szCs w:val="32"/>
          </w:rPr>
          <m:t>-c</m:t>
        </m:r>
        <m:acc>
          <m:accPr>
            <m:chr m:val="̇"/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</m:acc>
      </m:oMath>
    </w:p>
    <w:p w14:paraId="25914211" w14:textId="778654FB" w:rsidR="00C1591C" w:rsidRDefault="00C1591C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 w:rsidRPr="00C1591C"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71BFD" wp14:editId="201EA900">
                <wp:simplePos x="0" y="0"/>
                <wp:positionH relativeFrom="column">
                  <wp:posOffset>1321113</wp:posOffset>
                </wp:positionH>
                <wp:positionV relativeFrom="paragraph">
                  <wp:posOffset>612443</wp:posOffset>
                </wp:positionV>
                <wp:extent cx="220389" cy="777922"/>
                <wp:effectExtent l="38100" t="0" r="27305" b="22225"/>
                <wp:wrapNone/>
                <wp:docPr id="4" name="Nawias klamrowy otwierając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89" cy="77792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25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4" o:spid="_x0000_s1026" type="#_x0000_t87" style="position:absolute;margin-left:104pt;margin-top:48.2pt;width:17.35pt;height: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" adj="510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Za pomocą podstawienia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pacing w:val="22"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pacing w:val="22"/>
                <w:sz w:val="32"/>
                <w:szCs w:val="32"/>
              </w:rPr>
              <m:t>x</m:t>
            </m:r>
          </m:e>
        </m:acc>
        <m:r>
          <w:rPr>
            <w:rFonts w:ascii="Cambria Math" w:hAnsi="Cambria Math" w:cs="Times New Roman"/>
            <w:spacing w:val="22"/>
            <w:sz w:val="32"/>
            <w:szCs w:val="32"/>
          </w:rPr>
          <m:t>=z</m:t>
        </m:r>
      </m:oMath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 można przekształcić to równanie w układ równań różniczkowych I rzędu:</w:t>
      </w:r>
    </w:p>
    <w:p w14:paraId="23B75803" w14:textId="02D3D531" w:rsidR="00C1591C" w:rsidRPr="003139AB" w:rsidRDefault="00C1591C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=z</m:t>
          </m:r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x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+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c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z)</m:t>
          </m:r>
        </m:oMath>
      </m:oMathPara>
    </w:p>
    <w:p w14:paraId="69123CC4" w14:textId="77777777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lastRenderedPageBreak/>
        <w:t xml:space="preserve">Energia kinetyczna: </w:t>
      </w:r>
    </w:p>
    <w:p w14:paraId="13A66709" w14:textId="4FEA42D1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</m:oMath>
      </m:oMathPara>
    </w:p>
    <w:p w14:paraId="1C953779" w14:textId="43CBC9DB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Energia potencjalna sprężyny: </w:t>
      </w:r>
    </w:p>
    <w:p w14:paraId="64471DB5" w14:textId="3E058B7E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=∫</m:t>
          </m:r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x</m:t>
          </m:r>
          <m:r>
            <w:rPr>
              <w:rFonts w:ascii="Cambria Math" w:hAnsi="Cambria Math" w:cs="Times New Roman"/>
              <w:spacing w:val="22"/>
              <w:sz w:val="32"/>
              <w:szCs w:val="32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4</m:t>
              </m:r>
            </m:den>
          </m:f>
        </m:oMath>
      </m:oMathPara>
    </w:p>
    <w:p w14:paraId="73870EC5" w14:textId="3B08A533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 w:rsidRPr="003139AB"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Całkowita energia mechaniczna: </w:t>
      </w:r>
    </w:p>
    <w:p w14:paraId="75C547DF" w14:textId="1F4E8A63" w:rsidR="003139AB" w:rsidRPr="003139AB" w:rsidRDefault="003139AB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pacing w:val="22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pacing w:val="22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4</m:t>
              </m:r>
            </m:den>
          </m:f>
        </m:oMath>
      </m:oMathPara>
    </w:p>
    <w:p w14:paraId="24D6E021" w14:textId="21395C5A" w:rsidR="003139AB" w:rsidRDefault="003139AB" w:rsidP="003139AB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3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Opis metody obliczeniowej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.</w:t>
      </w:r>
    </w:p>
    <w:p w14:paraId="03F8915D" w14:textId="3207D2B8" w:rsidR="00F51273" w:rsidRPr="00F51273" w:rsidRDefault="003139AB" w:rsidP="003139AB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 xml:space="preserve">Układ równań został rozwiązany za pomocą metody </w:t>
      </w:r>
      <w:proofErr w:type="spellStart"/>
      <w:r>
        <w:rPr>
          <w:rFonts w:ascii="Times New Roman" w:hAnsi="Times New Roman" w:cs="Times New Roman"/>
          <w:spacing w:val="22"/>
          <w:sz w:val="32"/>
          <w:szCs w:val="32"/>
        </w:rPr>
        <w:t>Rungego</w:t>
      </w:r>
      <w:proofErr w:type="spellEnd"/>
      <w:r>
        <w:rPr>
          <w:rFonts w:ascii="Times New Roman" w:hAnsi="Times New Roman" w:cs="Times New Roman"/>
          <w:spacing w:val="22"/>
          <w:sz w:val="32"/>
          <w:szCs w:val="32"/>
        </w:rPr>
        <w:t xml:space="preserve">-Kutty </w:t>
      </w:r>
      <w:r w:rsidR="00F51273">
        <w:rPr>
          <w:rFonts w:ascii="Times New Roman" w:hAnsi="Times New Roman" w:cs="Times New Roman"/>
          <w:spacing w:val="22"/>
          <w:sz w:val="32"/>
          <w:szCs w:val="32"/>
        </w:rPr>
        <w:t>IV rzędu, przy czym czas całkowania: 20s, a krok całkowania h=0.001s. Warunki początkowe to:</w:t>
      </w:r>
    </w:p>
    <w:p w14:paraId="231FC452" w14:textId="43FF9CD1" w:rsidR="003139AB" w:rsidRPr="00F51273" w:rsidRDefault="00F51273" w:rsidP="00DB1BB9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=5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pacing w:val="22"/>
              <w:sz w:val="32"/>
              <w:szCs w:val="32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pacing w:val="22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pacing w:val="22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 w:cs="Times New Roman"/>
              <w:spacing w:val="22"/>
              <w:sz w:val="32"/>
              <w:szCs w:val="32"/>
            </w:rPr>
            <m:t>=1m</m:t>
          </m:r>
        </m:oMath>
      </m:oMathPara>
    </w:p>
    <w:p w14:paraId="0E2C86DC" w14:textId="01E952CD" w:rsidR="00F51273" w:rsidRDefault="00F51273" w:rsidP="00F51273">
      <w:pP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4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Wyniki i ich analiza</w:t>
      </w:r>
      <w:r w:rsidRPr="0050061F">
        <w:rPr>
          <w:rFonts w:ascii="Times New Roman" w:hAnsi="Times New Roman" w:cs="Times New Roman"/>
          <w:b/>
          <w:bCs/>
          <w:spacing w:val="22"/>
          <w:sz w:val="48"/>
          <w:szCs w:val="48"/>
          <w:u w:val="single"/>
        </w:rPr>
        <w:t>.</w:t>
      </w:r>
    </w:p>
    <w:p w14:paraId="6563993F" w14:textId="788565AA" w:rsidR="00A757AD" w:rsidRPr="00A757AD" w:rsidRDefault="00F51273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hAnsi="Times New Roman" w:cs="Times New Roman"/>
          <w:spacing w:val="22"/>
          <w:sz w:val="32"/>
          <w:szCs w:val="32"/>
        </w:rPr>
        <w:t>Przeprowadziłem symulacje dla układu o współczynnikach</w:t>
      </w:r>
      <w:r w:rsidR="00A757AD">
        <w:rPr>
          <w:rFonts w:ascii="Times New Roman" w:hAnsi="Times New Roman" w:cs="Times New Roman"/>
          <w:spacing w:val="22"/>
          <w:sz w:val="32"/>
          <w:szCs w:val="32"/>
        </w:rPr>
        <w:t>:</w:t>
      </w:r>
    </w:p>
    <w:p w14:paraId="1D15CDA7" w14:textId="325797B4" w:rsidR="00F51273" w:rsidRPr="00A757AD" w:rsidRDefault="00F51273" w:rsidP="00A757AD">
      <w:pPr>
        <w:rPr>
          <w:rFonts w:ascii="Times New Roman" w:hAnsi="Times New Roman" w:cs="Times New Roman"/>
          <w:spacing w:val="22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=4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22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22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 xml:space="preserve">  c=</m:t>
          </m:r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0.3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pacing w:val="22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kg</m:t>
              </m:r>
            </m:num>
            <m:den>
              <m:r>
                <w:rPr>
                  <w:rFonts w:ascii="Cambria Math" w:eastAsiaTheme="minorEastAsia" w:hAnsi="Cambria Math" w:cs="Times New Roman"/>
                  <w:spacing w:val="22"/>
                  <w:sz w:val="32"/>
                  <w:szCs w:val="32"/>
                </w:rPr>
                <m:t>s</m:t>
              </m:r>
            </m:den>
          </m:f>
        </m:oMath>
      </m:oMathPara>
    </w:p>
    <w:p w14:paraId="2BEC4002" w14:textId="6B8FD04A" w:rsidR="00A757AD" w:rsidRPr="00A757AD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I masie: </w:t>
      </w:r>
    </w:p>
    <w:p w14:paraId="26B2346E" w14:textId="555FCC3D" w:rsidR="00A757AD" w:rsidRPr="00A757AD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pacing w:val="22"/>
              <w:sz w:val="32"/>
              <w:szCs w:val="32"/>
            </w:rPr>
            <m:t>m=1kg</m:t>
          </m:r>
        </m:oMath>
      </m:oMathPara>
    </w:p>
    <w:p w14:paraId="43118F20" w14:textId="1DE24390" w:rsidR="009B6ED4" w:rsidRDefault="00A757AD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>Układ masy, sprężyny i tłumika powoduje, że drgania</w:t>
      </w:r>
      <w:r w:rsidR="009B6ED4">
        <w:rPr>
          <w:rFonts w:ascii="Times New Roman" w:eastAsiaTheme="minorEastAsia" w:hAnsi="Times New Roman" w:cs="Times New Roman"/>
          <w:spacing w:val="22"/>
          <w:sz w:val="32"/>
          <w:szCs w:val="32"/>
        </w:rPr>
        <w:t xml:space="preserve"> układu zanikają wykładniczo. Nieliniowa charakterystyka sprężyny skutkuje w zmianie częstotliwości drgań, co uwidacznia się na poniższych wykresach przemieszczenia i prędkości jako wydłużające się przerwy między kolejnymi przejściami przez oś 0t.</w:t>
      </w:r>
    </w:p>
    <w:p w14:paraId="4A9527B5" w14:textId="643938BB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CEB0EFC" wp14:editId="2DE9921E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759450" cy="4271645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7D660" w14:textId="5E6C8EF9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0CE47D3" wp14:editId="063DE6EC">
            <wp:simplePos x="0" y="0"/>
            <wp:positionH relativeFrom="column">
              <wp:posOffset>-5080</wp:posOffset>
            </wp:positionH>
            <wp:positionV relativeFrom="paragraph">
              <wp:posOffset>-3175</wp:posOffset>
            </wp:positionV>
            <wp:extent cx="5759450" cy="4258310"/>
            <wp:effectExtent l="0" t="0" r="0" b="889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7FDB3" w14:textId="05B5C339" w:rsidR="009B6ED4" w:rsidRDefault="009B6ED4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5AC179A6" w14:textId="0443F100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11C4C8A" wp14:editId="0B9186C2">
            <wp:simplePos x="0" y="0"/>
            <wp:positionH relativeFrom="margin">
              <wp:align>center</wp:align>
            </wp:positionH>
            <wp:positionV relativeFrom="paragraph">
              <wp:posOffset>810620</wp:posOffset>
            </wp:positionV>
            <wp:extent cx="5501005" cy="4080510"/>
            <wp:effectExtent l="0" t="0" r="444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D4">
        <w:rPr>
          <w:rFonts w:ascii="Times New Roman" w:eastAsiaTheme="minorEastAsia" w:hAnsi="Times New Roman" w:cs="Times New Roman"/>
          <w:spacing w:val="22"/>
          <w:sz w:val="32"/>
          <w:szCs w:val="32"/>
        </w:rPr>
        <w:t>Tłumienie układu powoduje spadek całkowitej energii mechanicznej</w:t>
      </w: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>, który jak widać następuje w momentach, gdy układ osiąga prędkość maksymalną.</w:t>
      </w:r>
    </w:p>
    <w:p w14:paraId="1A9DEFE6" w14:textId="4762169F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pacing w:val="22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6AD2A28" wp14:editId="190AA037">
            <wp:simplePos x="0" y="0"/>
            <wp:positionH relativeFrom="margin">
              <wp:align>center</wp:align>
            </wp:positionH>
            <wp:positionV relativeFrom="paragraph">
              <wp:posOffset>5121010</wp:posOffset>
            </wp:positionV>
            <wp:extent cx="5431809" cy="4016065"/>
            <wp:effectExtent l="0" t="0" r="0" b="381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401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pacing w:val="22"/>
          <w:sz w:val="32"/>
          <w:szCs w:val="32"/>
        </w:rPr>
        <w:t>W przestrzeni fazowej tłumienie uwidacznia się poprzez nie domknięcie pętli przebiegu - tworzy się spirala. Nieliniowa charakterystyka sprężyny sprawia, że spirala ta nie ma kształtu elipsy.</w:t>
      </w:r>
    </w:p>
    <w:p w14:paraId="6C6C8ACF" w14:textId="5EC85B44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384C3645" w14:textId="5B09A18E" w:rsidR="00140C28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p w14:paraId="26F47A7F" w14:textId="2822A2E6" w:rsidR="00140C28" w:rsidRPr="00F51273" w:rsidRDefault="00140C28" w:rsidP="00A757AD">
      <w:pPr>
        <w:rPr>
          <w:rFonts w:ascii="Times New Roman" w:eastAsiaTheme="minorEastAsia" w:hAnsi="Times New Roman" w:cs="Times New Roman"/>
          <w:spacing w:val="22"/>
          <w:sz w:val="32"/>
          <w:szCs w:val="32"/>
        </w:rPr>
      </w:pPr>
    </w:p>
    <w:sectPr w:rsidR="00140C28" w:rsidRPr="00F51273" w:rsidSect="007F6B7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1EB88" w14:textId="77777777" w:rsidR="00045F8E" w:rsidRDefault="00045F8E" w:rsidP="00C1591C">
      <w:pPr>
        <w:spacing w:after="0" w:line="240" w:lineRule="auto"/>
      </w:pPr>
      <w:r>
        <w:separator/>
      </w:r>
    </w:p>
  </w:endnote>
  <w:endnote w:type="continuationSeparator" w:id="0">
    <w:p w14:paraId="3FE4A16B" w14:textId="77777777" w:rsidR="00045F8E" w:rsidRDefault="00045F8E" w:rsidP="00C1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E849E" w14:textId="77777777" w:rsidR="00045F8E" w:rsidRDefault="00045F8E" w:rsidP="00C1591C">
      <w:pPr>
        <w:spacing w:after="0" w:line="240" w:lineRule="auto"/>
      </w:pPr>
      <w:r>
        <w:separator/>
      </w:r>
    </w:p>
  </w:footnote>
  <w:footnote w:type="continuationSeparator" w:id="0">
    <w:p w14:paraId="4CE90C59" w14:textId="77777777" w:rsidR="00045F8E" w:rsidRDefault="00045F8E" w:rsidP="00C1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6"/>
    <w:rsid w:val="00045F8E"/>
    <w:rsid w:val="00114DA6"/>
    <w:rsid w:val="00140C28"/>
    <w:rsid w:val="003139AB"/>
    <w:rsid w:val="0047456A"/>
    <w:rsid w:val="0050061F"/>
    <w:rsid w:val="006E07F0"/>
    <w:rsid w:val="00793156"/>
    <w:rsid w:val="007F6B7D"/>
    <w:rsid w:val="009B6ED4"/>
    <w:rsid w:val="00A635AA"/>
    <w:rsid w:val="00A757AD"/>
    <w:rsid w:val="00AE26AE"/>
    <w:rsid w:val="00AE4DAB"/>
    <w:rsid w:val="00BA1F46"/>
    <w:rsid w:val="00C1591C"/>
    <w:rsid w:val="00DB1BB9"/>
    <w:rsid w:val="00EA5865"/>
    <w:rsid w:val="00F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2954"/>
  <w15:chartTrackingRefBased/>
  <w15:docId w15:val="{615A5C03-3EA2-4898-8E7A-404DD9D6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0061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59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59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59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Jakub (STUD)</dc:creator>
  <cp:keywords/>
  <dc:description/>
  <cp:lastModifiedBy>Bank Jakub (STUD)</cp:lastModifiedBy>
  <cp:revision>2</cp:revision>
  <dcterms:created xsi:type="dcterms:W3CDTF">2020-05-28T09:20:00Z</dcterms:created>
  <dcterms:modified xsi:type="dcterms:W3CDTF">2020-05-28T12:50:00Z</dcterms:modified>
</cp:coreProperties>
</file>