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4.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5.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5C77" w:rsidRPr="00BE799B" w:rsidRDefault="000F7909" w:rsidP="00BE799B">
      <w:pPr>
        <w:pStyle w:val="Subtitle"/>
        <w:spacing w:before="120"/>
        <w:outlineLvl w:val="0"/>
      </w:pPr>
      <w:bookmarkStart w:id="0" w:name="_Toc490060796"/>
      <w:r>
        <w:t>Research note on modelling backyarding: input into NEDUM Urban Simulation Model for Cape Town</w:t>
      </w:r>
      <w:bookmarkEnd w:id="0"/>
    </w:p>
    <w:p w:rsidR="00716AA5" w:rsidRDefault="00CC0E68" w:rsidP="00785C77">
      <w:pPr>
        <w:pStyle w:val="StyleItalic"/>
        <w:jc w:val="left"/>
        <w:rPr>
          <w:i w:val="0"/>
        </w:rPr>
      </w:pPr>
      <w:r>
        <w:t xml:space="preserve">Prepared by </w:t>
      </w:r>
      <w:r w:rsidR="007F5704">
        <w:t>Claus Rabe</w:t>
      </w:r>
    </w:p>
    <w:p w:rsidR="00785C77" w:rsidRDefault="0004296E" w:rsidP="00785C77">
      <w:pPr>
        <w:pStyle w:val="StyleItalic"/>
        <w:jc w:val="left"/>
        <w:rPr>
          <w:i w:val="0"/>
        </w:rPr>
      </w:pPr>
      <w:r>
        <w:rPr>
          <w:i w:val="0"/>
        </w:rPr>
        <w:t>9 August</w:t>
      </w:r>
      <w:r w:rsidR="000F7909">
        <w:rPr>
          <w:i w:val="0"/>
        </w:rPr>
        <w:t xml:space="preserve"> 2017</w:t>
      </w:r>
    </w:p>
    <w:p w:rsidR="00686560" w:rsidRDefault="00686560" w:rsidP="00785C77">
      <w:pPr>
        <w:pStyle w:val="StyleItalic"/>
        <w:jc w:val="left"/>
        <w:rPr>
          <w:i w:val="0"/>
        </w:rPr>
      </w:pPr>
    </w:p>
    <w:p w:rsidR="00686560" w:rsidRDefault="00686560" w:rsidP="00785C77">
      <w:pPr>
        <w:pStyle w:val="StyleItalic"/>
        <w:jc w:val="left"/>
        <w:rPr>
          <w:i w:val="0"/>
        </w:rPr>
      </w:pPr>
    </w:p>
    <w:p w:rsidR="00686560" w:rsidRDefault="00686560" w:rsidP="00785C77">
      <w:pPr>
        <w:pStyle w:val="StyleItalic"/>
        <w:jc w:val="left"/>
        <w:rPr>
          <w:i w:val="0"/>
        </w:rPr>
      </w:pPr>
    </w:p>
    <w:p w:rsidR="00686560" w:rsidRDefault="00686560" w:rsidP="00785C77">
      <w:pPr>
        <w:pStyle w:val="StyleItalic"/>
        <w:jc w:val="left"/>
        <w:rPr>
          <w:i w:val="0"/>
        </w:rPr>
      </w:pPr>
    </w:p>
    <w:sdt>
      <w:sdtPr>
        <w:rPr>
          <w:rFonts w:ascii="Verdana" w:eastAsia="Times New Roman" w:hAnsi="Verdana" w:cs="Times New Roman"/>
          <w:color w:val="auto"/>
          <w:sz w:val="20"/>
          <w:szCs w:val="20"/>
          <w:lang w:val="en-GB"/>
        </w:rPr>
        <w:id w:val="-1704852302"/>
        <w:docPartObj>
          <w:docPartGallery w:val="Table of Contents"/>
          <w:docPartUnique/>
        </w:docPartObj>
      </w:sdtPr>
      <w:sdtEndPr>
        <w:rPr>
          <w:b/>
          <w:bCs/>
          <w:noProof/>
        </w:rPr>
      </w:sdtEndPr>
      <w:sdtContent>
        <w:p w:rsidR="00686560" w:rsidRDefault="00686560">
          <w:pPr>
            <w:pStyle w:val="TOCHeading"/>
          </w:pPr>
          <w:r>
            <w:t>Contents</w:t>
          </w:r>
        </w:p>
        <w:p w:rsidR="0004296E" w:rsidRDefault="00686560">
          <w:pPr>
            <w:pStyle w:val="TOC1"/>
            <w:tabs>
              <w:tab w:val="right" w:leader="dot" w:pos="8495"/>
            </w:tabs>
            <w:rPr>
              <w:rFonts w:asciiTheme="minorHAnsi" w:eastAsiaTheme="minorEastAsia" w:hAnsiTheme="minorHAnsi" w:cstheme="minorBidi"/>
              <w:b w:val="0"/>
              <w:sz w:val="22"/>
              <w:szCs w:val="22"/>
              <w:lang w:val="en-ZA" w:eastAsia="en-ZA"/>
            </w:rPr>
          </w:pPr>
          <w:r>
            <w:fldChar w:fldCharType="begin"/>
          </w:r>
          <w:r>
            <w:instrText xml:space="preserve"> TOC \o "1-3" \h \z \u </w:instrText>
          </w:r>
          <w:r>
            <w:fldChar w:fldCharType="separate"/>
          </w:r>
          <w:hyperlink w:anchor="_Toc490060796" w:history="1">
            <w:r w:rsidR="0004296E" w:rsidRPr="00582E6A">
              <w:rPr>
                <w:rStyle w:val="Hyperlink"/>
              </w:rPr>
              <w:t>Research note on modelling backyarding: input into NEDUM Urban Simulation Model for Cape Town</w:t>
            </w:r>
            <w:r w:rsidR="0004296E">
              <w:rPr>
                <w:webHidden/>
              </w:rPr>
              <w:tab/>
            </w:r>
            <w:r w:rsidR="0004296E">
              <w:rPr>
                <w:webHidden/>
              </w:rPr>
              <w:fldChar w:fldCharType="begin"/>
            </w:r>
            <w:r w:rsidR="0004296E">
              <w:rPr>
                <w:webHidden/>
              </w:rPr>
              <w:instrText xml:space="preserve"> PAGEREF _Toc490060796 \h </w:instrText>
            </w:r>
            <w:r w:rsidR="0004296E">
              <w:rPr>
                <w:webHidden/>
              </w:rPr>
            </w:r>
            <w:r w:rsidR="0004296E">
              <w:rPr>
                <w:webHidden/>
              </w:rPr>
              <w:fldChar w:fldCharType="separate"/>
            </w:r>
            <w:r w:rsidR="0004296E">
              <w:rPr>
                <w:webHidden/>
              </w:rPr>
              <w:t>1</w:t>
            </w:r>
            <w:r w:rsidR="0004296E">
              <w:rPr>
                <w:webHidden/>
              </w:rPr>
              <w:fldChar w:fldCharType="end"/>
            </w:r>
          </w:hyperlink>
        </w:p>
        <w:p w:rsidR="0004296E" w:rsidRDefault="0004296E">
          <w:pPr>
            <w:pStyle w:val="TOC1"/>
            <w:tabs>
              <w:tab w:val="right" w:leader="dot" w:pos="8495"/>
            </w:tabs>
            <w:rPr>
              <w:rFonts w:asciiTheme="minorHAnsi" w:eastAsiaTheme="minorEastAsia" w:hAnsiTheme="minorHAnsi" w:cstheme="minorBidi"/>
              <w:b w:val="0"/>
              <w:sz w:val="22"/>
              <w:szCs w:val="22"/>
              <w:lang w:val="en-ZA" w:eastAsia="en-ZA"/>
            </w:rPr>
          </w:pPr>
          <w:hyperlink w:anchor="_Toc490060797" w:history="1">
            <w:r w:rsidRPr="00582E6A">
              <w:rPr>
                <w:rStyle w:val="Hyperlink"/>
              </w:rPr>
              <w:t>1</w:t>
            </w:r>
            <w:r>
              <w:rPr>
                <w:rFonts w:asciiTheme="minorHAnsi" w:eastAsiaTheme="minorEastAsia" w:hAnsiTheme="minorHAnsi" w:cstheme="minorBidi"/>
                <w:b w:val="0"/>
                <w:sz w:val="22"/>
                <w:szCs w:val="22"/>
                <w:lang w:val="en-ZA" w:eastAsia="en-ZA"/>
              </w:rPr>
              <w:tab/>
            </w:r>
            <w:r w:rsidRPr="00582E6A">
              <w:rPr>
                <w:rStyle w:val="Hyperlink"/>
              </w:rPr>
              <w:t>Intro</w:t>
            </w:r>
            <w:r>
              <w:rPr>
                <w:webHidden/>
              </w:rPr>
              <w:tab/>
            </w:r>
            <w:r>
              <w:rPr>
                <w:webHidden/>
              </w:rPr>
              <w:fldChar w:fldCharType="begin"/>
            </w:r>
            <w:r>
              <w:rPr>
                <w:webHidden/>
              </w:rPr>
              <w:instrText xml:space="preserve"> PAGEREF _Toc490060797 \h </w:instrText>
            </w:r>
            <w:r>
              <w:rPr>
                <w:webHidden/>
              </w:rPr>
            </w:r>
            <w:r>
              <w:rPr>
                <w:webHidden/>
              </w:rPr>
              <w:fldChar w:fldCharType="separate"/>
            </w:r>
            <w:r>
              <w:rPr>
                <w:webHidden/>
              </w:rPr>
              <w:t>3</w:t>
            </w:r>
            <w:r>
              <w:rPr>
                <w:webHidden/>
              </w:rPr>
              <w:fldChar w:fldCharType="end"/>
            </w:r>
          </w:hyperlink>
        </w:p>
        <w:p w:rsidR="0004296E" w:rsidRDefault="0004296E">
          <w:pPr>
            <w:pStyle w:val="TOC1"/>
            <w:tabs>
              <w:tab w:val="right" w:leader="dot" w:pos="8495"/>
            </w:tabs>
            <w:rPr>
              <w:rFonts w:asciiTheme="minorHAnsi" w:eastAsiaTheme="minorEastAsia" w:hAnsiTheme="minorHAnsi" w:cstheme="minorBidi"/>
              <w:b w:val="0"/>
              <w:sz w:val="22"/>
              <w:szCs w:val="22"/>
              <w:lang w:val="en-ZA" w:eastAsia="en-ZA"/>
            </w:rPr>
          </w:pPr>
          <w:hyperlink w:anchor="_Toc490060798" w:history="1">
            <w:r w:rsidRPr="00582E6A">
              <w:rPr>
                <w:rStyle w:val="Hyperlink"/>
              </w:rPr>
              <w:t>2</w:t>
            </w:r>
            <w:r>
              <w:rPr>
                <w:rFonts w:asciiTheme="minorHAnsi" w:eastAsiaTheme="minorEastAsia" w:hAnsiTheme="minorHAnsi" w:cstheme="minorBidi"/>
                <w:b w:val="0"/>
                <w:sz w:val="22"/>
                <w:szCs w:val="22"/>
                <w:lang w:val="en-ZA" w:eastAsia="en-ZA"/>
              </w:rPr>
              <w:tab/>
            </w:r>
            <w:r w:rsidRPr="00582E6A">
              <w:rPr>
                <w:rStyle w:val="Hyperlink"/>
              </w:rPr>
              <w:t>Definitions</w:t>
            </w:r>
            <w:r>
              <w:rPr>
                <w:webHidden/>
              </w:rPr>
              <w:tab/>
            </w:r>
            <w:r>
              <w:rPr>
                <w:webHidden/>
              </w:rPr>
              <w:fldChar w:fldCharType="begin"/>
            </w:r>
            <w:r>
              <w:rPr>
                <w:webHidden/>
              </w:rPr>
              <w:instrText xml:space="preserve"> PAGEREF _Toc490060798 \h </w:instrText>
            </w:r>
            <w:r>
              <w:rPr>
                <w:webHidden/>
              </w:rPr>
            </w:r>
            <w:r>
              <w:rPr>
                <w:webHidden/>
              </w:rPr>
              <w:fldChar w:fldCharType="separate"/>
            </w:r>
            <w:r>
              <w:rPr>
                <w:webHidden/>
              </w:rPr>
              <w:t>3</w:t>
            </w:r>
            <w:r>
              <w:rPr>
                <w:webHidden/>
              </w:rPr>
              <w:fldChar w:fldCharType="end"/>
            </w:r>
          </w:hyperlink>
        </w:p>
        <w:p w:rsidR="0004296E" w:rsidRDefault="0004296E">
          <w:pPr>
            <w:pStyle w:val="TOC2"/>
            <w:tabs>
              <w:tab w:val="left" w:pos="1440"/>
              <w:tab w:val="right" w:leader="dot" w:pos="8495"/>
            </w:tabs>
            <w:rPr>
              <w:rFonts w:asciiTheme="minorHAnsi" w:eastAsiaTheme="minorEastAsia" w:hAnsiTheme="minorHAnsi" w:cstheme="minorBidi"/>
              <w:sz w:val="22"/>
              <w:szCs w:val="22"/>
              <w:lang w:val="en-ZA" w:eastAsia="en-ZA"/>
            </w:rPr>
          </w:pPr>
          <w:hyperlink w:anchor="_Toc490060799" w:history="1">
            <w:r w:rsidRPr="00582E6A">
              <w:rPr>
                <w:rStyle w:val="Hyperlink"/>
              </w:rPr>
              <w:t>2.1</w:t>
            </w:r>
            <w:r>
              <w:rPr>
                <w:rFonts w:asciiTheme="minorHAnsi" w:eastAsiaTheme="minorEastAsia" w:hAnsiTheme="minorHAnsi" w:cstheme="minorBidi"/>
                <w:sz w:val="22"/>
                <w:szCs w:val="22"/>
                <w:lang w:val="en-ZA" w:eastAsia="en-ZA"/>
              </w:rPr>
              <w:tab/>
            </w:r>
            <w:r w:rsidRPr="00582E6A">
              <w:rPr>
                <w:rStyle w:val="Hyperlink"/>
              </w:rPr>
              <w:t>Definition of backyard structure</w:t>
            </w:r>
            <w:r>
              <w:rPr>
                <w:webHidden/>
              </w:rPr>
              <w:tab/>
            </w:r>
            <w:r>
              <w:rPr>
                <w:webHidden/>
              </w:rPr>
              <w:fldChar w:fldCharType="begin"/>
            </w:r>
            <w:r>
              <w:rPr>
                <w:webHidden/>
              </w:rPr>
              <w:instrText xml:space="preserve"> PAGEREF _Toc490060799 \h </w:instrText>
            </w:r>
            <w:r>
              <w:rPr>
                <w:webHidden/>
              </w:rPr>
            </w:r>
            <w:r>
              <w:rPr>
                <w:webHidden/>
              </w:rPr>
              <w:fldChar w:fldCharType="separate"/>
            </w:r>
            <w:r>
              <w:rPr>
                <w:webHidden/>
              </w:rPr>
              <w:t>3</w:t>
            </w:r>
            <w:r>
              <w:rPr>
                <w:webHidden/>
              </w:rPr>
              <w:fldChar w:fldCharType="end"/>
            </w:r>
          </w:hyperlink>
        </w:p>
        <w:p w:rsidR="0004296E" w:rsidRDefault="0004296E">
          <w:pPr>
            <w:pStyle w:val="TOC2"/>
            <w:tabs>
              <w:tab w:val="left" w:pos="1440"/>
              <w:tab w:val="right" w:leader="dot" w:pos="8495"/>
            </w:tabs>
            <w:rPr>
              <w:rFonts w:asciiTheme="minorHAnsi" w:eastAsiaTheme="minorEastAsia" w:hAnsiTheme="minorHAnsi" w:cstheme="minorBidi"/>
              <w:sz w:val="22"/>
              <w:szCs w:val="22"/>
              <w:lang w:val="en-ZA" w:eastAsia="en-ZA"/>
            </w:rPr>
          </w:pPr>
          <w:hyperlink w:anchor="_Toc490060800" w:history="1">
            <w:r w:rsidRPr="00582E6A">
              <w:rPr>
                <w:rStyle w:val="Hyperlink"/>
              </w:rPr>
              <w:t>2.2</w:t>
            </w:r>
            <w:r>
              <w:rPr>
                <w:rFonts w:asciiTheme="minorHAnsi" w:eastAsiaTheme="minorEastAsia" w:hAnsiTheme="minorHAnsi" w:cstheme="minorBidi"/>
                <w:sz w:val="22"/>
                <w:szCs w:val="22"/>
                <w:lang w:val="en-ZA" w:eastAsia="en-ZA"/>
              </w:rPr>
              <w:tab/>
            </w:r>
            <w:r w:rsidRPr="00582E6A">
              <w:rPr>
                <w:rStyle w:val="Hyperlink"/>
              </w:rPr>
              <w:t>Types of backyard structures</w:t>
            </w:r>
            <w:r>
              <w:rPr>
                <w:webHidden/>
              </w:rPr>
              <w:tab/>
            </w:r>
            <w:r>
              <w:rPr>
                <w:webHidden/>
              </w:rPr>
              <w:fldChar w:fldCharType="begin"/>
            </w:r>
            <w:r>
              <w:rPr>
                <w:webHidden/>
              </w:rPr>
              <w:instrText xml:space="preserve"> PAGEREF _Toc490060800 \h </w:instrText>
            </w:r>
            <w:r>
              <w:rPr>
                <w:webHidden/>
              </w:rPr>
            </w:r>
            <w:r>
              <w:rPr>
                <w:webHidden/>
              </w:rPr>
              <w:fldChar w:fldCharType="separate"/>
            </w:r>
            <w:r>
              <w:rPr>
                <w:webHidden/>
              </w:rPr>
              <w:t>3</w:t>
            </w:r>
            <w:r>
              <w:rPr>
                <w:webHidden/>
              </w:rPr>
              <w:fldChar w:fldCharType="end"/>
            </w:r>
          </w:hyperlink>
        </w:p>
        <w:p w:rsidR="0004296E" w:rsidRDefault="0004296E">
          <w:pPr>
            <w:pStyle w:val="TOC2"/>
            <w:tabs>
              <w:tab w:val="left" w:pos="1440"/>
              <w:tab w:val="right" w:leader="dot" w:pos="8495"/>
            </w:tabs>
            <w:rPr>
              <w:rFonts w:asciiTheme="minorHAnsi" w:eastAsiaTheme="minorEastAsia" w:hAnsiTheme="minorHAnsi" w:cstheme="minorBidi"/>
              <w:sz w:val="22"/>
              <w:szCs w:val="22"/>
              <w:lang w:val="en-ZA" w:eastAsia="en-ZA"/>
            </w:rPr>
          </w:pPr>
          <w:hyperlink w:anchor="_Toc490060801" w:history="1">
            <w:r w:rsidRPr="00582E6A">
              <w:rPr>
                <w:rStyle w:val="Hyperlink"/>
              </w:rPr>
              <w:t>2.3</w:t>
            </w:r>
            <w:r>
              <w:rPr>
                <w:rFonts w:asciiTheme="minorHAnsi" w:eastAsiaTheme="minorEastAsia" w:hAnsiTheme="minorHAnsi" w:cstheme="minorBidi"/>
                <w:sz w:val="22"/>
                <w:szCs w:val="22"/>
                <w:lang w:val="en-ZA" w:eastAsia="en-ZA"/>
              </w:rPr>
              <w:tab/>
            </w:r>
            <w:r w:rsidRPr="00582E6A">
              <w:rPr>
                <w:rStyle w:val="Hyperlink"/>
              </w:rPr>
              <w:t>Common characteristics of backyard structures</w:t>
            </w:r>
            <w:r>
              <w:rPr>
                <w:webHidden/>
              </w:rPr>
              <w:tab/>
            </w:r>
            <w:r>
              <w:rPr>
                <w:webHidden/>
              </w:rPr>
              <w:fldChar w:fldCharType="begin"/>
            </w:r>
            <w:r>
              <w:rPr>
                <w:webHidden/>
              </w:rPr>
              <w:instrText xml:space="preserve"> PAGEREF _Toc490060801 \h </w:instrText>
            </w:r>
            <w:r>
              <w:rPr>
                <w:webHidden/>
              </w:rPr>
            </w:r>
            <w:r>
              <w:rPr>
                <w:webHidden/>
              </w:rPr>
              <w:fldChar w:fldCharType="separate"/>
            </w:r>
            <w:r>
              <w:rPr>
                <w:webHidden/>
              </w:rPr>
              <w:t>4</w:t>
            </w:r>
            <w:r>
              <w:rPr>
                <w:webHidden/>
              </w:rPr>
              <w:fldChar w:fldCharType="end"/>
            </w:r>
          </w:hyperlink>
        </w:p>
        <w:p w:rsidR="0004296E" w:rsidRDefault="0004296E">
          <w:pPr>
            <w:pStyle w:val="TOC2"/>
            <w:tabs>
              <w:tab w:val="left" w:pos="1440"/>
              <w:tab w:val="right" w:leader="dot" w:pos="8495"/>
            </w:tabs>
            <w:rPr>
              <w:rFonts w:asciiTheme="minorHAnsi" w:eastAsiaTheme="minorEastAsia" w:hAnsiTheme="minorHAnsi" w:cstheme="minorBidi"/>
              <w:sz w:val="22"/>
              <w:szCs w:val="22"/>
              <w:lang w:val="en-ZA" w:eastAsia="en-ZA"/>
            </w:rPr>
          </w:pPr>
          <w:hyperlink w:anchor="_Toc490060802" w:history="1">
            <w:r w:rsidRPr="00582E6A">
              <w:rPr>
                <w:rStyle w:val="Hyperlink"/>
              </w:rPr>
              <w:t>2.4</w:t>
            </w:r>
            <w:r>
              <w:rPr>
                <w:rFonts w:asciiTheme="minorHAnsi" w:eastAsiaTheme="minorEastAsia" w:hAnsiTheme="minorHAnsi" w:cstheme="minorBidi"/>
                <w:sz w:val="22"/>
                <w:szCs w:val="22"/>
                <w:lang w:val="en-ZA" w:eastAsia="en-ZA"/>
              </w:rPr>
              <w:tab/>
            </w:r>
            <w:r w:rsidRPr="00582E6A">
              <w:rPr>
                <w:rStyle w:val="Hyperlink"/>
              </w:rPr>
              <w:t>Neighbourhood characteristics</w:t>
            </w:r>
            <w:r>
              <w:rPr>
                <w:webHidden/>
              </w:rPr>
              <w:tab/>
            </w:r>
            <w:r>
              <w:rPr>
                <w:webHidden/>
              </w:rPr>
              <w:fldChar w:fldCharType="begin"/>
            </w:r>
            <w:r>
              <w:rPr>
                <w:webHidden/>
              </w:rPr>
              <w:instrText xml:space="preserve"> PAGEREF _Toc490060802 \h </w:instrText>
            </w:r>
            <w:r>
              <w:rPr>
                <w:webHidden/>
              </w:rPr>
            </w:r>
            <w:r>
              <w:rPr>
                <w:webHidden/>
              </w:rPr>
              <w:fldChar w:fldCharType="separate"/>
            </w:r>
            <w:r>
              <w:rPr>
                <w:webHidden/>
              </w:rPr>
              <w:t>4</w:t>
            </w:r>
            <w:r>
              <w:rPr>
                <w:webHidden/>
              </w:rPr>
              <w:fldChar w:fldCharType="end"/>
            </w:r>
          </w:hyperlink>
        </w:p>
        <w:p w:rsidR="0004296E" w:rsidRDefault="0004296E">
          <w:pPr>
            <w:pStyle w:val="TOC3"/>
            <w:tabs>
              <w:tab w:val="left" w:pos="2187"/>
            </w:tabs>
            <w:rPr>
              <w:rFonts w:asciiTheme="minorHAnsi" w:eastAsiaTheme="minorEastAsia" w:hAnsiTheme="minorHAnsi" w:cstheme="minorBidi"/>
              <w:sz w:val="22"/>
              <w:szCs w:val="22"/>
              <w:lang w:val="en-ZA" w:eastAsia="en-ZA"/>
            </w:rPr>
          </w:pPr>
          <w:hyperlink w:anchor="_Toc490060803" w:history="1">
            <w:r w:rsidRPr="00582E6A">
              <w:rPr>
                <w:rStyle w:val="Hyperlink"/>
              </w:rPr>
              <w:t>2.4.1</w:t>
            </w:r>
            <w:r>
              <w:rPr>
                <w:rFonts w:asciiTheme="minorHAnsi" w:eastAsiaTheme="minorEastAsia" w:hAnsiTheme="minorHAnsi" w:cstheme="minorBidi"/>
                <w:sz w:val="22"/>
                <w:szCs w:val="22"/>
                <w:lang w:val="en-ZA" w:eastAsia="en-ZA"/>
              </w:rPr>
              <w:tab/>
            </w:r>
            <w:r w:rsidRPr="00582E6A">
              <w:rPr>
                <w:rStyle w:val="Hyperlink"/>
              </w:rPr>
              <w:t>Old Council housing</w:t>
            </w:r>
            <w:r>
              <w:rPr>
                <w:webHidden/>
              </w:rPr>
              <w:tab/>
            </w:r>
            <w:r>
              <w:rPr>
                <w:webHidden/>
              </w:rPr>
              <w:fldChar w:fldCharType="begin"/>
            </w:r>
            <w:r>
              <w:rPr>
                <w:webHidden/>
              </w:rPr>
              <w:instrText xml:space="preserve"> PAGEREF _Toc490060803 \h </w:instrText>
            </w:r>
            <w:r>
              <w:rPr>
                <w:webHidden/>
              </w:rPr>
            </w:r>
            <w:r>
              <w:rPr>
                <w:webHidden/>
              </w:rPr>
              <w:fldChar w:fldCharType="separate"/>
            </w:r>
            <w:r>
              <w:rPr>
                <w:webHidden/>
              </w:rPr>
              <w:t>4</w:t>
            </w:r>
            <w:r>
              <w:rPr>
                <w:webHidden/>
              </w:rPr>
              <w:fldChar w:fldCharType="end"/>
            </w:r>
          </w:hyperlink>
        </w:p>
        <w:p w:rsidR="0004296E" w:rsidRDefault="0004296E">
          <w:pPr>
            <w:pStyle w:val="TOC3"/>
            <w:tabs>
              <w:tab w:val="left" w:pos="2187"/>
            </w:tabs>
            <w:rPr>
              <w:rFonts w:asciiTheme="minorHAnsi" w:eastAsiaTheme="minorEastAsia" w:hAnsiTheme="minorHAnsi" w:cstheme="minorBidi"/>
              <w:sz w:val="22"/>
              <w:szCs w:val="22"/>
              <w:lang w:val="en-ZA" w:eastAsia="en-ZA"/>
            </w:rPr>
          </w:pPr>
          <w:hyperlink w:anchor="_Toc490060804" w:history="1">
            <w:r w:rsidRPr="00582E6A">
              <w:rPr>
                <w:rStyle w:val="Hyperlink"/>
              </w:rPr>
              <w:t>2.4.2</w:t>
            </w:r>
            <w:r>
              <w:rPr>
                <w:rFonts w:asciiTheme="minorHAnsi" w:eastAsiaTheme="minorEastAsia" w:hAnsiTheme="minorHAnsi" w:cstheme="minorBidi"/>
                <w:sz w:val="22"/>
                <w:szCs w:val="22"/>
                <w:lang w:val="en-ZA" w:eastAsia="en-ZA"/>
              </w:rPr>
              <w:tab/>
            </w:r>
            <w:r w:rsidRPr="00582E6A">
              <w:rPr>
                <w:rStyle w:val="Hyperlink"/>
              </w:rPr>
              <w:t>RDP housing</w:t>
            </w:r>
            <w:r>
              <w:rPr>
                <w:webHidden/>
              </w:rPr>
              <w:tab/>
            </w:r>
            <w:r>
              <w:rPr>
                <w:webHidden/>
              </w:rPr>
              <w:fldChar w:fldCharType="begin"/>
            </w:r>
            <w:r>
              <w:rPr>
                <w:webHidden/>
              </w:rPr>
              <w:instrText xml:space="preserve"> PAGEREF _Toc490060804 \h </w:instrText>
            </w:r>
            <w:r>
              <w:rPr>
                <w:webHidden/>
              </w:rPr>
            </w:r>
            <w:r>
              <w:rPr>
                <w:webHidden/>
              </w:rPr>
              <w:fldChar w:fldCharType="separate"/>
            </w:r>
            <w:r>
              <w:rPr>
                <w:webHidden/>
              </w:rPr>
              <w:t>5</w:t>
            </w:r>
            <w:r>
              <w:rPr>
                <w:webHidden/>
              </w:rPr>
              <w:fldChar w:fldCharType="end"/>
            </w:r>
          </w:hyperlink>
        </w:p>
        <w:p w:rsidR="0004296E" w:rsidRDefault="0004296E">
          <w:pPr>
            <w:pStyle w:val="TOC2"/>
            <w:tabs>
              <w:tab w:val="left" w:pos="1440"/>
              <w:tab w:val="right" w:leader="dot" w:pos="8495"/>
            </w:tabs>
            <w:rPr>
              <w:rFonts w:asciiTheme="minorHAnsi" w:eastAsiaTheme="minorEastAsia" w:hAnsiTheme="minorHAnsi" w:cstheme="minorBidi"/>
              <w:sz w:val="22"/>
              <w:szCs w:val="22"/>
              <w:lang w:val="en-ZA" w:eastAsia="en-ZA"/>
            </w:rPr>
          </w:pPr>
          <w:hyperlink w:anchor="_Toc490060805" w:history="1">
            <w:r w:rsidRPr="00582E6A">
              <w:rPr>
                <w:rStyle w:val="Hyperlink"/>
              </w:rPr>
              <w:t>2.5</w:t>
            </w:r>
            <w:r>
              <w:rPr>
                <w:rFonts w:asciiTheme="minorHAnsi" w:eastAsiaTheme="minorEastAsia" w:hAnsiTheme="minorHAnsi" w:cstheme="minorBidi"/>
                <w:sz w:val="22"/>
                <w:szCs w:val="22"/>
                <w:lang w:val="en-ZA" w:eastAsia="en-ZA"/>
              </w:rPr>
              <w:tab/>
            </w:r>
            <w:r w:rsidRPr="00582E6A">
              <w:rPr>
                <w:rStyle w:val="Hyperlink"/>
              </w:rPr>
              <w:t>Services / physical living conditions</w:t>
            </w:r>
            <w:r>
              <w:rPr>
                <w:webHidden/>
              </w:rPr>
              <w:tab/>
            </w:r>
            <w:r>
              <w:rPr>
                <w:webHidden/>
              </w:rPr>
              <w:fldChar w:fldCharType="begin"/>
            </w:r>
            <w:r>
              <w:rPr>
                <w:webHidden/>
              </w:rPr>
              <w:instrText xml:space="preserve"> PAGEREF _Toc490060805 \h </w:instrText>
            </w:r>
            <w:r>
              <w:rPr>
                <w:webHidden/>
              </w:rPr>
            </w:r>
            <w:r>
              <w:rPr>
                <w:webHidden/>
              </w:rPr>
              <w:fldChar w:fldCharType="separate"/>
            </w:r>
            <w:r>
              <w:rPr>
                <w:webHidden/>
              </w:rPr>
              <w:t>5</w:t>
            </w:r>
            <w:r>
              <w:rPr>
                <w:webHidden/>
              </w:rPr>
              <w:fldChar w:fldCharType="end"/>
            </w:r>
          </w:hyperlink>
        </w:p>
        <w:p w:rsidR="0004296E" w:rsidRDefault="0004296E">
          <w:pPr>
            <w:pStyle w:val="TOC2"/>
            <w:tabs>
              <w:tab w:val="left" w:pos="1440"/>
              <w:tab w:val="right" w:leader="dot" w:pos="8495"/>
            </w:tabs>
            <w:rPr>
              <w:rFonts w:asciiTheme="minorHAnsi" w:eastAsiaTheme="minorEastAsia" w:hAnsiTheme="minorHAnsi" w:cstheme="minorBidi"/>
              <w:sz w:val="22"/>
              <w:szCs w:val="22"/>
              <w:lang w:val="en-ZA" w:eastAsia="en-ZA"/>
            </w:rPr>
          </w:pPr>
          <w:hyperlink w:anchor="_Toc490060806" w:history="1">
            <w:r w:rsidRPr="00582E6A">
              <w:rPr>
                <w:rStyle w:val="Hyperlink"/>
              </w:rPr>
              <w:t>2.6</w:t>
            </w:r>
            <w:r>
              <w:rPr>
                <w:rFonts w:asciiTheme="minorHAnsi" w:eastAsiaTheme="minorEastAsia" w:hAnsiTheme="minorHAnsi" w:cstheme="minorBidi"/>
                <w:sz w:val="22"/>
                <w:szCs w:val="22"/>
                <w:lang w:val="en-ZA" w:eastAsia="en-ZA"/>
              </w:rPr>
              <w:tab/>
            </w:r>
            <w:r w:rsidRPr="00582E6A">
              <w:rPr>
                <w:rStyle w:val="Hyperlink"/>
              </w:rPr>
              <w:t>Landlords and tenants</w:t>
            </w:r>
            <w:r>
              <w:rPr>
                <w:webHidden/>
              </w:rPr>
              <w:tab/>
            </w:r>
            <w:r>
              <w:rPr>
                <w:webHidden/>
              </w:rPr>
              <w:fldChar w:fldCharType="begin"/>
            </w:r>
            <w:r>
              <w:rPr>
                <w:webHidden/>
              </w:rPr>
              <w:instrText xml:space="preserve"> PAGEREF _Toc490060806 \h </w:instrText>
            </w:r>
            <w:r>
              <w:rPr>
                <w:webHidden/>
              </w:rPr>
            </w:r>
            <w:r>
              <w:rPr>
                <w:webHidden/>
              </w:rPr>
              <w:fldChar w:fldCharType="separate"/>
            </w:r>
            <w:r>
              <w:rPr>
                <w:webHidden/>
              </w:rPr>
              <w:t>6</w:t>
            </w:r>
            <w:r>
              <w:rPr>
                <w:webHidden/>
              </w:rPr>
              <w:fldChar w:fldCharType="end"/>
            </w:r>
          </w:hyperlink>
        </w:p>
        <w:p w:rsidR="0004296E" w:rsidRDefault="0004296E">
          <w:pPr>
            <w:pStyle w:val="TOC3"/>
            <w:tabs>
              <w:tab w:val="left" w:pos="2187"/>
            </w:tabs>
            <w:rPr>
              <w:rFonts w:asciiTheme="minorHAnsi" w:eastAsiaTheme="minorEastAsia" w:hAnsiTheme="minorHAnsi" w:cstheme="minorBidi"/>
              <w:sz w:val="22"/>
              <w:szCs w:val="22"/>
              <w:lang w:val="en-ZA" w:eastAsia="en-ZA"/>
            </w:rPr>
          </w:pPr>
          <w:hyperlink w:anchor="_Toc490060807" w:history="1">
            <w:r w:rsidRPr="00582E6A">
              <w:rPr>
                <w:rStyle w:val="Hyperlink"/>
              </w:rPr>
              <w:t>2.6.1</w:t>
            </w:r>
            <w:r>
              <w:rPr>
                <w:rFonts w:asciiTheme="minorHAnsi" w:eastAsiaTheme="minorEastAsia" w:hAnsiTheme="minorHAnsi" w:cstheme="minorBidi"/>
                <w:sz w:val="22"/>
                <w:szCs w:val="22"/>
                <w:lang w:val="en-ZA" w:eastAsia="en-ZA"/>
              </w:rPr>
              <w:tab/>
            </w:r>
            <w:r w:rsidRPr="00582E6A">
              <w:rPr>
                <w:rStyle w:val="Hyperlink"/>
              </w:rPr>
              <w:t>The landlord’s decision to rent</w:t>
            </w:r>
            <w:r>
              <w:rPr>
                <w:webHidden/>
              </w:rPr>
              <w:tab/>
            </w:r>
            <w:r>
              <w:rPr>
                <w:webHidden/>
              </w:rPr>
              <w:fldChar w:fldCharType="begin"/>
            </w:r>
            <w:r>
              <w:rPr>
                <w:webHidden/>
              </w:rPr>
              <w:instrText xml:space="preserve"> PAGEREF _Toc490060807 \h </w:instrText>
            </w:r>
            <w:r>
              <w:rPr>
                <w:webHidden/>
              </w:rPr>
            </w:r>
            <w:r>
              <w:rPr>
                <w:webHidden/>
              </w:rPr>
              <w:fldChar w:fldCharType="separate"/>
            </w:r>
            <w:r>
              <w:rPr>
                <w:webHidden/>
              </w:rPr>
              <w:t>6</w:t>
            </w:r>
            <w:r>
              <w:rPr>
                <w:webHidden/>
              </w:rPr>
              <w:fldChar w:fldCharType="end"/>
            </w:r>
          </w:hyperlink>
        </w:p>
        <w:p w:rsidR="0004296E" w:rsidRDefault="0004296E">
          <w:pPr>
            <w:pStyle w:val="TOC3"/>
            <w:tabs>
              <w:tab w:val="left" w:pos="2187"/>
            </w:tabs>
            <w:rPr>
              <w:rFonts w:asciiTheme="minorHAnsi" w:eastAsiaTheme="minorEastAsia" w:hAnsiTheme="minorHAnsi" w:cstheme="minorBidi"/>
              <w:sz w:val="22"/>
              <w:szCs w:val="22"/>
              <w:lang w:val="en-ZA" w:eastAsia="en-ZA"/>
            </w:rPr>
          </w:pPr>
          <w:hyperlink w:anchor="_Toc490060808" w:history="1">
            <w:r w:rsidRPr="00582E6A">
              <w:rPr>
                <w:rStyle w:val="Hyperlink"/>
              </w:rPr>
              <w:t>2.6.2</w:t>
            </w:r>
            <w:r>
              <w:rPr>
                <w:rFonts w:asciiTheme="minorHAnsi" w:eastAsiaTheme="minorEastAsia" w:hAnsiTheme="minorHAnsi" w:cstheme="minorBidi"/>
                <w:sz w:val="22"/>
                <w:szCs w:val="22"/>
                <w:lang w:val="en-ZA" w:eastAsia="en-ZA"/>
              </w:rPr>
              <w:tab/>
            </w:r>
            <w:r w:rsidRPr="00582E6A">
              <w:rPr>
                <w:rStyle w:val="Hyperlink"/>
              </w:rPr>
              <w:t>The renter’s decision to rent</w:t>
            </w:r>
            <w:r>
              <w:rPr>
                <w:webHidden/>
              </w:rPr>
              <w:tab/>
            </w:r>
            <w:r>
              <w:rPr>
                <w:webHidden/>
              </w:rPr>
              <w:fldChar w:fldCharType="begin"/>
            </w:r>
            <w:r>
              <w:rPr>
                <w:webHidden/>
              </w:rPr>
              <w:instrText xml:space="preserve"> PAGEREF _Toc490060808 \h </w:instrText>
            </w:r>
            <w:r>
              <w:rPr>
                <w:webHidden/>
              </w:rPr>
            </w:r>
            <w:r>
              <w:rPr>
                <w:webHidden/>
              </w:rPr>
              <w:fldChar w:fldCharType="separate"/>
            </w:r>
            <w:r>
              <w:rPr>
                <w:webHidden/>
              </w:rPr>
              <w:t>6</w:t>
            </w:r>
            <w:r>
              <w:rPr>
                <w:webHidden/>
              </w:rPr>
              <w:fldChar w:fldCharType="end"/>
            </w:r>
          </w:hyperlink>
        </w:p>
        <w:p w:rsidR="0004296E" w:rsidRDefault="0004296E">
          <w:pPr>
            <w:pStyle w:val="TOC3"/>
            <w:tabs>
              <w:tab w:val="left" w:pos="2187"/>
            </w:tabs>
            <w:rPr>
              <w:rFonts w:asciiTheme="minorHAnsi" w:eastAsiaTheme="minorEastAsia" w:hAnsiTheme="minorHAnsi" w:cstheme="minorBidi"/>
              <w:sz w:val="22"/>
              <w:szCs w:val="22"/>
              <w:lang w:val="en-ZA" w:eastAsia="en-ZA"/>
            </w:rPr>
          </w:pPr>
          <w:hyperlink w:anchor="_Toc490060809" w:history="1">
            <w:r w:rsidRPr="00582E6A">
              <w:rPr>
                <w:rStyle w:val="Hyperlink"/>
              </w:rPr>
              <w:t>2.6.3</w:t>
            </w:r>
            <w:r>
              <w:rPr>
                <w:rFonts w:asciiTheme="minorHAnsi" w:eastAsiaTheme="minorEastAsia" w:hAnsiTheme="minorHAnsi" w:cstheme="minorBidi"/>
                <w:sz w:val="22"/>
                <w:szCs w:val="22"/>
                <w:lang w:val="en-ZA" w:eastAsia="en-ZA"/>
              </w:rPr>
              <w:tab/>
            </w:r>
            <w:r w:rsidRPr="00582E6A">
              <w:rPr>
                <w:rStyle w:val="Hyperlink"/>
              </w:rPr>
              <w:t>Tenant utility</w:t>
            </w:r>
            <w:r>
              <w:rPr>
                <w:webHidden/>
              </w:rPr>
              <w:tab/>
            </w:r>
            <w:r>
              <w:rPr>
                <w:webHidden/>
              </w:rPr>
              <w:fldChar w:fldCharType="begin"/>
            </w:r>
            <w:r>
              <w:rPr>
                <w:webHidden/>
              </w:rPr>
              <w:instrText xml:space="preserve"> PAGEREF _Toc490060809 \h </w:instrText>
            </w:r>
            <w:r>
              <w:rPr>
                <w:webHidden/>
              </w:rPr>
            </w:r>
            <w:r>
              <w:rPr>
                <w:webHidden/>
              </w:rPr>
              <w:fldChar w:fldCharType="separate"/>
            </w:r>
            <w:r>
              <w:rPr>
                <w:webHidden/>
              </w:rPr>
              <w:t>7</w:t>
            </w:r>
            <w:r>
              <w:rPr>
                <w:webHidden/>
              </w:rPr>
              <w:fldChar w:fldCharType="end"/>
            </w:r>
          </w:hyperlink>
        </w:p>
        <w:p w:rsidR="0004296E" w:rsidRDefault="0004296E">
          <w:pPr>
            <w:pStyle w:val="TOC3"/>
            <w:tabs>
              <w:tab w:val="left" w:pos="2187"/>
            </w:tabs>
            <w:rPr>
              <w:rFonts w:asciiTheme="minorHAnsi" w:eastAsiaTheme="minorEastAsia" w:hAnsiTheme="minorHAnsi" w:cstheme="minorBidi"/>
              <w:sz w:val="22"/>
              <w:szCs w:val="22"/>
              <w:lang w:val="en-ZA" w:eastAsia="en-ZA"/>
            </w:rPr>
          </w:pPr>
          <w:hyperlink w:anchor="_Toc490060810" w:history="1">
            <w:r w:rsidRPr="00582E6A">
              <w:rPr>
                <w:rStyle w:val="Hyperlink"/>
              </w:rPr>
              <w:t>2.6.4</w:t>
            </w:r>
            <w:r>
              <w:rPr>
                <w:rFonts w:asciiTheme="minorHAnsi" w:eastAsiaTheme="minorEastAsia" w:hAnsiTheme="minorHAnsi" w:cstheme="minorBidi"/>
                <w:sz w:val="22"/>
                <w:szCs w:val="22"/>
                <w:lang w:val="en-ZA" w:eastAsia="en-ZA"/>
              </w:rPr>
              <w:tab/>
            </w:r>
            <w:r w:rsidRPr="00582E6A">
              <w:rPr>
                <w:rStyle w:val="Hyperlink"/>
              </w:rPr>
              <w:t>Landlord’s decision to invest / upgrade</w:t>
            </w:r>
            <w:r>
              <w:rPr>
                <w:webHidden/>
              </w:rPr>
              <w:tab/>
            </w:r>
            <w:r>
              <w:rPr>
                <w:webHidden/>
              </w:rPr>
              <w:fldChar w:fldCharType="begin"/>
            </w:r>
            <w:r>
              <w:rPr>
                <w:webHidden/>
              </w:rPr>
              <w:instrText xml:space="preserve"> PAGEREF _Toc490060810 \h </w:instrText>
            </w:r>
            <w:r>
              <w:rPr>
                <w:webHidden/>
              </w:rPr>
            </w:r>
            <w:r>
              <w:rPr>
                <w:webHidden/>
              </w:rPr>
              <w:fldChar w:fldCharType="separate"/>
            </w:r>
            <w:r>
              <w:rPr>
                <w:webHidden/>
              </w:rPr>
              <w:t>7</w:t>
            </w:r>
            <w:r>
              <w:rPr>
                <w:webHidden/>
              </w:rPr>
              <w:fldChar w:fldCharType="end"/>
            </w:r>
          </w:hyperlink>
        </w:p>
        <w:p w:rsidR="0004296E" w:rsidRDefault="0004296E">
          <w:pPr>
            <w:pStyle w:val="TOC2"/>
            <w:tabs>
              <w:tab w:val="left" w:pos="1440"/>
              <w:tab w:val="right" w:leader="dot" w:pos="8495"/>
            </w:tabs>
            <w:rPr>
              <w:rFonts w:asciiTheme="minorHAnsi" w:eastAsiaTheme="minorEastAsia" w:hAnsiTheme="minorHAnsi" w:cstheme="minorBidi"/>
              <w:sz w:val="22"/>
              <w:szCs w:val="22"/>
              <w:lang w:val="en-ZA" w:eastAsia="en-ZA"/>
            </w:rPr>
          </w:pPr>
          <w:hyperlink w:anchor="_Toc490060811" w:history="1">
            <w:r w:rsidRPr="00582E6A">
              <w:rPr>
                <w:rStyle w:val="Hyperlink"/>
              </w:rPr>
              <w:t>2.7</w:t>
            </w:r>
            <w:r>
              <w:rPr>
                <w:rFonts w:asciiTheme="minorHAnsi" w:eastAsiaTheme="minorEastAsia" w:hAnsiTheme="minorHAnsi" w:cstheme="minorBidi"/>
                <w:sz w:val="22"/>
                <w:szCs w:val="22"/>
                <w:lang w:val="en-ZA" w:eastAsia="en-ZA"/>
              </w:rPr>
              <w:tab/>
            </w:r>
            <w:r w:rsidRPr="00582E6A">
              <w:rPr>
                <w:rStyle w:val="Hyperlink"/>
              </w:rPr>
              <w:t>Micro-spatial drivers</w:t>
            </w:r>
            <w:r>
              <w:rPr>
                <w:webHidden/>
              </w:rPr>
              <w:tab/>
            </w:r>
            <w:r>
              <w:rPr>
                <w:webHidden/>
              </w:rPr>
              <w:fldChar w:fldCharType="begin"/>
            </w:r>
            <w:r>
              <w:rPr>
                <w:webHidden/>
              </w:rPr>
              <w:instrText xml:space="preserve"> PAGEREF _Toc490060811 \h </w:instrText>
            </w:r>
            <w:r>
              <w:rPr>
                <w:webHidden/>
              </w:rPr>
            </w:r>
            <w:r>
              <w:rPr>
                <w:webHidden/>
              </w:rPr>
              <w:fldChar w:fldCharType="separate"/>
            </w:r>
            <w:r>
              <w:rPr>
                <w:webHidden/>
              </w:rPr>
              <w:t>8</w:t>
            </w:r>
            <w:r>
              <w:rPr>
                <w:webHidden/>
              </w:rPr>
              <w:fldChar w:fldCharType="end"/>
            </w:r>
          </w:hyperlink>
        </w:p>
        <w:p w:rsidR="0004296E" w:rsidRDefault="0004296E">
          <w:pPr>
            <w:pStyle w:val="TOC2"/>
            <w:tabs>
              <w:tab w:val="left" w:pos="1440"/>
              <w:tab w:val="right" w:leader="dot" w:pos="8495"/>
            </w:tabs>
            <w:rPr>
              <w:rFonts w:asciiTheme="minorHAnsi" w:eastAsiaTheme="minorEastAsia" w:hAnsiTheme="minorHAnsi" w:cstheme="minorBidi"/>
              <w:sz w:val="22"/>
              <w:szCs w:val="22"/>
              <w:lang w:val="en-ZA" w:eastAsia="en-ZA"/>
            </w:rPr>
          </w:pPr>
          <w:hyperlink w:anchor="_Toc490060812" w:history="1">
            <w:r w:rsidRPr="00582E6A">
              <w:rPr>
                <w:rStyle w:val="Hyperlink"/>
              </w:rPr>
              <w:t>2.8</w:t>
            </w:r>
            <w:r>
              <w:rPr>
                <w:rFonts w:asciiTheme="minorHAnsi" w:eastAsiaTheme="minorEastAsia" w:hAnsiTheme="minorHAnsi" w:cstheme="minorBidi"/>
                <w:sz w:val="22"/>
                <w:szCs w:val="22"/>
                <w:lang w:val="en-ZA" w:eastAsia="en-ZA"/>
              </w:rPr>
              <w:tab/>
            </w:r>
            <w:r w:rsidRPr="00582E6A">
              <w:rPr>
                <w:rStyle w:val="Hyperlink"/>
              </w:rPr>
              <w:t>Reported rentals based on case studies</w:t>
            </w:r>
            <w:r>
              <w:rPr>
                <w:webHidden/>
              </w:rPr>
              <w:tab/>
            </w:r>
            <w:r>
              <w:rPr>
                <w:webHidden/>
              </w:rPr>
              <w:fldChar w:fldCharType="begin"/>
            </w:r>
            <w:r>
              <w:rPr>
                <w:webHidden/>
              </w:rPr>
              <w:instrText xml:space="preserve"> PAGEREF _Toc490060812 \h </w:instrText>
            </w:r>
            <w:r>
              <w:rPr>
                <w:webHidden/>
              </w:rPr>
            </w:r>
            <w:r>
              <w:rPr>
                <w:webHidden/>
              </w:rPr>
              <w:fldChar w:fldCharType="separate"/>
            </w:r>
            <w:r>
              <w:rPr>
                <w:webHidden/>
              </w:rPr>
              <w:t>9</w:t>
            </w:r>
            <w:r>
              <w:rPr>
                <w:webHidden/>
              </w:rPr>
              <w:fldChar w:fldCharType="end"/>
            </w:r>
          </w:hyperlink>
        </w:p>
        <w:p w:rsidR="0004296E" w:rsidRDefault="0004296E">
          <w:pPr>
            <w:pStyle w:val="TOC1"/>
            <w:tabs>
              <w:tab w:val="right" w:leader="dot" w:pos="8495"/>
            </w:tabs>
            <w:rPr>
              <w:rFonts w:asciiTheme="minorHAnsi" w:eastAsiaTheme="minorEastAsia" w:hAnsiTheme="minorHAnsi" w:cstheme="minorBidi"/>
              <w:b w:val="0"/>
              <w:sz w:val="22"/>
              <w:szCs w:val="22"/>
              <w:lang w:val="en-ZA" w:eastAsia="en-ZA"/>
            </w:rPr>
          </w:pPr>
          <w:hyperlink w:anchor="_Toc490060813" w:history="1">
            <w:r w:rsidRPr="00582E6A">
              <w:rPr>
                <w:rStyle w:val="Hyperlink"/>
              </w:rPr>
              <w:t>3</w:t>
            </w:r>
            <w:r>
              <w:rPr>
                <w:rFonts w:asciiTheme="minorHAnsi" w:eastAsiaTheme="minorEastAsia" w:hAnsiTheme="minorHAnsi" w:cstheme="minorBidi"/>
                <w:b w:val="0"/>
                <w:sz w:val="22"/>
                <w:szCs w:val="22"/>
                <w:lang w:val="en-ZA" w:eastAsia="en-ZA"/>
              </w:rPr>
              <w:tab/>
            </w:r>
            <w:r w:rsidRPr="00582E6A">
              <w:rPr>
                <w:rStyle w:val="Hyperlink"/>
              </w:rPr>
              <w:t>Spatial analysis of municipal property data</w:t>
            </w:r>
            <w:r>
              <w:rPr>
                <w:webHidden/>
              </w:rPr>
              <w:tab/>
            </w:r>
            <w:r>
              <w:rPr>
                <w:webHidden/>
              </w:rPr>
              <w:fldChar w:fldCharType="begin"/>
            </w:r>
            <w:r>
              <w:rPr>
                <w:webHidden/>
              </w:rPr>
              <w:instrText xml:space="preserve"> PAGEREF _Toc490060813 \h </w:instrText>
            </w:r>
            <w:r>
              <w:rPr>
                <w:webHidden/>
              </w:rPr>
            </w:r>
            <w:r>
              <w:rPr>
                <w:webHidden/>
              </w:rPr>
              <w:fldChar w:fldCharType="separate"/>
            </w:r>
            <w:r>
              <w:rPr>
                <w:webHidden/>
              </w:rPr>
              <w:t>11</w:t>
            </w:r>
            <w:r>
              <w:rPr>
                <w:webHidden/>
              </w:rPr>
              <w:fldChar w:fldCharType="end"/>
            </w:r>
          </w:hyperlink>
        </w:p>
        <w:p w:rsidR="0004296E" w:rsidRDefault="0004296E">
          <w:pPr>
            <w:pStyle w:val="TOC2"/>
            <w:tabs>
              <w:tab w:val="left" w:pos="1440"/>
              <w:tab w:val="right" w:leader="dot" w:pos="8495"/>
            </w:tabs>
            <w:rPr>
              <w:rFonts w:asciiTheme="minorHAnsi" w:eastAsiaTheme="minorEastAsia" w:hAnsiTheme="minorHAnsi" w:cstheme="minorBidi"/>
              <w:sz w:val="22"/>
              <w:szCs w:val="22"/>
              <w:lang w:val="en-ZA" w:eastAsia="en-ZA"/>
            </w:rPr>
          </w:pPr>
          <w:hyperlink w:anchor="_Toc490060814" w:history="1">
            <w:r w:rsidRPr="00582E6A">
              <w:rPr>
                <w:rStyle w:val="Hyperlink"/>
              </w:rPr>
              <w:t>3.1</w:t>
            </w:r>
            <w:r>
              <w:rPr>
                <w:rFonts w:asciiTheme="minorHAnsi" w:eastAsiaTheme="minorEastAsia" w:hAnsiTheme="minorHAnsi" w:cstheme="minorBidi"/>
                <w:sz w:val="22"/>
                <w:szCs w:val="22"/>
                <w:lang w:val="en-ZA" w:eastAsia="en-ZA"/>
              </w:rPr>
              <w:tab/>
            </w:r>
            <w:r w:rsidRPr="00582E6A">
              <w:rPr>
                <w:rStyle w:val="Hyperlink"/>
              </w:rPr>
              <w:t>Property values</w:t>
            </w:r>
            <w:r>
              <w:rPr>
                <w:webHidden/>
              </w:rPr>
              <w:tab/>
            </w:r>
            <w:r>
              <w:rPr>
                <w:webHidden/>
              </w:rPr>
              <w:fldChar w:fldCharType="begin"/>
            </w:r>
            <w:r>
              <w:rPr>
                <w:webHidden/>
              </w:rPr>
              <w:instrText xml:space="preserve"> PAGEREF _Toc490060814 \h </w:instrText>
            </w:r>
            <w:r>
              <w:rPr>
                <w:webHidden/>
              </w:rPr>
            </w:r>
            <w:r>
              <w:rPr>
                <w:webHidden/>
              </w:rPr>
              <w:fldChar w:fldCharType="separate"/>
            </w:r>
            <w:r>
              <w:rPr>
                <w:webHidden/>
              </w:rPr>
              <w:t>11</w:t>
            </w:r>
            <w:r>
              <w:rPr>
                <w:webHidden/>
              </w:rPr>
              <w:fldChar w:fldCharType="end"/>
            </w:r>
          </w:hyperlink>
        </w:p>
        <w:p w:rsidR="0004296E" w:rsidRDefault="0004296E">
          <w:pPr>
            <w:pStyle w:val="TOC2"/>
            <w:tabs>
              <w:tab w:val="left" w:pos="1440"/>
              <w:tab w:val="right" w:leader="dot" w:pos="8495"/>
            </w:tabs>
            <w:rPr>
              <w:rFonts w:asciiTheme="minorHAnsi" w:eastAsiaTheme="minorEastAsia" w:hAnsiTheme="minorHAnsi" w:cstheme="minorBidi"/>
              <w:sz w:val="22"/>
              <w:szCs w:val="22"/>
              <w:lang w:val="en-ZA" w:eastAsia="en-ZA"/>
            </w:rPr>
          </w:pPr>
          <w:hyperlink w:anchor="_Toc490060815" w:history="1">
            <w:r w:rsidRPr="00582E6A">
              <w:rPr>
                <w:rStyle w:val="Hyperlink"/>
              </w:rPr>
              <w:t>3.2</w:t>
            </w:r>
            <w:r>
              <w:rPr>
                <w:rFonts w:asciiTheme="minorHAnsi" w:eastAsiaTheme="minorEastAsia" w:hAnsiTheme="minorHAnsi" w:cstheme="minorBidi"/>
                <w:sz w:val="22"/>
                <w:szCs w:val="22"/>
                <w:lang w:val="en-ZA" w:eastAsia="en-ZA"/>
              </w:rPr>
              <w:tab/>
            </w:r>
            <w:r w:rsidRPr="00582E6A">
              <w:rPr>
                <w:rStyle w:val="Hyperlink"/>
              </w:rPr>
              <w:t>Property size:</w:t>
            </w:r>
            <w:r>
              <w:rPr>
                <w:webHidden/>
              </w:rPr>
              <w:tab/>
            </w:r>
            <w:r>
              <w:rPr>
                <w:webHidden/>
              </w:rPr>
              <w:fldChar w:fldCharType="begin"/>
            </w:r>
            <w:r>
              <w:rPr>
                <w:webHidden/>
              </w:rPr>
              <w:instrText xml:space="preserve"> PAGEREF _Toc490060815 \h </w:instrText>
            </w:r>
            <w:r>
              <w:rPr>
                <w:webHidden/>
              </w:rPr>
            </w:r>
            <w:r>
              <w:rPr>
                <w:webHidden/>
              </w:rPr>
              <w:fldChar w:fldCharType="separate"/>
            </w:r>
            <w:r>
              <w:rPr>
                <w:webHidden/>
              </w:rPr>
              <w:t>12</w:t>
            </w:r>
            <w:r>
              <w:rPr>
                <w:webHidden/>
              </w:rPr>
              <w:fldChar w:fldCharType="end"/>
            </w:r>
          </w:hyperlink>
        </w:p>
        <w:p w:rsidR="0004296E" w:rsidRDefault="0004296E">
          <w:pPr>
            <w:pStyle w:val="TOC2"/>
            <w:tabs>
              <w:tab w:val="left" w:pos="1440"/>
              <w:tab w:val="right" w:leader="dot" w:pos="8495"/>
            </w:tabs>
            <w:rPr>
              <w:rFonts w:asciiTheme="minorHAnsi" w:eastAsiaTheme="minorEastAsia" w:hAnsiTheme="minorHAnsi" w:cstheme="minorBidi"/>
              <w:sz w:val="22"/>
              <w:szCs w:val="22"/>
              <w:lang w:val="en-ZA" w:eastAsia="en-ZA"/>
            </w:rPr>
          </w:pPr>
          <w:hyperlink w:anchor="_Toc490060816" w:history="1">
            <w:r w:rsidRPr="00582E6A">
              <w:rPr>
                <w:rStyle w:val="Hyperlink"/>
              </w:rPr>
              <w:t>3.3</w:t>
            </w:r>
            <w:r>
              <w:rPr>
                <w:rFonts w:asciiTheme="minorHAnsi" w:eastAsiaTheme="minorEastAsia" w:hAnsiTheme="minorHAnsi" w:cstheme="minorBidi"/>
                <w:sz w:val="22"/>
                <w:szCs w:val="22"/>
                <w:lang w:val="en-ZA" w:eastAsia="en-ZA"/>
              </w:rPr>
              <w:tab/>
            </w:r>
            <w:r w:rsidRPr="00582E6A">
              <w:rPr>
                <w:rStyle w:val="Hyperlink"/>
              </w:rPr>
              <w:t>Land use</w:t>
            </w:r>
            <w:r>
              <w:rPr>
                <w:webHidden/>
              </w:rPr>
              <w:tab/>
            </w:r>
            <w:r>
              <w:rPr>
                <w:webHidden/>
              </w:rPr>
              <w:fldChar w:fldCharType="begin"/>
            </w:r>
            <w:r>
              <w:rPr>
                <w:webHidden/>
              </w:rPr>
              <w:instrText xml:space="preserve"> PAGEREF _Toc490060816 \h </w:instrText>
            </w:r>
            <w:r>
              <w:rPr>
                <w:webHidden/>
              </w:rPr>
            </w:r>
            <w:r>
              <w:rPr>
                <w:webHidden/>
              </w:rPr>
              <w:fldChar w:fldCharType="separate"/>
            </w:r>
            <w:r>
              <w:rPr>
                <w:webHidden/>
              </w:rPr>
              <w:t>13</w:t>
            </w:r>
            <w:r>
              <w:rPr>
                <w:webHidden/>
              </w:rPr>
              <w:fldChar w:fldCharType="end"/>
            </w:r>
          </w:hyperlink>
        </w:p>
        <w:p w:rsidR="0004296E" w:rsidRDefault="0004296E">
          <w:pPr>
            <w:pStyle w:val="TOC2"/>
            <w:tabs>
              <w:tab w:val="left" w:pos="1440"/>
              <w:tab w:val="right" w:leader="dot" w:pos="8495"/>
            </w:tabs>
            <w:rPr>
              <w:rFonts w:asciiTheme="minorHAnsi" w:eastAsiaTheme="minorEastAsia" w:hAnsiTheme="minorHAnsi" w:cstheme="minorBidi"/>
              <w:sz w:val="22"/>
              <w:szCs w:val="22"/>
              <w:lang w:val="en-ZA" w:eastAsia="en-ZA"/>
            </w:rPr>
          </w:pPr>
          <w:hyperlink w:anchor="_Toc490060817" w:history="1">
            <w:r w:rsidRPr="00582E6A">
              <w:rPr>
                <w:rStyle w:val="Hyperlink"/>
              </w:rPr>
              <w:t>3.4</w:t>
            </w:r>
            <w:r>
              <w:rPr>
                <w:rFonts w:asciiTheme="minorHAnsi" w:eastAsiaTheme="minorEastAsia" w:hAnsiTheme="minorHAnsi" w:cstheme="minorBidi"/>
                <w:sz w:val="22"/>
                <w:szCs w:val="22"/>
                <w:lang w:val="en-ZA" w:eastAsia="en-ZA"/>
              </w:rPr>
              <w:tab/>
            </w:r>
            <w:r w:rsidRPr="00582E6A">
              <w:rPr>
                <w:rStyle w:val="Hyperlink"/>
              </w:rPr>
              <w:t>Zoning:</w:t>
            </w:r>
            <w:r>
              <w:rPr>
                <w:webHidden/>
              </w:rPr>
              <w:tab/>
            </w:r>
            <w:r>
              <w:rPr>
                <w:webHidden/>
              </w:rPr>
              <w:fldChar w:fldCharType="begin"/>
            </w:r>
            <w:r>
              <w:rPr>
                <w:webHidden/>
              </w:rPr>
              <w:instrText xml:space="preserve"> PAGEREF _Toc490060817 \h </w:instrText>
            </w:r>
            <w:r>
              <w:rPr>
                <w:webHidden/>
              </w:rPr>
            </w:r>
            <w:r>
              <w:rPr>
                <w:webHidden/>
              </w:rPr>
              <w:fldChar w:fldCharType="separate"/>
            </w:r>
            <w:r>
              <w:rPr>
                <w:webHidden/>
              </w:rPr>
              <w:t>13</w:t>
            </w:r>
            <w:r>
              <w:rPr>
                <w:webHidden/>
              </w:rPr>
              <w:fldChar w:fldCharType="end"/>
            </w:r>
          </w:hyperlink>
        </w:p>
        <w:p w:rsidR="0004296E" w:rsidRDefault="0004296E">
          <w:pPr>
            <w:pStyle w:val="TOC2"/>
            <w:tabs>
              <w:tab w:val="left" w:pos="1440"/>
              <w:tab w:val="right" w:leader="dot" w:pos="8495"/>
            </w:tabs>
            <w:rPr>
              <w:rFonts w:asciiTheme="minorHAnsi" w:eastAsiaTheme="minorEastAsia" w:hAnsiTheme="minorHAnsi" w:cstheme="minorBidi"/>
              <w:sz w:val="22"/>
              <w:szCs w:val="22"/>
              <w:lang w:val="en-ZA" w:eastAsia="en-ZA"/>
            </w:rPr>
          </w:pPr>
          <w:hyperlink w:anchor="_Toc490060818" w:history="1">
            <w:r w:rsidRPr="00582E6A">
              <w:rPr>
                <w:rStyle w:val="Hyperlink"/>
              </w:rPr>
              <w:t>3.5</w:t>
            </w:r>
            <w:r>
              <w:rPr>
                <w:rFonts w:asciiTheme="minorHAnsi" w:eastAsiaTheme="minorEastAsia" w:hAnsiTheme="minorHAnsi" w:cstheme="minorBidi"/>
                <w:sz w:val="22"/>
                <w:szCs w:val="22"/>
                <w:lang w:val="en-ZA" w:eastAsia="en-ZA"/>
              </w:rPr>
              <w:tab/>
            </w:r>
            <w:r w:rsidRPr="00582E6A">
              <w:rPr>
                <w:rStyle w:val="Hyperlink"/>
              </w:rPr>
              <w:t>Number of backyard dwellings</w:t>
            </w:r>
            <w:r>
              <w:rPr>
                <w:webHidden/>
              </w:rPr>
              <w:tab/>
            </w:r>
            <w:r>
              <w:rPr>
                <w:webHidden/>
              </w:rPr>
              <w:fldChar w:fldCharType="begin"/>
            </w:r>
            <w:r>
              <w:rPr>
                <w:webHidden/>
              </w:rPr>
              <w:instrText xml:space="preserve"> PAGEREF _Toc490060818 \h </w:instrText>
            </w:r>
            <w:r>
              <w:rPr>
                <w:webHidden/>
              </w:rPr>
            </w:r>
            <w:r>
              <w:rPr>
                <w:webHidden/>
              </w:rPr>
              <w:fldChar w:fldCharType="separate"/>
            </w:r>
            <w:r>
              <w:rPr>
                <w:webHidden/>
              </w:rPr>
              <w:t>14</w:t>
            </w:r>
            <w:r>
              <w:rPr>
                <w:webHidden/>
              </w:rPr>
              <w:fldChar w:fldCharType="end"/>
            </w:r>
          </w:hyperlink>
        </w:p>
        <w:p w:rsidR="0004296E" w:rsidRDefault="0004296E">
          <w:pPr>
            <w:pStyle w:val="TOC2"/>
            <w:tabs>
              <w:tab w:val="left" w:pos="1440"/>
              <w:tab w:val="right" w:leader="dot" w:pos="8495"/>
            </w:tabs>
            <w:rPr>
              <w:rFonts w:asciiTheme="minorHAnsi" w:eastAsiaTheme="minorEastAsia" w:hAnsiTheme="minorHAnsi" w:cstheme="minorBidi"/>
              <w:sz w:val="22"/>
              <w:szCs w:val="22"/>
              <w:lang w:val="en-ZA" w:eastAsia="en-ZA"/>
            </w:rPr>
          </w:pPr>
          <w:hyperlink w:anchor="_Toc490060819" w:history="1">
            <w:r w:rsidRPr="00582E6A">
              <w:rPr>
                <w:rStyle w:val="Hyperlink"/>
              </w:rPr>
              <w:t>3.6</w:t>
            </w:r>
            <w:r>
              <w:rPr>
                <w:rFonts w:asciiTheme="minorHAnsi" w:eastAsiaTheme="minorEastAsia" w:hAnsiTheme="minorHAnsi" w:cstheme="minorBidi"/>
                <w:sz w:val="22"/>
                <w:szCs w:val="22"/>
                <w:lang w:val="en-ZA" w:eastAsia="en-ZA"/>
              </w:rPr>
              <w:tab/>
            </w:r>
            <w:r w:rsidRPr="00582E6A">
              <w:rPr>
                <w:rStyle w:val="Hyperlink"/>
              </w:rPr>
              <w:t>Conclusion</w:t>
            </w:r>
            <w:r>
              <w:rPr>
                <w:webHidden/>
              </w:rPr>
              <w:tab/>
            </w:r>
            <w:r>
              <w:rPr>
                <w:webHidden/>
              </w:rPr>
              <w:fldChar w:fldCharType="begin"/>
            </w:r>
            <w:r>
              <w:rPr>
                <w:webHidden/>
              </w:rPr>
              <w:instrText xml:space="preserve"> PAGEREF _Toc490060819 \h </w:instrText>
            </w:r>
            <w:r>
              <w:rPr>
                <w:webHidden/>
              </w:rPr>
            </w:r>
            <w:r>
              <w:rPr>
                <w:webHidden/>
              </w:rPr>
              <w:fldChar w:fldCharType="separate"/>
            </w:r>
            <w:r>
              <w:rPr>
                <w:webHidden/>
              </w:rPr>
              <w:t>14</w:t>
            </w:r>
            <w:r>
              <w:rPr>
                <w:webHidden/>
              </w:rPr>
              <w:fldChar w:fldCharType="end"/>
            </w:r>
          </w:hyperlink>
        </w:p>
        <w:p w:rsidR="0004296E" w:rsidRDefault="0004296E">
          <w:pPr>
            <w:pStyle w:val="TOC1"/>
            <w:tabs>
              <w:tab w:val="right" w:leader="dot" w:pos="8495"/>
            </w:tabs>
            <w:rPr>
              <w:rFonts w:asciiTheme="minorHAnsi" w:eastAsiaTheme="minorEastAsia" w:hAnsiTheme="minorHAnsi" w:cstheme="minorBidi"/>
              <w:b w:val="0"/>
              <w:sz w:val="22"/>
              <w:szCs w:val="22"/>
              <w:lang w:val="en-ZA" w:eastAsia="en-ZA"/>
            </w:rPr>
          </w:pPr>
          <w:hyperlink w:anchor="_Toc490060820" w:history="1">
            <w:r w:rsidRPr="00582E6A">
              <w:rPr>
                <w:rStyle w:val="Hyperlink"/>
              </w:rPr>
              <w:t>4</w:t>
            </w:r>
            <w:r>
              <w:rPr>
                <w:rFonts w:asciiTheme="minorHAnsi" w:eastAsiaTheme="minorEastAsia" w:hAnsiTheme="minorHAnsi" w:cstheme="minorBidi"/>
                <w:b w:val="0"/>
                <w:sz w:val="22"/>
                <w:szCs w:val="22"/>
                <w:lang w:val="en-ZA" w:eastAsia="en-ZA"/>
              </w:rPr>
              <w:tab/>
            </w:r>
            <w:r w:rsidRPr="00582E6A">
              <w:rPr>
                <w:rStyle w:val="Hyperlink"/>
              </w:rPr>
              <w:t>Demographic characteristics of backyarding households</w:t>
            </w:r>
            <w:r>
              <w:rPr>
                <w:webHidden/>
              </w:rPr>
              <w:tab/>
            </w:r>
            <w:r>
              <w:rPr>
                <w:webHidden/>
              </w:rPr>
              <w:fldChar w:fldCharType="begin"/>
            </w:r>
            <w:r>
              <w:rPr>
                <w:webHidden/>
              </w:rPr>
              <w:instrText xml:space="preserve"> PAGEREF _Toc490060820 \h </w:instrText>
            </w:r>
            <w:r>
              <w:rPr>
                <w:webHidden/>
              </w:rPr>
            </w:r>
            <w:r>
              <w:rPr>
                <w:webHidden/>
              </w:rPr>
              <w:fldChar w:fldCharType="separate"/>
            </w:r>
            <w:r>
              <w:rPr>
                <w:webHidden/>
              </w:rPr>
              <w:t>16</w:t>
            </w:r>
            <w:r>
              <w:rPr>
                <w:webHidden/>
              </w:rPr>
              <w:fldChar w:fldCharType="end"/>
            </w:r>
          </w:hyperlink>
        </w:p>
        <w:p w:rsidR="0004296E" w:rsidRDefault="0004296E">
          <w:pPr>
            <w:pStyle w:val="TOC2"/>
            <w:tabs>
              <w:tab w:val="left" w:pos="1440"/>
              <w:tab w:val="right" w:leader="dot" w:pos="8495"/>
            </w:tabs>
            <w:rPr>
              <w:rFonts w:asciiTheme="minorHAnsi" w:eastAsiaTheme="minorEastAsia" w:hAnsiTheme="minorHAnsi" w:cstheme="minorBidi"/>
              <w:sz w:val="22"/>
              <w:szCs w:val="22"/>
              <w:lang w:val="en-ZA" w:eastAsia="en-ZA"/>
            </w:rPr>
          </w:pPr>
          <w:hyperlink w:anchor="_Toc490060821" w:history="1">
            <w:r w:rsidRPr="00582E6A">
              <w:rPr>
                <w:rStyle w:val="Hyperlink"/>
              </w:rPr>
              <w:t>4.1</w:t>
            </w:r>
            <w:r>
              <w:rPr>
                <w:rFonts w:asciiTheme="minorHAnsi" w:eastAsiaTheme="minorEastAsia" w:hAnsiTheme="minorHAnsi" w:cstheme="minorBidi"/>
                <w:sz w:val="22"/>
                <w:szCs w:val="22"/>
                <w:lang w:val="en-ZA" w:eastAsia="en-ZA"/>
              </w:rPr>
              <w:tab/>
            </w:r>
            <w:r w:rsidRPr="00582E6A">
              <w:rPr>
                <w:rStyle w:val="Hyperlink"/>
              </w:rPr>
              <w:t>Backyard counts</w:t>
            </w:r>
            <w:r>
              <w:rPr>
                <w:webHidden/>
              </w:rPr>
              <w:tab/>
            </w:r>
            <w:r>
              <w:rPr>
                <w:webHidden/>
              </w:rPr>
              <w:fldChar w:fldCharType="begin"/>
            </w:r>
            <w:r>
              <w:rPr>
                <w:webHidden/>
              </w:rPr>
              <w:instrText xml:space="preserve"> PAGEREF _Toc490060821 \h </w:instrText>
            </w:r>
            <w:r>
              <w:rPr>
                <w:webHidden/>
              </w:rPr>
            </w:r>
            <w:r>
              <w:rPr>
                <w:webHidden/>
              </w:rPr>
              <w:fldChar w:fldCharType="separate"/>
            </w:r>
            <w:r>
              <w:rPr>
                <w:webHidden/>
              </w:rPr>
              <w:t>16</w:t>
            </w:r>
            <w:r>
              <w:rPr>
                <w:webHidden/>
              </w:rPr>
              <w:fldChar w:fldCharType="end"/>
            </w:r>
          </w:hyperlink>
        </w:p>
        <w:p w:rsidR="0004296E" w:rsidRDefault="0004296E">
          <w:pPr>
            <w:pStyle w:val="TOC3"/>
            <w:tabs>
              <w:tab w:val="left" w:pos="2187"/>
            </w:tabs>
            <w:rPr>
              <w:rFonts w:asciiTheme="minorHAnsi" w:eastAsiaTheme="minorEastAsia" w:hAnsiTheme="minorHAnsi" w:cstheme="minorBidi"/>
              <w:sz w:val="22"/>
              <w:szCs w:val="22"/>
              <w:lang w:val="en-ZA" w:eastAsia="en-ZA"/>
            </w:rPr>
          </w:pPr>
          <w:hyperlink w:anchor="_Toc490060822" w:history="1">
            <w:r w:rsidRPr="00582E6A">
              <w:rPr>
                <w:rStyle w:val="Hyperlink"/>
              </w:rPr>
              <w:t>4.1.1</w:t>
            </w:r>
            <w:r>
              <w:rPr>
                <w:rFonts w:asciiTheme="minorHAnsi" w:eastAsiaTheme="minorEastAsia" w:hAnsiTheme="minorHAnsi" w:cstheme="minorBidi"/>
                <w:sz w:val="22"/>
                <w:szCs w:val="22"/>
                <w:lang w:val="en-ZA" w:eastAsia="en-ZA"/>
              </w:rPr>
              <w:tab/>
            </w:r>
            <w:r w:rsidRPr="00582E6A">
              <w:rPr>
                <w:rStyle w:val="Hyperlink"/>
              </w:rPr>
              <w:t>Role of RDP housing</w:t>
            </w:r>
            <w:r>
              <w:rPr>
                <w:webHidden/>
              </w:rPr>
              <w:tab/>
            </w:r>
            <w:r>
              <w:rPr>
                <w:webHidden/>
              </w:rPr>
              <w:fldChar w:fldCharType="begin"/>
            </w:r>
            <w:r>
              <w:rPr>
                <w:webHidden/>
              </w:rPr>
              <w:instrText xml:space="preserve"> PAGEREF _Toc490060822 \h </w:instrText>
            </w:r>
            <w:r>
              <w:rPr>
                <w:webHidden/>
              </w:rPr>
            </w:r>
            <w:r>
              <w:rPr>
                <w:webHidden/>
              </w:rPr>
              <w:fldChar w:fldCharType="separate"/>
            </w:r>
            <w:r>
              <w:rPr>
                <w:webHidden/>
              </w:rPr>
              <w:t>18</w:t>
            </w:r>
            <w:r>
              <w:rPr>
                <w:webHidden/>
              </w:rPr>
              <w:fldChar w:fldCharType="end"/>
            </w:r>
          </w:hyperlink>
        </w:p>
        <w:p w:rsidR="0004296E" w:rsidRDefault="0004296E">
          <w:pPr>
            <w:pStyle w:val="TOC2"/>
            <w:tabs>
              <w:tab w:val="left" w:pos="1440"/>
              <w:tab w:val="right" w:leader="dot" w:pos="8495"/>
            </w:tabs>
            <w:rPr>
              <w:rFonts w:asciiTheme="minorHAnsi" w:eastAsiaTheme="minorEastAsia" w:hAnsiTheme="minorHAnsi" w:cstheme="minorBidi"/>
              <w:sz w:val="22"/>
              <w:szCs w:val="22"/>
              <w:lang w:val="en-ZA" w:eastAsia="en-ZA"/>
            </w:rPr>
          </w:pPr>
          <w:hyperlink w:anchor="_Toc490060823" w:history="1">
            <w:r w:rsidRPr="00582E6A">
              <w:rPr>
                <w:rStyle w:val="Hyperlink"/>
              </w:rPr>
              <w:t>4.2</w:t>
            </w:r>
            <w:r>
              <w:rPr>
                <w:rFonts w:asciiTheme="minorHAnsi" w:eastAsiaTheme="minorEastAsia" w:hAnsiTheme="minorHAnsi" w:cstheme="minorBidi"/>
                <w:sz w:val="22"/>
                <w:szCs w:val="22"/>
                <w:lang w:val="en-ZA" w:eastAsia="en-ZA"/>
              </w:rPr>
              <w:tab/>
            </w:r>
            <w:r w:rsidRPr="00582E6A">
              <w:rPr>
                <w:rStyle w:val="Hyperlink"/>
              </w:rPr>
              <w:t>Gender</w:t>
            </w:r>
            <w:r>
              <w:rPr>
                <w:webHidden/>
              </w:rPr>
              <w:tab/>
            </w:r>
            <w:r>
              <w:rPr>
                <w:webHidden/>
              </w:rPr>
              <w:fldChar w:fldCharType="begin"/>
            </w:r>
            <w:r>
              <w:rPr>
                <w:webHidden/>
              </w:rPr>
              <w:instrText xml:space="preserve"> PAGEREF _Toc490060823 \h </w:instrText>
            </w:r>
            <w:r>
              <w:rPr>
                <w:webHidden/>
              </w:rPr>
            </w:r>
            <w:r>
              <w:rPr>
                <w:webHidden/>
              </w:rPr>
              <w:fldChar w:fldCharType="separate"/>
            </w:r>
            <w:r>
              <w:rPr>
                <w:webHidden/>
              </w:rPr>
              <w:t>18</w:t>
            </w:r>
            <w:r>
              <w:rPr>
                <w:webHidden/>
              </w:rPr>
              <w:fldChar w:fldCharType="end"/>
            </w:r>
          </w:hyperlink>
        </w:p>
        <w:p w:rsidR="0004296E" w:rsidRDefault="0004296E">
          <w:pPr>
            <w:pStyle w:val="TOC2"/>
            <w:tabs>
              <w:tab w:val="left" w:pos="1440"/>
              <w:tab w:val="right" w:leader="dot" w:pos="8495"/>
            </w:tabs>
            <w:rPr>
              <w:rFonts w:asciiTheme="minorHAnsi" w:eastAsiaTheme="minorEastAsia" w:hAnsiTheme="minorHAnsi" w:cstheme="minorBidi"/>
              <w:sz w:val="22"/>
              <w:szCs w:val="22"/>
              <w:lang w:val="en-ZA" w:eastAsia="en-ZA"/>
            </w:rPr>
          </w:pPr>
          <w:hyperlink w:anchor="_Toc490060824" w:history="1">
            <w:r w:rsidRPr="00582E6A">
              <w:rPr>
                <w:rStyle w:val="Hyperlink"/>
              </w:rPr>
              <w:t>4.3</w:t>
            </w:r>
            <w:r>
              <w:rPr>
                <w:rFonts w:asciiTheme="minorHAnsi" w:eastAsiaTheme="minorEastAsia" w:hAnsiTheme="minorHAnsi" w:cstheme="minorBidi"/>
                <w:sz w:val="22"/>
                <w:szCs w:val="22"/>
                <w:lang w:val="en-ZA" w:eastAsia="en-ZA"/>
              </w:rPr>
              <w:tab/>
            </w:r>
            <w:r w:rsidRPr="00582E6A">
              <w:rPr>
                <w:rStyle w:val="Hyperlink"/>
              </w:rPr>
              <w:t>Household size</w:t>
            </w:r>
            <w:r>
              <w:rPr>
                <w:webHidden/>
              </w:rPr>
              <w:tab/>
            </w:r>
            <w:r>
              <w:rPr>
                <w:webHidden/>
              </w:rPr>
              <w:fldChar w:fldCharType="begin"/>
            </w:r>
            <w:r>
              <w:rPr>
                <w:webHidden/>
              </w:rPr>
              <w:instrText xml:space="preserve"> PAGEREF _Toc490060824 \h </w:instrText>
            </w:r>
            <w:r>
              <w:rPr>
                <w:webHidden/>
              </w:rPr>
            </w:r>
            <w:r>
              <w:rPr>
                <w:webHidden/>
              </w:rPr>
              <w:fldChar w:fldCharType="separate"/>
            </w:r>
            <w:r>
              <w:rPr>
                <w:webHidden/>
              </w:rPr>
              <w:t>19</w:t>
            </w:r>
            <w:r>
              <w:rPr>
                <w:webHidden/>
              </w:rPr>
              <w:fldChar w:fldCharType="end"/>
            </w:r>
          </w:hyperlink>
        </w:p>
        <w:p w:rsidR="0004296E" w:rsidRDefault="0004296E">
          <w:pPr>
            <w:pStyle w:val="TOC2"/>
            <w:tabs>
              <w:tab w:val="left" w:pos="1440"/>
              <w:tab w:val="right" w:leader="dot" w:pos="8495"/>
            </w:tabs>
            <w:rPr>
              <w:rFonts w:asciiTheme="minorHAnsi" w:eastAsiaTheme="minorEastAsia" w:hAnsiTheme="minorHAnsi" w:cstheme="minorBidi"/>
              <w:sz w:val="22"/>
              <w:szCs w:val="22"/>
              <w:lang w:val="en-ZA" w:eastAsia="en-ZA"/>
            </w:rPr>
          </w:pPr>
          <w:hyperlink w:anchor="_Toc490060825" w:history="1">
            <w:r w:rsidRPr="00582E6A">
              <w:rPr>
                <w:rStyle w:val="Hyperlink"/>
              </w:rPr>
              <w:t>4.4</w:t>
            </w:r>
            <w:r>
              <w:rPr>
                <w:rFonts w:asciiTheme="minorHAnsi" w:eastAsiaTheme="minorEastAsia" w:hAnsiTheme="minorHAnsi" w:cstheme="minorBidi"/>
                <w:sz w:val="22"/>
                <w:szCs w:val="22"/>
                <w:lang w:val="en-ZA" w:eastAsia="en-ZA"/>
              </w:rPr>
              <w:tab/>
            </w:r>
            <w:r w:rsidRPr="00582E6A">
              <w:rPr>
                <w:rStyle w:val="Hyperlink"/>
              </w:rPr>
              <w:t>Number of structures per property</w:t>
            </w:r>
            <w:r>
              <w:rPr>
                <w:webHidden/>
              </w:rPr>
              <w:tab/>
            </w:r>
            <w:r>
              <w:rPr>
                <w:webHidden/>
              </w:rPr>
              <w:fldChar w:fldCharType="begin"/>
            </w:r>
            <w:r>
              <w:rPr>
                <w:webHidden/>
              </w:rPr>
              <w:instrText xml:space="preserve"> PAGEREF _Toc490060825 \h </w:instrText>
            </w:r>
            <w:r>
              <w:rPr>
                <w:webHidden/>
              </w:rPr>
            </w:r>
            <w:r>
              <w:rPr>
                <w:webHidden/>
              </w:rPr>
              <w:fldChar w:fldCharType="separate"/>
            </w:r>
            <w:r>
              <w:rPr>
                <w:webHidden/>
              </w:rPr>
              <w:t>20</w:t>
            </w:r>
            <w:r>
              <w:rPr>
                <w:webHidden/>
              </w:rPr>
              <w:fldChar w:fldCharType="end"/>
            </w:r>
          </w:hyperlink>
        </w:p>
        <w:p w:rsidR="0004296E" w:rsidRDefault="0004296E">
          <w:pPr>
            <w:pStyle w:val="TOC2"/>
            <w:tabs>
              <w:tab w:val="left" w:pos="1440"/>
              <w:tab w:val="right" w:leader="dot" w:pos="8495"/>
            </w:tabs>
            <w:rPr>
              <w:rFonts w:asciiTheme="minorHAnsi" w:eastAsiaTheme="minorEastAsia" w:hAnsiTheme="minorHAnsi" w:cstheme="minorBidi"/>
              <w:sz w:val="22"/>
              <w:szCs w:val="22"/>
              <w:lang w:val="en-ZA" w:eastAsia="en-ZA"/>
            </w:rPr>
          </w:pPr>
          <w:hyperlink w:anchor="_Toc490060826" w:history="1">
            <w:r w:rsidRPr="00582E6A">
              <w:rPr>
                <w:rStyle w:val="Hyperlink"/>
              </w:rPr>
              <w:t>4.5</w:t>
            </w:r>
            <w:r>
              <w:rPr>
                <w:rFonts w:asciiTheme="minorHAnsi" w:eastAsiaTheme="minorEastAsia" w:hAnsiTheme="minorHAnsi" w:cstheme="minorBidi"/>
                <w:sz w:val="22"/>
                <w:szCs w:val="22"/>
                <w:lang w:val="en-ZA" w:eastAsia="en-ZA"/>
              </w:rPr>
              <w:tab/>
            </w:r>
            <w:r w:rsidRPr="00582E6A">
              <w:rPr>
                <w:rStyle w:val="Hyperlink"/>
              </w:rPr>
              <w:t>Household income</w:t>
            </w:r>
            <w:r>
              <w:rPr>
                <w:webHidden/>
              </w:rPr>
              <w:tab/>
            </w:r>
            <w:r>
              <w:rPr>
                <w:webHidden/>
              </w:rPr>
              <w:fldChar w:fldCharType="begin"/>
            </w:r>
            <w:r>
              <w:rPr>
                <w:webHidden/>
              </w:rPr>
              <w:instrText xml:space="preserve"> PAGEREF _Toc490060826 \h </w:instrText>
            </w:r>
            <w:r>
              <w:rPr>
                <w:webHidden/>
              </w:rPr>
            </w:r>
            <w:r>
              <w:rPr>
                <w:webHidden/>
              </w:rPr>
              <w:fldChar w:fldCharType="separate"/>
            </w:r>
            <w:r>
              <w:rPr>
                <w:webHidden/>
              </w:rPr>
              <w:t>21</w:t>
            </w:r>
            <w:r>
              <w:rPr>
                <w:webHidden/>
              </w:rPr>
              <w:fldChar w:fldCharType="end"/>
            </w:r>
          </w:hyperlink>
        </w:p>
        <w:p w:rsidR="0004296E" w:rsidRDefault="0004296E">
          <w:pPr>
            <w:pStyle w:val="TOC2"/>
            <w:tabs>
              <w:tab w:val="left" w:pos="1440"/>
              <w:tab w:val="right" w:leader="dot" w:pos="8495"/>
            </w:tabs>
            <w:rPr>
              <w:rFonts w:asciiTheme="minorHAnsi" w:eastAsiaTheme="minorEastAsia" w:hAnsiTheme="minorHAnsi" w:cstheme="minorBidi"/>
              <w:sz w:val="22"/>
              <w:szCs w:val="22"/>
              <w:lang w:val="en-ZA" w:eastAsia="en-ZA"/>
            </w:rPr>
          </w:pPr>
          <w:hyperlink w:anchor="_Toc490060827" w:history="1">
            <w:r w:rsidRPr="00582E6A">
              <w:rPr>
                <w:rStyle w:val="Hyperlink"/>
              </w:rPr>
              <w:t>4.6</w:t>
            </w:r>
            <w:r>
              <w:rPr>
                <w:rFonts w:asciiTheme="minorHAnsi" w:eastAsiaTheme="minorEastAsia" w:hAnsiTheme="minorHAnsi" w:cstheme="minorBidi"/>
                <w:sz w:val="22"/>
                <w:szCs w:val="22"/>
                <w:lang w:val="en-ZA" w:eastAsia="en-ZA"/>
              </w:rPr>
              <w:tab/>
            </w:r>
            <w:r w:rsidRPr="00582E6A">
              <w:rPr>
                <w:rStyle w:val="Hyperlink"/>
              </w:rPr>
              <w:t>Race</w:t>
            </w:r>
            <w:r>
              <w:rPr>
                <w:webHidden/>
              </w:rPr>
              <w:tab/>
            </w:r>
            <w:r>
              <w:rPr>
                <w:webHidden/>
              </w:rPr>
              <w:fldChar w:fldCharType="begin"/>
            </w:r>
            <w:r>
              <w:rPr>
                <w:webHidden/>
              </w:rPr>
              <w:instrText xml:space="preserve"> PAGEREF _Toc490060827 \h </w:instrText>
            </w:r>
            <w:r>
              <w:rPr>
                <w:webHidden/>
              </w:rPr>
            </w:r>
            <w:r>
              <w:rPr>
                <w:webHidden/>
              </w:rPr>
              <w:fldChar w:fldCharType="separate"/>
            </w:r>
            <w:r>
              <w:rPr>
                <w:webHidden/>
              </w:rPr>
              <w:t>22</w:t>
            </w:r>
            <w:r>
              <w:rPr>
                <w:webHidden/>
              </w:rPr>
              <w:fldChar w:fldCharType="end"/>
            </w:r>
          </w:hyperlink>
        </w:p>
        <w:p w:rsidR="0004296E" w:rsidRDefault="0004296E">
          <w:pPr>
            <w:pStyle w:val="TOC2"/>
            <w:tabs>
              <w:tab w:val="left" w:pos="1440"/>
              <w:tab w:val="right" w:leader="dot" w:pos="8495"/>
            </w:tabs>
            <w:rPr>
              <w:rFonts w:asciiTheme="minorHAnsi" w:eastAsiaTheme="minorEastAsia" w:hAnsiTheme="minorHAnsi" w:cstheme="minorBidi"/>
              <w:sz w:val="22"/>
              <w:szCs w:val="22"/>
              <w:lang w:val="en-ZA" w:eastAsia="en-ZA"/>
            </w:rPr>
          </w:pPr>
          <w:hyperlink w:anchor="_Toc490060828" w:history="1">
            <w:r w:rsidRPr="00582E6A">
              <w:rPr>
                <w:rStyle w:val="Hyperlink"/>
              </w:rPr>
              <w:t>4.7</w:t>
            </w:r>
            <w:r>
              <w:rPr>
                <w:rFonts w:asciiTheme="minorHAnsi" w:eastAsiaTheme="minorEastAsia" w:hAnsiTheme="minorHAnsi" w:cstheme="minorBidi"/>
                <w:sz w:val="22"/>
                <w:szCs w:val="22"/>
                <w:lang w:val="en-ZA" w:eastAsia="en-ZA"/>
              </w:rPr>
              <w:tab/>
            </w:r>
            <w:r w:rsidRPr="00582E6A">
              <w:rPr>
                <w:rStyle w:val="Hyperlink"/>
              </w:rPr>
              <w:t>Tenure status</w:t>
            </w:r>
            <w:r>
              <w:rPr>
                <w:webHidden/>
              </w:rPr>
              <w:tab/>
            </w:r>
            <w:r>
              <w:rPr>
                <w:webHidden/>
              </w:rPr>
              <w:fldChar w:fldCharType="begin"/>
            </w:r>
            <w:r>
              <w:rPr>
                <w:webHidden/>
              </w:rPr>
              <w:instrText xml:space="preserve"> PAGEREF _Toc490060828 \h </w:instrText>
            </w:r>
            <w:r>
              <w:rPr>
                <w:webHidden/>
              </w:rPr>
            </w:r>
            <w:r>
              <w:rPr>
                <w:webHidden/>
              </w:rPr>
              <w:fldChar w:fldCharType="separate"/>
            </w:r>
            <w:r>
              <w:rPr>
                <w:webHidden/>
              </w:rPr>
              <w:t>23</w:t>
            </w:r>
            <w:r>
              <w:rPr>
                <w:webHidden/>
              </w:rPr>
              <w:fldChar w:fldCharType="end"/>
            </w:r>
          </w:hyperlink>
        </w:p>
        <w:p w:rsidR="0004296E" w:rsidRDefault="0004296E">
          <w:pPr>
            <w:pStyle w:val="TOC1"/>
            <w:tabs>
              <w:tab w:val="right" w:leader="dot" w:pos="8495"/>
            </w:tabs>
            <w:rPr>
              <w:rFonts w:asciiTheme="minorHAnsi" w:eastAsiaTheme="minorEastAsia" w:hAnsiTheme="minorHAnsi" w:cstheme="minorBidi"/>
              <w:b w:val="0"/>
              <w:sz w:val="22"/>
              <w:szCs w:val="22"/>
              <w:lang w:val="en-ZA" w:eastAsia="en-ZA"/>
            </w:rPr>
          </w:pPr>
          <w:hyperlink w:anchor="_Toc490060829" w:history="1">
            <w:r w:rsidRPr="00582E6A">
              <w:rPr>
                <w:rStyle w:val="Hyperlink"/>
              </w:rPr>
              <w:t>5</w:t>
            </w:r>
            <w:r>
              <w:rPr>
                <w:rFonts w:asciiTheme="minorHAnsi" w:eastAsiaTheme="minorEastAsia" w:hAnsiTheme="minorHAnsi" w:cstheme="minorBidi"/>
                <w:b w:val="0"/>
                <w:sz w:val="22"/>
                <w:szCs w:val="22"/>
                <w:lang w:val="en-ZA" w:eastAsia="en-ZA"/>
              </w:rPr>
              <w:tab/>
            </w:r>
            <w:r w:rsidRPr="00582E6A">
              <w:rPr>
                <w:rStyle w:val="Hyperlink"/>
              </w:rPr>
              <w:t>Details on studies cited</w:t>
            </w:r>
            <w:r>
              <w:rPr>
                <w:webHidden/>
              </w:rPr>
              <w:tab/>
            </w:r>
            <w:r>
              <w:rPr>
                <w:webHidden/>
              </w:rPr>
              <w:fldChar w:fldCharType="begin"/>
            </w:r>
            <w:r>
              <w:rPr>
                <w:webHidden/>
              </w:rPr>
              <w:instrText xml:space="preserve"> PAGEREF _Toc490060829 \h </w:instrText>
            </w:r>
            <w:r>
              <w:rPr>
                <w:webHidden/>
              </w:rPr>
            </w:r>
            <w:r>
              <w:rPr>
                <w:webHidden/>
              </w:rPr>
              <w:fldChar w:fldCharType="separate"/>
            </w:r>
            <w:r>
              <w:rPr>
                <w:webHidden/>
              </w:rPr>
              <w:t>24</w:t>
            </w:r>
            <w:r>
              <w:rPr>
                <w:webHidden/>
              </w:rPr>
              <w:fldChar w:fldCharType="end"/>
            </w:r>
          </w:hyperlink>
        </w:p>
        <w:p w:rsidR="0004296E" w:rsidRDefault="0004296E">
          <w:pPr>
            <w:pStyle w:val="TOC1"/>
            <w:tabs>
              <w:tab w:val="right" w:leader="dot" w:pos="8495"/>
            </w:tabs>
            <w:rPr>
              <w:rFonts w:asciiTheme="minorHAnsi" w:eastAsiaTheme="minorEastAsia" w:hAnsiTheme="minorHAnsi" w:cstheme="minorBidi"/>
              <w:b w:val="0"/>
              <w:sz w:val="22"/>
              <w:szCs w:val="22"/>
              <w:lang w:val="en-ZA" w:eastAsia="en-ZA"/>
            </w:rPr>
          </w:pPr>
          <w:hyperlink w:anchor="_Toc490060830" w:history="1">
            <w:r w:rsidRPr="00582E6A">
              <w:rPr>
                <w:rStyle w:val="Hyperlink"/>
              </w:rPr>
              <w:t>6</w:t>
            </w:r>
            <w:r>
              <w:rPr>
                <w:rFonts w:asciiTheme="minorHAnsi" w:eastAsiaTheme="minorEastAsia" w:hAnsiTheme="minorHAnsi" w:cstheme="minorBidi"/>
                <w:b w:val="0"/>
                <w:sz w:val="22"/>
                <w:szCs w:val="22"/>
                <w:lang w:val="en-ZA" w:eastAsia="en-ZA"/>
              </w:rPr>
              <w:tab/>
            </w:r>
            <w:r w:rsidRPr="00582E6A">
              <w:rPr>
                <w:rStyle w:val="Hyperlink"/>
              </w:rPr>
              <w:t>References</w:t>
            </w:r>
            <w:r>
              <w:rPr>
                <w:webHidden/>
              </w:rPr>
              <w:tab/>
            </w:r>
            <w:r>
              <w:rPr>
                <w:webHidden/>
              </w:rPr>
              <w:fldChar w:fldCharType="begin"/>
            </w:r>
            <w:r>
              <w:rPr>
                <w:webHidden/>
              </w:rPr>
              <w:instrText xml:space="preserve"> PAGEREF _Toc490060830 \h </w:instrText>
            </w:r>
            <w:r>
              <w:rPr>
                <w:webHidden/>
              </w:rPr>
            </w:r>
            <w:r>
              <w:rPr>
                <w:webHidden/>
              </w:rPr>
              <w:fldChar w:fldCharType="separate"/>
            </w:r>
            <w:r>
              <w:rPr>
                <w:webHidden/>
              </w:rPr>
              <w:t>24</w:t>
            </w:r>
            <w:r>
              <w:rPr>
                <w:webHidden/>
              </w:rPr>
              <w:fldChar w:fldCharType="end"/>
            </w:r>
          </w:hyperlink>
        </w:p>
        <w:p w:rsidR="00686560" w:rsidRDefault="00686560">
          <w:r>
            <w:rPr>
              <w:b/>
              <w:bCs/>
              <w:noProof/>
            </w:rPr>
            <w:fldChar w:fldCharType="end"/>
          </w:r>
        </w:p>
      </w:sdtContent>
    </w:sdt>
    <w:p w:rsidR="00686560" w:rsidRDefault="00686560" w:rsidP="00785C77">
      <w:pPr>
        <w:pStyle w:val="StyleItalic"/>
        <w:jc w:val="left"/>
        <w:rPr>
          <w:i w:val="0"/>
        </w:rPr>
      </w:pPr>
    </w:p>
    <w:p w:rsidR="00686560" w:rsidRDefault="00686560" w:rsidP="00785C77">
      <w:pPr>
        <w:pStyle w:val="StyleItalic"/>
        <w:jc w:val="left"/>
        <w:rPr>
          <w:i w:val="0"/>
        </w:rPr>
      </w:pPr>
    </w:p>
    <w:p w:rsidR="006013E9" w:rsidRPr="006013E9" w:rsidRDefault="006013E9" w:rsidP="00785C77">
      <w:pPr>
        <w:pStyle w:val="StyleItalic"/>
        <w:jc w:val="left"/>
        <w:rPr>
          <w:b/>
          <w:i w:val="0"/>
        </w:rPr>
      </w:pPr>
      <w:r w:rsidRPr="006013E9">
        <w:rPr>
          <w:b/>
          <w:i w:val="0"/>
        </w:rPr>
        <w:t>Tables</w:t>
      </w:r>
    </w:p>
    <w:p w:rsidR="00686560" w:rsidRDefault="00686560" w:rsidP="00785C77">
      <w:pPr>
        <w:pStyle w:val="StyleItalic"/>
        <w:jc w:val="left"/>
        <w:rPr>
          <w:i w:val="0"/>
        </w:rPr>
      </w:pPr>
    </w:p>
    <w:p w:rsidR="009E1962" w:rsidRDefault="00686560">
      <w:pPr>
        <w:pStyle w:val="TableofFigures"/>
        <w:tabs>
          <w:tab w:val="right" w:leader="dot" w:pos="8495"/>
        </w:tabs>
        <w:rPr>
          <w:rFonts w:asciiTheme="minorHAnsi" w:eastAsiaTheme="minorEastAsia" w:hAnsiTheme="minorHAnsi" w:cstheme="minorBidi"/>
          <w:noProof/>
          <w:sz w:val="22"/>
          <w:szCs w:val="22"/>
          <w:lang w:val="en-ZA" w:eastAsia="en-ZA"/>
        </w:rPr>
      </w:pPr>
      <w:r>
        <w:rPr>
          <w:i/>
        </w:rPr>
        <w:fldChar w:fldCharType="begin"/>
      </w:r>
      <w:r>
        <w:rPr>
          <w:i/>
        </w:rPr>
        <w:instrText xml:space="preserve"> TOC \h \z \c "Table" </w:instrText>
      </w:r>
      <w:r>
        <w:rPr>
          <w:i/>
        </w:rPr>
        <w:fldChar w:fldCharType="separate"/>
      </w:r>
      <w:hyperlink w:anchor="_Toc490057275" w:history="1">
        <w:r w:rsidR="009E1962" w:rsidRPr="003D498E">
          <w:rPr>
            <w:rStyle w:val="Hyperlink"/>
            <w:noProof/>
          </w:rPr>
          <w:t>Table 1. Observed rentals</w:t>
        </w:r>
        <w:r w:rsidR="009E1962">
          <w:rPr>
            <w:noProof/>
            <w:webHidden/>
          </w:rPr>
          <w:tab/>
        </w:r>
        <w:r w:rsidR="009E1962">
          <w:rPr>
            <w:noProof/>
            <w:webHidden/>
          </w:rPr>
          <w:fldChar w:fldCharType="begin"/>
        </w:r>
        <w:r w:rsidR="009E1962">
          <w:rPr>
            <w:noProof/>
            <w:webHidden/>
          </w:rPr>
          <w:instrText xml:space="preserve"> PAGEREF _Toc490057275 \h </w:instrText>
        </w:r>
        <w:r w:rsidR="009E1962">
          <w:rPr>
            <w:noProof/>
            <w:webHidden/>
          </w:rPr>
        </w:r>
        <w:r w:rsidR="009E1962">
          <w:rPr>
            <w:noProof/>
            <w:webHidden/>
          </w:rPr>
          <w:fldChar w:fldCharType="separate"/>
        </w:r>
        <w:r w:rsidR="009E1962">
          <w:rPr>
            <w:noProof/>
            <w:webHidden/>
          </w:rPr>
          <w:t>1</w:t>
        </w:r>
        <w:r w:rsidR="009E1962">
          <w:rPr>
            <w:noProof/>
            <w:webHidden/>
          </w:rPr>
          <w:fldChar w:fldCharType="end"/>
        </w:r>
      </w:hyperlink>
    </w:p>
    <w:p w:rsidR="009E1962" w:rsidRDefault="009E1962">
      <w:pPr>
        <w:pStyle w:val="TableofFigures"/>
        <w:tabs>
          <w:tab w:val="right" w:leader="dot" w:pos="8495"/>
        </w:tabs>
        <w:rPr>
          <w:rFonts w:asciiTheme="minorHAnsi" w:eastAsiaTheme="minorEastAsia" w:hAnsiTheme="minorHAnsi" w:cstheme="minorBidi"/>
          <w:noProof/>
          <w:sz w:val="22"/>
          <w:szCs w:val="22"/>
          <w:lang w:val="en-ZA" w:eastAsia="en-ZA"/>
        </w:rPr>
      </w:pPr>
      <w:hyperlink w:anchor="_Toc490057276" w:history="1">
        <w:r w:rsidRPr="003D498E">
          <w:rPr>
            <w:rStyle w:val="Hyperlink"/>
            <w:noProof/>
          </w:rPr>
          <w:t>Table 2. Backyard frequency, by Property values</w:t>
        </w:r>
        <w:r>
          <w:rPr>
            <w:noProof/>
            <w:webHidden/>
          </w:rPr>
          <w:tab/>
        </w:r>
        <w:r>
          <w:rPr>
            <w:noProof/>
            <w:webHidden/>
          </w:rPr>
          <w:fldChar w:fldCharType="begin"/>
        </w:r>
        <w:r>
          <w:rPr>
            <w:noProof/>
            <w:webHidden/>
          </w:rPr>
          <w:instrText xml:space="preserve"> PAGEREF _Toc490057276 \h </w:instrText>
        </w:r>
        <w:r>
          <w:rPr>
            <w:noProof/>
            <w:webHidden/>
          </w:rPr>
        </w:r>
        <w:r>
          <w:rPr>
            <w:noProof/>
            <w:webHidden/>
          </w:rPr>
          <w:fldChar w:fldCharType="separate"/>
        </w:r>
        <w:r>
          <w:rPr>
            <w:noProof/>
            <w:webHidden/>
          </w:rPr>
          <w:t>1</w:t>
        </w:r>
        <w:r>
          <w:rPr>
            <w:noProof/>
            <w:webHidden/>
          </w:rPr>
          <w:fldChar w:fldCharType="end"/>
        </w:r>
      </w:hyperlink>
    </w:p>
    <w:p w:rsidR="009E1962" w:rsidRDefault="009E1962">
      <w:pPr>
        <w:pStyle w:val="TableofFigures"/>
        <w:tabs>
          <w:tab w:val="right" w:leader="dot" w:pos="8495"/>
        </w:tabs>
        <w:rPr>
          <w:rFonts w:asciiTheme="minorHAnsi" w:eastAsiaTheme="minorEastAsia" w:hAnsiTheme="minorHAnsi" w:cstheme="minorBidi"/>
          <w:noProof/>
          <w:sz w:val="22"/>
          <w:szCs w:val="22"/>
          <w:lang w:val="en-ZA" w:eastAsia="en-ZA"/>
        </w:rPr>
      </w:pPr>
      <w:hyperlink w:anchor="_Toc490057277" w:history="1">
        <w:r w:rsidRPr="003D498E">
          <w:rPr>
            <w:rStyle w:val="Hyperlink"/>
            <w:noProof/>
          </w:rPr>
          <w:t>Table 3. Backyarding frequency, by Property size</w:t>
        </w:r>
        <w:r>
          <w:rPr>
            <w:noProof/>
            <w:webHidden/>
          </w:rPr>
          <w:tab/>
        </w:r>
        <w:r>
          <w:rPr>
            <w:noProof/>
            <w:webHidden/>
          </w:rPr>
          <w:fldChar w:fldCharType="begin"/>
        </w:r>
        <w:r>
          <w:rPr>
            <w:noProof/>
            <w:webHidden/>
          </w:rPr>
          <w:instrText xml:space="preserve"> PAGEREF _Toc490057277 \h </w:instrText>
        </w:r>
        <w:r>
          <w:rPr>
            <w:noProof/>
            <w:webHidden/>
          </w:rPr>
        </w:r>
        <w:r>
          <w:rPr>
            <w:noProof/>
            <w:webHidden/>
          </w:rPr>
          <w:fldChar w:fldCharType="separate"/>
        </w:r>
        <w:r>
          <w:rPr>
            <w:noProof/>
            <w:webHidden/>
          </w:rPr>
          <w:t>2</w:t>
        </w:r>
        <w:r>
          <w:rPr>
            <w:noProof/>
            <w:webHidden/>
          </w:rPr>
          <w:fldChar w:fldCharType="end"/>
        </w:r>
      </w:hyperlink>
    </w:p>
    <w:p w:rsidR="009E1962" w:rsidRDefault="009E1962">
      <w:pPr>
        <w:pStyle w:val="TableofFigures"/>
        <w:tabs>
          <w:tab w:val="right" w:leader="dot" w:pos="8495"/>
        </w:tabs>
        <w:rPr>
          <w:rFonts w:asciiTheme="minorHAnsi" w:eastAsiaTheme="minorEastAsia" w:hAnsiTheme="minorHAnsi" w:cstheme="minorBidi"/>
          <w:noProof/>
          <w:sz w:val="22"/>
          <w:szCs w:val="22"/>
          <w:lang w:val="en-ZA" w:eastAsia="en-ZA"/>
        </w:rPr>
      </w:pPr>
      <w:hyperlink w:anchor="_Toc490057278" w:history="1">
        <w:r w:rsidRPr="003D498E">
          <w:rPr>
            <w:rStyle w:val="Hyperlink"/>
            <w:noProof/>
          </w:rPr>
          <w:t>Table 4. Backyarding frequency, by Land use</w:t>
        </w:r>
        <w:r>
          <w:rPr>
            <w:noProof/>
            <w:webHidden/>
          </w:rPr>
          <w:tab/>
        </w:r>
        <w:r>
          <w:rPr>
            <w:noProof/>
            <w:webHidden/>
          </w:rPr>
          <w:fldChar w:fldCharType="begin"/>
        </w:r>
        <w:r>
          <w:rPr>
            <w:noProof/>
            <w:webHidden/>
          </w:rPr>
          <w:instrText xml:space="preserve"> PAGEREF _Toc490057278 \h </w:instrText>
        </w:r>
        <w:r>
          <w:rPr>
            <w:noProof/>
            <w:webHidden/>
          </w:rPr>
        </w:r>
        <w:r>
          <w:rPr>
            <w:noProof/>
            <w:webHidden/>
          </w:rPr>
          <w:fldChar w:fldCharType="separate"/>
        </w:r>
        <w:r>
          <w:rPr>
            <w:noProof/>
            <w:webHidden/>
          </w:rPr>
          <w:t>3</w:t>
        </w:r>
        <w:r>
          <w:rPr>
            <w:noProof/>
            <w:webHidden/>
          </w:rPr>
          <w:fldChar w:fldCharType="end"/>
        </w:r>
      </w:hyperlink>
    </w:p>
    <w:p w:rsidR="009E1962" w:rsidRDefault="009E1962">
      <w:pPr>
        <w:pStyle w:val="TableofFigures"/>
        <w:tabs>
          <w:tab w:val="right" w:leader="dot" w:pos="8495"/>
        </w:tabs>
        <w:rPr>
          <w:rFonts w:asciiTheme="minorHAnsi" w:eastAsiaTheme="minorEastAsia" w:hAnsiTheme="minorHAnsi" w:cstheme="minorBidi"/>
          <w:noProof/>
          <w:sz w:val="22"/>
          <w:szCs w:val="22"/>
          <w:lang w:val="en-ZA" w:eastAsia="en-ZA"/>
        </w:rPr>
      </w:pPr>
      <w:hyperlink w:anchor="_Toc490057279" w:history="1">
        <w:r w:rsidRPr="003D498E">
          <w:rPr>
            <w:rStyle w:val="Hyperlink"/>
            <w:noProof/>
          </w:rPr>
          <w:t>Table 5. Backyarding frequency, by Zoning</w:t>
        </w:r>
        <w:r>
          <w:rPr>
            <w:noProof/>
            <w:webHidden/>
          </w:rPr>
          <w:tab/>
        </w:r>
        <w:r>
          <w:rPr>
            <w:noProof/>
            <w:webHidden/>
          </w:rPr>
          <w:fldChar w:fldCharType="begin"/>
        </w:r>
        <w:r>
          <w:rPr>
            <w:noProof/>
            <w:webHidden/>
          </w:rPr>
          <w:instrText xml:space="preserve"> PAGEREF _Toc490057279 \h </w:instrText>
        </w:r>
        <w:r>
          <w:rPr>
            <w:noProof/>
            <w:webHidden/>
          </w:rPr>
        </w:r>
        <w:r>
          <w:rPr>
            <w:noProof/>
            <w:webHidden/>
          </w:rPr>
          <w:fldChar w:fldCharType="separate"/>
        </w:r>
        <w:r>
          <w:rPr>
            <w:noProof/>
            <w:webHidden/>
          </w:rPr>
          <w:t>3</w:t>
        </w:r>
        <w:r>
          <w:rPr>
            <w:noProof/>
            <w:webHidden/>
          </w:rPr>
          <w:fldChar w:fldCharType="end"/>
        </w:r>
      </w:hyperlink>
    </w:p>
    <w:p w:rsidR="009E1962" w:rsidRDefault="009E1962">
      <w:pPr>
        <w:pStyle w:val="TableofFigures"/>
        <w:tabs>
          <w:tab w:val="right" w:leader="dot" w:pos="8495"/>
        </w:tabs>
        <w:rPr>
          <w:rFonts w:asciiTheme="minorHAnsi" w:eastAsiaTheme="minorEastAsia" w:hAnsiTheme="minorHAnsi" w:cstheme="minorBidi"/>
          <w:noProof/>
          <w:sz w:val="22"/>
          <w:szCs w:val="22"/>
          <w:lang w:val="en-ZA" w:eastAsia="en-ZA"/>
        </w:rPr>
      </w:pPr>
      <w:hyperlink w:anchor="_Toc490057280" w:history="1">
        <w:r w:rsidRPr="003D498E">
          <w:rPr>
            <w:rStyle w:val="Hyperlink"/>
            <w:noProof/>
          </w:rPr>
          <w:t>Table 6. Number of backyard dwellings per property</w:t>
        </w:r>
        <w:r>
          <w:rPr>
            <w:noProof/>
            <w:webHidden/>
          </w:rPr>
          <w:tab/>
        </w:r>
        <w:r>
          <w:rPr>
            <w:noProof/>
            <w:webHidden/>
          </w:rPr>
          <w:fldChar w:fldCharType="begin"/>
        </w:r>
        <w:r>
          <w:rPr>
            <w:noProof/>
            <w:webHidden/>
          </w:rPr>
          <w:instrText xml:space="preserve"> PAGEREF _Toc490057280 \h </w:instrText>
        </w:r>
        <w:r>
          <w:rPr>
            <w:noProof/>
            <w:webHidden/>
          </w:rPr>
        </w:r>
        <w:r>
          <w:rPr>
            <w:noProof/>
            <w:webHidden/>
          </w:rPr>
          <w:fldChar w:fldCharType="separate"/>
        </w:r>
        <w:r>
          <w:rPr>
            <w:noProof/>
            <w:webHidden/>
          </w:rPr>
          <w:t>6</w:t>
        </w:r>
        <w:r>
          <w:rPr>
            <w:noProof/>
            <w:webHidden/>
          </w:rPr>
          <w:fldChar w:fldCharType="end"/>
        </w:r>
      </w:hyperlink>
    </w:p>
    <w:p w:rsidR="009E1962" w:rsidRDefault="009E1962">
      <w:pPr>
        <w:pStyle w:val="TableofFigures"/>
        <w:tabs>
          <w:tab w:val="right" w:leader="dot" w:pos="8495"/>
        </w:tabs>
        <w:rPr>
          <w:rFonts w:asciiTheme="minorHAnsi" w:eastAsiaTheme="minorEastAsia" w:hAnsiTheme="minorHAnsi" w:cstheme="minorBidi"/>
          <w:noProof/>
          <w:sz w:val="22"/>
          <w:szCs w:val="22"/>
          <w:lang w:val="en-ZA" w:eastAsia="en-ZA"/>
        </w:rPr>
      </w:pPr>
      <w:hyperlink w:anchor="_Toc490057281" w:history="1">
        <w:r w:rsidRPr="003D498E">
          <w:rPr>
            <w:rStyle w:val="Hyperlink"/>
            <w:noProof/>
          </w:rPr>
          <w:t>Table 7. Composition of dwelling types, over time</w:t>
        </w:r>
        <w:r>
          <w:rPr>
            <w:noProof/>
            <w:webHidden/>
          </w:rPr>
          <w:tab/>
        </w:r>
        <w:r>
          <w:rPr>
            <w:noProof/>
            <w:webHidden/>
          </w:rPr>
          <w:fldChar w:fldCharType="begin"/>
        </w:r>
        <w:r>
          <w:rPr>
            <w:noProof/>
            <w:webHidden/>
          </w:rPr>
          <w:instrText xml:space="preserve"> PAGEREF _Toc490057281 \h </w:instrText>
        </w:r>
        <w:r>
          <w:rPr>
            <w:noProof/>
            <w:webHidden/>
          </w:rPr>
        </w:r>
        <w:r>
          <w:rPr>
            <w:noProof/>
            <w:webHidden/>
          </w:rPr>
          <w:fldChar w:fldCharType="separate"/>
        </w:r>
        <w:r>
          <w:rPr>
            <w:noProof/>
            <w:webHidden/>
          </w:rPr>
          <w:t>8</w:t>
        </w:r>
        <w:r>
          <w:rPr>
            <w:noProof/>
            <w:webHidden/>
          </w:rPr>
          <w:fldChar w:fldCharType="end"/>
        </w:r>
      </w:hyperlink>
    </w:p>
    <w:p w:rsidR="009E1962" w:rsidRDefault="009E1962">
      <w:pPr>
        <w:pStyle w:val="TableofFigures"/>
        <w:tabs>
          <w:tab w:val="right" w:leader="dot" w:pos="8495"/>
        </w:tabs>
        <w:rPr>
          <w:rFonts w:asciiTheme="minorHAnsi" w:eastAsiaTheme="minorEastAsia" w:hAnsiTheme="minorHAnsi" w:cstheme="minorBidi"/>
          <w:noProof/>
          <w:sz w:val="22"/>
          <w:szCs w:val="22"/>
          <w:lang w:val="en-ZA" w:eastAsia="en-ZA"/>
        </w:rPr>
      </w:pPr>
      <w:hyperlink w:anchor="_Toc490057282" w:history="1">
        <w:r w:rsidRPr="003D498E">
          <w:rPr>
            <w:rStyle w:val="Hyperlink"/>
            <w:noProof/>
          </w:rPr>
          <w:t>Table 8. Households where main dwelling is RDP or government-subsidised</w:t>
        </w:r>
        <w:r>
          <w:rPr>
            <w:noProof/>
            <w:webHidden/>
          </w:rPr>
          <w:tab/>
        </w:r>
        <w:r>
          <w:rPr>
            <w:noProof/>
            <w:webHidden/>
          </w:rPr>
          <w:fldChar w:fldCharType="begin"/>
        </w:r>
        <w:r>
          <w:rPr>
            <w:noProof/>
            <w:webHidden/>
          </w:rPr>
          <w:instrText xml:space="preserve"> PAGEREF _Toc490057282 \h </w:instrText>
        </w:r>
        <w:r>
          <w:rPr>
            <w:noProof/>
            <w:webHidden/>
          </w:rPr>
        </w:r>
        <w:r>
          <w:rPr>
            <w:noProof/>
            <w:webHidden/>
          </w:rPr>
          <w:fldChar w:fldCharType="separate"/>
        </w:r>
        <w:r>
          <w:rPr>
            <w:noProof/>
            <w:webHidden/>
          </w:rPr>
          <w:t>9</w:t>
        </w:r>
        <w:r>
          <w:rPr>
            <w:noProof/>
            <w:webHidden/>
          </w:rPr>
          <w:fldChar w:fldCharType="end"/>
        </w:r>
      </w:hyperlink>
    </w:p>
    <w:p w:rsidR="009E1962" w:rsidRDefault="009E1962">
      <w:pPr>
        <w:pStyle w:val="TableofFigures"/>
        <w:tabs>
          <w:tab w:val="right" w:leader="dot" w:pos="8495"/>
        </w:tabs>
        <w:rPr>
          <w:rFonts w:asciiTheme="minorHAnsi" w:eastAsiaTheme="minorEastAsia" w:hAnsiTheme="minorHAnsi" w:cstheme="minorBidi"/>
          <w:noProof/>
          <w:sz w:val="22"/>
          <w:szCs w:val="22"/>
          <w:lang w:val="en-ZA" w:eastAsia="en-ZA"/>
        </w:rPr>
      </w:pPr>
      <w:hyperlink w:anchor="_Toc490057283" w:history="1">
        <w:r w:rsidRPr="003D498E">
          <w:rPr>
            <w:rStyle w:val="Hyperlink"/>
            <w:noProof/>
          </w:rPr>
          <w:t>Table 9. Number of backyard households, by gender of household head</w:t>
        </w:r>
        <w:r>
          <w:rPr>
            <w:noProof/>
            <w:webHidden/>
          </w:rPr>
          <w:tab/>
        </w:r>
        <w:r>
          <w:rPr>
            <w:noProof/>
            <w:webHidden/>
          </w:rPr>
          <w:fldChar w:fldCharType="begin"/>
        </w:r>
        <w:r>
          <w:rPr>
            <w:noProof/>
            <w:webHidden/>
          </w:rPr>
          <w:instrText xml:space="preserve"> PAGEREF _Toc490057283 \h </w:instrText>
        </w:r>
        <w:r>
          <w:rPr>
            <w:noProof/>
            <w:webHidden/>
          </w:rPr>
        </w:r>
        <w:r>
          <w:rPr>
            <w:noProof/>
            <w:webHidden/>
          </w:rPr>
          <w:fldChar w:fldCharType="separate"/>
        </w:r>
        <w:r>
          <w:rPr>
            <w:noProof/>
            <w:webHidden/>
          </w:rPr>
          <w:t>9</w:t>
        </w:r>
        <w:r>
          <w:rPr>
            <w:noProof/>
            <w:webHidden/>
          </w:rPr>
          <w:fldChar w:fldCharType="end"/>
        </w:r>
      </w:hyperlink>
    </w:p>
    <w:p w:rsidR="009E1962" w:rsidRDefault="009E1962">
      <w:pPr>
        <w:pStyle w:val="TableofFigures"/>
        <w:tabs>
          <w:tab w:val="right" w:leader="dot" w:pos="8495"/>
        </w:tabs>
        <w:rPr>
          <w:rFonts w:asciiTheme="minorHAnsi" w:eastAsiaTheme="minorEastAsia" w:hAnsiTheme="minorHAnsi" w:cstheme="minorBidi"/>
          <w:noProof/>
          <w:sz w:val="22"/>
          <w:szCs w:val="22"/>
          <w:lang w:val="en-ZA" w:eastAsia="en-ZA"/>
        </w:rPr>
      </w:pPr>
      <w:hyperlink w:anchor="_Toc490057284" w:history="1">
        <w:r w:rsidRPr="003D498E">
          <w:rPr>
            <w:rStyle w:val="Hyperlink"/>
            <w:noProof/>
          </w:rPr>
          <w:t>Table 10. Racial composition, by dwelling type</w:t>
        </w:r>
        <w:r>
          <w:rPr>
            <w:noProof/>
            <w:webHidden/>
          </w:rPr>
          <w:tab/>
        </w:r>
        <w:r>
          <w:rPr>
            <w:noProof/>
            <w:webHidden/>
          </w:rPr>
          <w:fldChar w:fldCharType="begin"/>
        </w:r>
        <w:r>
          <w:rPr>
            <w:noProof/>
            <w:webHidden/>
          </w:rPr>
          <w:instrText xml:space="preserve"> PAGEREF _Toc490057284 \h </w:instrText>
        </w:r>
        <w:r>
          <w:rPr>
            <w:noProof/>
            <w:webHidden/>
          </w:rPr>
        </w:r>
        <w:r>
          <w:rPr>
            <w:noProof/>
            <w:webHidden/>
          </w:rPr>
          <w:fldChar w:fldCharType="separate"/>
        </w:r>
        <w:r>
          <w:rPr>
            <w:noProof/>
            <w:webHidden/>
          </w:rPr>
          <w:t>12</w:t>
        </w:r>
        <w:r>
          <w:rPr>
            <w:noProof/>
            <w:webHidden/>
          </w:rPr>
          <w:fldChar w:fldCharType="end"/>
        </w:r>
      </w:hyperlink>
    </w:p>
    <w:p w:rsidR="009E1962" w:rsidRDefault="009E1962">
      <w:pPr>
        <w:pStyle w:val="TableofFigures"/>
        <w:tabs>
          <w:tab w:val="right" w:leader="dot" w:pos="8495"/>
        </w:tabs>
        <w:rPr>
          <w:rFonts w:asciiTheme="minorHAnsi" w:eastAsiaTheme="minorEastAsia" w:hAnsiTheme="minorHAnsi" w:cstheme="minorBidi"/>
          <w:noProof/>
          <w:sz w:val="22"/>
          <w:szCs w:val="22"/>
          <w:lang w:val="en-ZA" w:eastAsia="en-ZA"/>
        </w:rPr>
      </w:pPr>
      <w:hyperlink w:anchor="_Toc490057285" w:history="1">
        <w:r w:rsidRPr="003D498E">
          <w:rPr>
            <w:rStyle w:val="Hyperlink"/>
            <w:noProof/>
          </w:rPr>
          <w:t>Table 11. Tenure status, by dwelling type</w:t>
        </w:r>
        <w:r>
          <w:rPr>
            <w:noProof/>
            <w:webHidden/>
          </w:rPr>
          <w:tab/>
        </w:r>
        <w:r>
          <w:rPr>
            <w:noProof/>
            <w:webHidden/>
          </w:rPr>
          <w:fldChar w:fldCharType="begin"/>
        </w:r>
        <w:r>
          <w:rPr>
            <w:noProof/>
            <w:webHidden/>
          </w:rPr>
          <w:instrText xml:space="preserve"> PAGEREF _Toc490057285 \h </w:instrText>
        </w:r>
        <w:r>
          <w:rPr>
            <w:noProof/>
            <w:webHidden/>
          </w:rPr>
        </w:r>
        <w:r>
          <w:rPr>
            <w:noProof/>
            <w:webHidden/>
          </w:rPr>
          <w:fldChar w:fldCharType="separate"/>
        </w:r>
        <w:r>
          <w:rPr>
            <w:noProof/>
            <w:webHidden/>
          </w:rPr>
          <w:t>13</w:t>
        </w:r>
        <w:r>
          <w:rPr>
            <w:noProof/>
            <w:webHidden/>
          </w:rPr>
          <w:fldChar w:fldCharType="end"/>
        </w:r>
      </w:hyperlink>
    </w:p>
    <w:p w:rsidR="00686560" w:rsidRDefault="00686560" w:rsidP="00785C77">
      <w:pPr>
        <w:pStyle w:val="StyleItalic"/>
        <w:jc w:val="left"/>
        <w:rPr>
          <w:i w:val="0"/>
        </w:rPr>
      </w:pPr>
      <w:r>
        <w:rPr>
          <w:i w:val="0"/>
        </w:rPr>
        <w:fldChar w:fldCharType="end"/>
      </w:r>
    </w:p>
    <w:p w:rsidR="006013E9" w:rsidRDefault="006013E9" w:rsidP="00785C77">
      <w:pPr>
        <w:pStyle w:val="StyleItalic"/>
        <w:jc w:val="left"/>
        <w:rPr>
          <w:i w:val="0"/>
        </w:rPr>
      </w:pPr>
    </w:p>
    <w:p w:rsidR="006013E9" w:rsidRPr="006013E9" w:rsidRDefault="006013E9" w:rsidP="00785C77">
      <w:pPr>
        <w:pStyle w:val="StyleItalic"/>
        <w:jc w:val="left"/>
        <w:rPr>
          <w:b/>
          <w:i w:val="0"/>
        </w:rPr>
      </w:pPr>
      <w:r w:rsidRPr="006013E9">
        <w:rPr>
          <w:b/>
          <w:i w:val="0"/>
        </w:rPr>
        <w:t>Charts and figures</w:t>
      </w:r>
    </w:p>
    <w:p w:rsidR="00686560" w:rsidRDefault="00686560" w:rsidP="00785C77">
      <w:pPr>
        <w:pStyle w:val="StyleItalic"/>
        <w:jc w:val="left"/>
        <w:rPr>
          <w:i w:val="0"/>
        </w:rPr>
      </w:pPr>
    </w:p>
    <w:p w:rsidR="009E1962" w:rsidRDefault="00686560">
      <w:pPr>
        <w:pStyle w:val="TableofFigures"/>
        <w:tabs>
          <w:tab w:val="right" w:leader="dot" w:pos="8495"/>
        </w:tabs>
        <w:rPr>
          <w:rFonts w:asciiTheme="minorHAnsi" w:eastAsiaTheme="minorEastAsia" w:hAnsiTheme="minorHAnsi" w:cstheme="minorBidi"/>
          <w:noProof/>
          <w:sz w:val="22"/>
          <w:szCs w:val="22"/>
          <w:lang w:val="en-ZA" w:eastAsia="en-ZA"/>
        </w:rPr>
      </w:pPr>
      <w:r>
        <w:rPr>
          <w:i/>
        </w:rPr>
        <w:fldChar w:fldCharType="begin"/>
      </w:r>
      <w:r>
        <w:rPr>
          <w:i/>
        </w:rPr>
        <w:instrText xml:space="preserve"> TOC \h \z \c "Figure" </w:instrText>
      </w:r>
      <w:r>
        <w:rPr>
          <w:i/>
        </w:rPr>
        <w:fldChar w:fldCharType="separate"/>
      </w:r>
      <w:hyperlink w:anchor="_Toc490057286" w:history="1">
        <w:r w:rsidR="009E1962" w:rsidRPr="004F370C">
          <w:rPr>
            <w:rStyle w:val="Hyperlink"/>
            <w:noProof/>
          </w:rPr>
          <w:t>Figure 1. Location of local case studies</w:t>
        </w:r>
        <w:r w:rsidR="009E1962">
          <w:rPr>
            <w:noProof/>
            <w:webHidden/>
          </w:rPr>
          <w:tab/>
        </w:r>
        <w:r w:rsidR="009E1962">
          <w:rPr>
            <w:noProof/>
            <w:webHidden/>
          </w:rPr>
          <w:fldChar w:fldCharType="begin"/>
        </w:r>
        <w:r w:rsidR="009E1962">
          <w:rPr>
            <w:noProof/>
            <w:webHidden/>
          </w:rPr>
          <w:instrText xml:space="preserve"> PAGEREF _Toc490057286 \h </w:instrText>
        </w:r>
        <w:r w:rsidR="009E1962">
          <w:rPr>
            <w:noProof/>
            <w:webHidden/>
          </w:rPr>
        </w:r>
        <w:r w:rsidR="009E1962">
          <w:rPr>
            <w:noProof/>
            <w:webHidden/>
          </w:rPr>
          <w:fldChar w:fldCharType="separate"/>
        </w:r>
        <w:r w:rsidR="009E1962">
          <w:rPr>
            <w:noProof/>
            <w:webHidden/>
          </w:rPr>
          <w:t>2</w:t>
        </w:r>
        <w:r w:rsidR="009E1962">
          <w:rPr>
            <w:noProof/>
            <w:webHidden/>
          </w:rPr>
          <w:fldChar w:fldCharType="end"/>
        </w:r>
      </w:hyperlink>
    </w:p>
    <w:p w:rsidR="009E1962" w:rsidRDefault="009E1962">
      <w:pPr>
        <w:pStyle w:val="TableofFigures"/>
        <w:tabs>
          <w:tab w:val="right" w:leader="dot" w:pos="8495"/>
        </w:tabs>
        <w:rPr>
          <w:rFonts w:asciiTheme="minorHAnsi" w:eastAsiaTheme="minorEastAsia" w:hAnsiTheme="minorHAnsi" w:cstheme="minorBidi"/>
          <w:noProof/>
          <w:sz w:val="22"/>
          <w:szCs w:val="22"/>
          <w:lang w:val="en-ZA" w:eastAsia="en-ZA"/>
        </w:rPr>
      </w:pPr>
      <w:hyperlink w:anchor="_Toc490057287" w:history="1">
        <w:r w:rsidRPr="004F370C">
          <w:rPr>
            <w:rStyle w:val="Hyperlink"/>
            <w:noProof/>
          </w:rPr>
          <w:t>Figure 2. Predicted and actual backyarding pattern</w:t>
        </w:r>
        <w:r>
          <w:rPr>
            <w:noProof/>
            <w:webHidden/>
          </w:rPr>
          <w:tab/>
        </w:r>
        <w:r>
          <w:rPr>
            <w:noProof/>
            <w:webHidden/>
          </w:rPr>
          <w:fldChar w:fldCharType="begin"/>
        </w:r>
        <w:r>
          <w:rPr>
            <w:noProof/>
            <w:webHidden/>
          </w:rPr>
          <w:instrText xml:space="preserve"> PAGEREF _Toc490057287 \h </w:instrText>
        </w:r>
        <w:r>
          <w:rPr>
            <w:noProof/>
            <w:webHidden/>
          </w:rPr>
        </w:r>
        <w:r>
          <w:rPr>
            <w:noProof/>
            <w:webHidden/>
          </w:rPr>
          <w:fldChar w:fldCharType="separate"/>
        </w:r>
        <w:r>
          <w:rPr>
            <w:noProof/>
            <w:webHidden/>
          </w:rPr>
          <w:t>5</w:t>
        </w:r>
        <w:r>
          <w:rPr>
            <w:noProof/>
            <w:webHidden/>
          </w:rPr>
          <w:fldChar w:fldCharType="end"/>
        </w:r>
      </w:hyperlink>
    </w:p>
    <w:p w:rsidR="009E1962" w:rsidRDefault="009E1962">
      <w:pPr>
        <w:pStyle w:val="TableofFigures"/>
        <w:tabs>
          <w:tab w:val="right" w:leader="dot" w:pos="8495"/>
        </w:tabs>
        <w:rPr>
          <w:rFonts w:asciiTheme="minorHAnsi" w:eastAsiaTheme="minorEastAsia" w:hAnsiTheme="minorHAnsi" w:cstheme="minorBidi"/>
          <w:noProof/>
          <w:sz w:val="22"/>
          <w:szCs w:val="22"/>
          <w:lang w:val="en-ZA" w:eastAsia="en-ZA"/>
        </w:rPr>
      </w:pPr>
      <w:hyperlink w:anchor="_Toc490057288" w:history="1">
        <w:r w:rsidRPr="004F370C">
          <w:rPr>
            <w:rStyle w:val="Hyperlink"/>
            <w:noProof/>
          </w:rPr>
          <w:t>Figure 3. Backyard counts, per source (Cape Town)</w:t>
        </w:r>
        <w:r>
          <w:rPr>
            <w:noProof/>
            <w:webHidden/>
          </w:rPr>
          <w:tab/>
        </w:r>
        <w:r>
          <w:rPr>
            <w:noProof/>
            <w:webHidden/>
          </w:rPr>
          <w:fldChar w:fldCharType="begin"/>
        </w:r>
        <w:r>
          <w:rPr>
            <w:noProof/>
            <w:webHidden/>
          </w:rPr>
          <w:instrText xml:space="preserve"> PAGEREF _Toc490057288 \h </w:instrText>
        </w:r>
        <w:r>
          <w:rPr>
            <w:noProof/>
            <w:webHidden/>
          </w:rPr>
        </w:r>
        <w:r>
          <w:rPr>
            <w:noProof/>
            <w:webHidden/>
          </w:rPr>
          <w:fldChar w:fldCharType="separate"/>
        </w:r>
        <w:r>
          <w:rPr>
            <w:noProof/>
            <w:webHidden/>
          </w:rPr>
          <w:t>7</w:t>
        </w:r>
        <w:r>
          <w:rPr>
            <w:noProof/>
            <w:webHidden/>
          </w:rPr>
          <w:fldChar w:fldCharType="end"/>
        </w:r>
      </w:hyperlink>
    </w:p>
    <w:p w:rsidR="009E1962" w:rsidRDefault="009E1962">
      <w:pPr>
        <w:pStyle w:val="TableofFigures"/>
        <w:tabs>
          <w:tab w:val="right" w:leader="dot" w:pos="8495"/>
        </w:tabs>
        <w:rPr>
          <w:rFonts w:asciiTheme="minorHAnsi" w:eastAsiaTheme="minorEastAsia" w:hAnsiTheme="minorHAnsi" w:cstheme="minorBidi"/>
          <w:noProof/>
          <w:sz w:val="22"/>
          <w:szCs w:val="22"/>
          <w:lang w:val="en-ZA" w:eastAsia="en-ZA"/>
        </w:rPr>
      </w:pPr>
      <w:hyperlink w:anchor="_Toc490057289" w:history="1">
        <w:r w:rsidRPr="004F370C">
          <w:rPr>
            <w:rStyle w:val="Hyperlink"/>
            <w:noProof/>
          </w:rPr>
          <w:t>Figure 4. Types of backyarding, Cape Town</w:t>
        </w:r>
        <w:r>
          <w:rPr>
            <w:noProof/>
            <w:webHidden/>
          </w:rPr>
          <w:tab/>
        </w:r>
        <w:r>
          <w:rPr>
            <w:noProof/>
            <w:webHidden/>
          </w:rPr>
          <w:fldChar w:fldCharType="begin"/>
        </w:r>
        <w:r>
          <w:rPr>
            <w:noProof/>
            <w:webHidden/>
          </w:rPr>
          <w:instrText xml:space="preserve"> PAGEREF _Toc490057289 \h </w:instrText>
        </w:r>
        <w:r>
          <w:rPr>
            <w:noProof/>
            <w:webHidden/>
          </w:rPr>
        </w:r>
        <w:r>
          <w:rPr>
            <w:noProof/>
            <w:webHidden/>
          </w:rPr>
          <w:fldChar w:fldCharType="separate"/>
        </w:r>
        <w:r>
          <w:rPr>
            <w:noProof/>
            <w:webHidden/>
          </w:rPr>
          <w:t>8</w:t>
        </w:r>
        <w:r>
          <w:rPr>
            <w:noProof/>
            <w:webHidden/>
          </w:rPr>
          <w:fldChar w:fldCharType="end"/>
        </w:r>
      </w:hyperlink>
    </w:p>
    <w:p w:rsidR="009E1962" w:rsidRDefault="009E1962">
      <w:pPr>
        <w:pStyle w:val="TableofFigures"/>
        <w:tabs>
          <w:tab w:val="right" w:leader="dot" w:pos="8495"/>
        </w:tabs>
        <w:rPr>
          <w:rFonts w:asciiTheme="minorHAnsi" w:eastAsiaTheme="minorEastAsia" w:hAnsiTheme="minorHAnsi" w:cstheme="minorBidi"/>
          <w:noProof/>
          <w:sz w:val="22"/>
          <w:szCs w:val="22"/>
          <w:lang w:val="en-ZA" w:eastAsia="en-ZA"/>
        </w:rPr>
      </w:pPr>
      <w:hyperlink w:anchor="_Toc490057290" w:history="1">
        <w:r w:rsidRPr="004F370C">
          <w:rPr>
            <w:rStyle w:val="Hyperlink"/>
            <w:noProof/>
          </w:rPr>
          <w:t>Figure 5. Household size, informal dwellings vs. citywide</w:t>
        </w:r>
        <w:r>
          <w:rPr>
            <w:noProof/>
            <w:webHidden/>
          </w:rPr>
          <w:tab/>
        </w:r>
        <w:r>
          <w:rPr>
            <w:noProof/>
            <w:webHidden/>
          </w:rPr>
          <w:fldChar w:fldCharType="begin"/>
        </w:r>
        <w:r>
          <w:rPr>
            <w:noProof/>
            <w:webHidden/>
          </w:rPr>
          <w:instrText xml:space="preserve"> PAGEREF _Toc490057290 \h </w:instrText>
        </w:r>
        <w:r>
          <w:rPr>
            <w:noProof/>
            <w:webHidden/>
          </w:rPr>
        </w:r>
        <w:r>
          <w:rPr>
            <w:noProof/>
            <w:webHidden/>
          </w:rPr>
          <w:fldChar w:fldCharType="separate"/>
        </w:r>
        <w:r>
          <w:rPr>
            <w:noProof/>
            <w:webHidden/>
          </w:rPr>
          <w:t>10</w:t>
        </w:r>
        <w:r>
          <w:rPr>
            <w:noProof/>
            <w:webHidden/>
          </w:rPr>
          <w:fldChar w:fldCharType="end"/>
        </w:r>
      </w:hyperlink>
    </w:p>
    <w:p w:rsidR="009E1962" w:rsidRDefault="009E1962">
      <w:pPr>
        <w:pStyle w:val="TableofFigures"/>
        <w:tabs>
          <w:tab w:val="right" w:leader="dot" w:pos="8495"/>
        </w:tabs>
        <w:rPr>
          <w:rFonts w:asciiTheme="minorHAnsi" w:eastAsiaTheme="minorEastAsia" w:hAnsiTheme="minorHAnsi" w:cstheme="minorBidi"/>
          <w:noProof/>
          <w:sz w:val="22"/>
          <w:szCs w:val="22"/>
          <w:lang w:val="en-ZA" w:eastAsia="en-ZA"/>
        </w:rPr>
      </w:pPr>
      <w:hyperlink w:anchor="_Toc490057291" w:history="1">
        <w:r w:rsidRPr="004F370C">
          <w:rPr>
            <w:rStyle w:val="Hyperlink"/>
            <w:noProof/>
          </w:rPr>
          <w:t>Figure 6. Household income, backyarding vs. citywide</w:t>
        </w:r>
        <w:r>
          <w:rPr>
            <w:noProof/>
            <w:webHidden/>
          </w:rPr>
          <w:tab/>
        </w:r>
        <w:r>
          <w:rPr>
            <w:noProof/>
            <w:webHidden/>
          </w:rPr>
          <w:fldChar w:fldCharType="begin"/>
        </w:r>
        <w:r>
          <w:rPr>
            <w:noProof/>
            <w:webHidden/>
          </w:rPr>
          <w:instrText xml:space="preserve"> PAGEREF _Toc490057291 \h </w:instrText>
        </w:r>
        <w:r>
          <w:rPr>
            <w:noProof/>
            <w:webHidden/>
          </w:rPr>
        </w:r>
        <w:r>
          <w:rPr>
            <w:noProof/>
            <w:webHidden/>
          </w:rPr>
          <w:fldChar w:fldCharType="separate"/>
        </w:r>
        <w:r>
          <w:rPr>
            <w:noProof/>
            <w:webHidden/>
          </w:rPr>
          <w:t>11</w:t>
        </w:r>
        <w:r>
          <w:rPr>
            <w:noProof/>
            <w:webHidden/>
          </w:rPr>
          <w:fldChar w:fldCharType="end"/>
        </w:r>
      </w:hyperlink>
    </w:p>
    <w:p w:rsidR="009E1962" w:rsidRDefault="009E1962">
      <w:pPr>
        <w:pStyle w:val="TableofFigures"/>
        <w:tabs>
          <w:tab w:val="right" w:leader="dot" w:pos="8495"/>
        </w:tabs>
        <w:rPr>
          <w:rFonts w:asciiTheme="minorHAnsi" w:eastAsiaTheme="minorEastAsia" w:hAnsiTheme="minorHAnsi" w:cstheme="minorBidi"/>
          <w:noProof/>
          <w:sz w:val="22"/>
          <w:szCs w:val="22"/>
          <w:lang w:val="en-ZA" w:eastAsia="en-ZA"/>
        </w:rPr>
      </w:pPr>
      <w:hyperlink w:anchor="_Toc490057292" w:history="1">
        <w:r w:rsidRPr="004F370C">
          <w:rPr>
            <w:rStyle w:val="Hyperlink"/>
            <w:noProof/>
          </w:rPr>
          <w:t>Figure 7. Household income, informal backyarders vs. other informal shacks</w:t>
        </w:r>
        <w:r>
          <w:rPr>
            <w:noProof/>
            <w:webHidden/>
          </w:rPr>
          <w:tab/>
        </w:r>
        <w:r>
          <w:rPr>
            <w:noProof/>
            <w:webHidden/>
          </w:rPr>
          <w:fldChar w:fldCharType="begin"/>
        </w:r>
        <w:r>
          <w:rPr>
            <w:noProof/>
            <w:webHidden/>
          </w:rPr>
          <w:instrText xml:space="preserve"> PAGEREF _Toc490057292 \h </w:instrText>
        </w:r>
        <w:r>
          <w:rPr>
            <w:noProof/>
            <w:webHidden/>
          </w:rPr>
        </w:r>
        <w:r>
          <w:rPr>
            <w:noProof/>
            <w:webHidden/>
          </w:rPr>
          <w:fldChar w:fldCharType="separate"/>
        </w:r>
        <w:r>
          <w:rPr>
            <w:noProof/>
            <w:webHidden/>
          </w:rPr>
          <w:t>11</w:t>
        </w:r>
        <w:r>
          <w:rPr>
            <w:noProof/>
            <w:webHidden/>
          </w:rPr>
          <w:fldChar w:fldCharType="end"/>
        </w:r>
      </w:hyperlink>
    </w:p>
    <w:p w:rsidR="009E1962" w:rsidRDefault="009E1962">
      <w:pPr>
        <w:pStyle w:val="TableofFigures"/>
        <w:tabs>
          <w:tab w:val="right" w:leader="dot" w:pos="8495"/>
        </w:tabs>
        <w:rPr>
          <w:rFonts w:asciiTheme="minorHAnsi" w:eastAsiaTheme="minorEastAsia" w:hAnsiTheme="minorHAnsi" w:cstheme="minorBidi"/>
          <w:noProof/>
          <w:sz w:val="22"/>
          <w:szCs w:val="22"/>
          <w:lang w:val="en-ZA" w:eastAsia="en-ZA"/>
        </w:rPr>
      </w:pPr>
      <w:hyperlink w:anchor="_Toc490057293" w:history="1">
        <w:r w:rsidRPr="004F370C">
          <w:rPr>
            <w:rStyle w:val="Hyperlink"/>
            <w:noProof/>
          </w:rPr>
          <w:t>Figure 8. Racial composition of backyarding households, per dwelling type</w:t>
        </w:r>
        <w:r>
          <w:rPr>
            <w:noProof/>
            <w:webHidden/>
          </w:rPr>
          <w:tab/>
        </w:r>
        <w:r>
          <w:rPr>
            <w:noProof/>
            <w:webHidden/>
          </w:rPr>
          <w:fldChar w:fldCharType="begin"/>
        </w:r>
        <w:r>
          <w:rPr>
            <w:noProof/>
            <w:webHidden/>
          </w:rPr>
          <w:instrText xml:space="preserve"> PAGEREF _Toc490057293 \h </w:instrText>
        </w:r>
        <w:r>
          <w:rPr>
            <w:noProof/>
            <w:webHidden/>
          </w:rPr>
        </w:r>
        <w:r>
          <w:rPr>
            <w:noProof/>
            <w:webHidden/>
          </w:rPr>
          <w:fldChar w:fldCharType="separate"/>
        </w:r>
        <w:r>
          <w:rPr>
            <w:noProof/>
            <w:webHidden/>
          </w:rPr>
          <w:t>12</w:t>
        </w:r>
        <w:r>
          <w:rPr>
            <w:noProof/>
            <w:webHidden/>
          </w:rPr>
          <w:fldChar w:fldCharType="end"/>
        </w:r>
      </w:hyperlink>
    </w:p>
    <w:p w:rsidR="009E1962" w:rsidRDefault="009E1962">
      <w:pPr>
        <w:pStyle w:val="TableofFigures"/>
        <w:tabs>
          <w:tab w:val="right" w:leader="dot" w:pos="8495"/>
        </w:tabs>
        <w:rPr>
          <w:rFonts w:asciiTheme="minorHAnsi" w:eastAsiaTheme="minorEastAsia" w:hAnsiTheme="minorHAnsi" w:cstheme="minorBidi"/>
          <w:noProof/>
          <w:sz w:val="22"/>
          <w:szCs w:val="22"/>
          <w:lang w:val="en-ZA" w:eastAsia="en-ZA"/>
        </w:rPr>
      </w:pPr>
      <w:hyperlink w:anchor="_Toc490057294" w:history="1">
        <w:r w:rsidRPr="004F370C">
          <w:rPr>
            <w:rStyle w:val="Hyperlink"/>
            <w:noProof/>
          </w:rPr>
          <w:t>Figure 9. Backyarding households, by tenure status and dwelling type</w:t>
        </w:r>
        <w:r>
          <w:rPr>
            <w:noProof/>
            <w:webHidden/>
          </w:rPr>
          <w:tab/>
        </w:r>
        <w:r>
          <w:rPr>
            <w:noProof/>
            <w:webHidden/>
          </w:rPr>
          <w:fldChar w:fldCharType="begin"/>
        </w:r>
        <w:r>
          <w:rPr>
            <w:noProof/>
            <w:webHidden/>
          </w:rPr>
          <w:instrText xml:space="preserve"> PAGEREF _Toc490057294 \h </w:instrText>
        </w:r>
        <w:r>
          <w:rPr>
            <w:noProof/>
            <w:webHidden/>
          </w:rPr>
        </w:r>
        <w:r>
          <w:rPr>
            <w:noProof/>
            <w:webHidden/>
          </w:rPr>
          <w:fldChar w:fldCharType="separate"/>
        </w:r>
        <w:r>
          <w:rPr>
            <w:noProof/>
            <w:webHidden/>
          </w:rPr>
          <w:t>13</w:t>
        </w:r>
        <w:r>
          <w:rPr>
            <w:noProof/>
            <w:webHidden/>
          </w:rPr>
          <w:fldChar w:fldCharType="end"/>
        </w:r>
      </w:hyperlink>
    </w:p>
    <w:p w:rsidR="00686560" w:rsidRDefault="00686560" w:rsidP="00785C77">
      <w:pPr>
        <w:pStyle w:val="StyleItalic"/>
        <w:jc w:val="left"/>
        <w:rPr>
          <w:i w:val="0"/>
        </w:rPr>
      </w:pPr>
      <w:r>
        <w:rPr>
          <w:i w:val="0"/>
        </w:rPr>
        <w:fldChar w:fldCharType="end"/>
      </w:r>
    </w:p>
    <w:p w:rsidR="00686560" w:rsidRDefault="00686560" w:rsidP="00785C77">
      <w:pPr>
        <w:pStyle w:val="StyleItalic"/>
        <w:jc w:val="left"/>
        <w:rPr>
          <w:i w:val="0"/>
        </w:rPr>
      </w:pPr>
    </w:p>
    <w:p w:rsidR="00686560" w:rsidRDefault="00686560" w:rsidP="00785C77">
      <w:pPr>
        <w:pStyle w:val="StyleItalic"/>
        <w:jc w:val="left"/>
        <w:rPr>
          <w:i w:val="0"/>
        </w:rPr>
      </w:pPr>
    </w:p>
    <w:p w:rsidR="00686560" w:rsidRDefault="00686560" w:rsidP="00785C77">
      <w:pPr>
        <w:pStyle w:val="StyleItalic"/>
        <w:jc w:val="left"/>
        <w:rPr>
          <w:i w:val="0"/>
        </w:rPr>
      </w:pPr>
    </w:p>
    <w:p w:rsidR="00686560" w:rsidRDefault="00686560" w:rsidP="00785C77">
      <w:pPr>
        <w:pStyle w:val="StyleItalic"/>
        <w:jc w:val="left"/>
        <w:rPr>
          <w:i w:val="0"/>
        </w:rPr>
      </w:pPr>
    </w:p>
    <w:p w:rsidR="00686560" w:rsidRDefault="00686560" w:rsidP="00785C77">
      <w:pPr>
        <w:pStyle w:val="StyleItalic"/>
        <w:jc w:val="left"/>
        <w:rPr>
          <w:i w:val="0"/>
        </w:rPr>
      </w:pPr>
    </w:p>
    <w:p w:rsidR="00686560" w:rsidRDefault="00686560" w:rsidP="00785C77">
      <w:pPr>
        <w:pStyle w:val="StyleItalic"/>
        <w:jc w:val="left"/>
        <w:rPr>
          <w:i w:val="0"/>
        </w:rPr>
      </w:pPr>
    </w:p>
    <w:p w:rsidR="00686560" w:rsidRDefault="00686560" w:rsidP="00785C77">
      <w:pPr>
        <w:pStyle w:val="StyleItalic"/>
        <w:jc w:val="left"/>
        <w:rPr>
          <w:i w:val="0"/>
        </w:rPr>
      </w:pPr>
    </w:p>
    <w:p w:rsidR="00686560" w:rsidRDefault="00686560" w:rsidP="00785C77">
      <w:pPr>
        <w:pStyle w:val="StyleItalic"/>
        <w:jc w:val="left"/>
        <w:rPr>
          <w:i w:val="0"/>
        </w:rPr>
      </w:pPr>
    </w:p>
    <w:p w:rsidR="00686560" w:rsidRDefault="00686560" w:rsidP="00785C77">
      <w:pPr>
        <w:pStyle w:val="StyleItalic"/>
        <w:jc w:val="left"/>
        <w:rPr>
          <w:i w:val="0"/>
        </w:rPr>
      </w:pPr>
    </w:p>
    <w:p w:rsidR="00686560" w:rsidRDefault="00686560" w:rsidP="00785C77">
      <w:pPr>
        <w:pStyle w:val="StyleItalic"/>
        <w:jc w:val="left"/>
        <w:rPr>
          <w:i w:val="0"/>
        </w:rPr>
      </w:pPr>
    </w:p>
    <w:p w:rsidR="00686560" w:rsidRDefault="00686560" w:rsidP="00785C77">
      <w:pPr>
        <w:pStyle w:val="StyleItalic"/>
        <w:jc w:val="left"/>
        <w:rPr>
          <w:i w:val="0"/>
        </w:rPr>
      </w:pPr>
    </w:p>
    <w:p w:rsidR="00EF026B" w:rsidRDefault="002D49A6" w:rsidP="00EF026B">
      <w:pPr>
        <w:pStyle w:val="Heading1"/>
      </w:pPr>
      <w:bookmarkStart w:id="1" w:name="_Toc490060797"/>
      <w:r>
        <w:t>I</w:t>
      </w:r>
      <w:r w:rsidR="007F5704">
        <w:t>ntro</w:t>
      </w:r>
      <w:bookmarkEnd w:id="1"/>
    </w:p>
    <w:p w:rsidR="005F735D" w:rsidRPr="00B86299" w:rsidRDefault="005F735D" w:rsidP="005F735D">
      <w:pPr>
        <w:pStyle w:val="BodyText"/>
      </w:pPr>
      <w:r>
        <w:t xml:space="preserve">South Africa’s formal government-subsidised housing programme absorbs a large proportion of households ever year. However, the delivery of subsidised housing is insufficient to cater for all new households created annually, and the balance find accommodation in formal and informal structures in backyards, or in informal settlements. </w:t>
      </w:r>
    </w:p>
    <w:p w:rsidR="000F7909" w:rsidRDefault="007F5704" w:rsidP="000F7909">
      <w:r>
        <w:t>Th</w:t>
      </w:r>
      <w:r w:rsidR="000F7909">
        <w:t xml:space="preserve">is research note serves to assist the World Bank-CIRED team in the development of the NEDUM Urban Simulation model for Cape Town. In this research note, I summarise a review of South African research findings and conduct a spatial analysis for Cape Town using a </w:t>
      </w:r>
      <w:r w:rsidR="005F735D">
        <w:t>combination of property data,</w:t>
      </w:r>
      <w:r w:rsidR="000F7909">
        <w:t xml:space="preserve"> surveyed observations</w:t>
      </w:r>
      <w:r w:rsidR="005F735D">
        <w:t xml:space="preserve"> and Census results</w:t>
      </w:r>
      <w:r w:rsidR="000F7909">
        <w:t>. In doing so, key drivers are identified, and property characteristics which indicate propensity for backyarding are indicated.</w:t>
      </w:r>
    </w:p>
    <w:p w:rsidR="005F735D" w:rsidRDefault="005F735D" w:rsidP="000F7909"/>
    <w:p w:rsidR="008A0CF9" w:rsidRDefault="005F735D" w:rsidP="007A7B5E">
      <w:pPr>
        <w:pStyle w:val="Heading1"/>
      </w:pPr>
      <w:bookmarkStart w:id="2" w:name="_Toc490060798"/>
      <w:r>
        <w:t>Definitions</w:t>
      </w:r>
      <w:bookmarkEnd w:id="2"/>
    </w:p>
    <w:p w:rsidR="000F7909" w:rsidRDefault="00B94710" w:rsidP="00B94710">
      <w:pPr>
        <w:pStyle w:val="Heading2"/>
      </w:pPr>
      <w:bookmarkStart w:id="3" w:name="_Toc490060799"/>
      <w:r>
        <w:t>Definition</w:t>
      </w:r>
      <w:r w:rsidR="005F735D">
        <w:t xml:space="preserve"> of backyard structure</w:t>
      </w:r>
      <w:bookmarkEnd w:id="3"/>
    </w:p>
    <w:p w:rsidR="006D694F" w:rsidRDefault="005F735D" w:rsidP="006D694F">
      <w:pPr>
        <w:pStyle w:val="BodyText"/>
      </w:pPr>
      <w:r>
        <w:t>A backyard structure refers to:</w:t>
      </w:r>
    </w:p>
    <w:p w:rsidR="006D694F" w:rsidRDefault="005F735D" w:rsidP="006D694F">
      <w:pPr>
        <w:pStyle w:val="BodyText"/>
        <w:numPr>
          <w:ilvl w:val="0"/>
          <w:numId w:val="20"/>
        </w:numPr>
      </w:pPr>
      <w:r>
        <w:t>a dwelling that has constructed without formal planning and building permission,</w:t>
      </w:r>
    </w:p>
    <w:p w:rsidR="006D694F" w:rsidRDefault="005F735D" w:rsidP="006D694F">
      <w:pPr>
        <w:pStyle w:val="BodyText"/>
        <w:numPr>
          <w:ilvl w:val="0"/>
          <w:numId w:val="20"/>
        </w:numPr>
      </w:pPr>
      <w:r>
        <w:t xml:space="preserve">on a formally proclaimed residential property with at least one formal dwelling unit which is fully serviced, </w:t>
      </w:r>
    </w:p>
    <w:p w:rsidR="005F735D" w:rsidRDefault="005F735D" w:rsidP="006D694F">
      <w:pPr>
        <w:pStyle w:val="BodyText"/>
        <w:numPr>
          <w:ilvl w:val="0"/>
          <w:numId w:val="20"/>
        </w:numPr>
      </w:pPr>
      <w:r>
        <w:t xml:space="preserve">constructed of any material, intended or used for human habitation.  </w:t>
      </w:r>
    </w:p>
    <w:p w:rsidR="006D694F" w:rsidRDefault="006D694F" w:rsidP="006D694F">
      <w:pPr>
        <w:pStyle w:val="BodyText"/>
      </w:pPr>
    </w:p>
    <w:p w:rsidR="005F735D" w:rsidRDefault="005F735D" w:rsidP="005F735D">
      <w:pPr>
        <w:pStyle w:val="Heading2"/>
      </w:pPr>
      <w:bookmarkStart w:id="4" w:name="_Toc490060800"/>
      <w:r>
        <w:t>Types of backyard structures</w:t>
      </w:r>
      <w:bookmarkEnd w:id="4"/>
    </w:p>
    <w:p w:rsidR="003B5280" w:rsidRDefault="005F735D" w:rsidP="006D694F">
      <w:pPr>
        <w:pStyle w:val="BodyText"/>
      </w:pPr>
      <w:r>
        <w:t>Statistics South Africa differentiates between two types of backyard struct</w:t>
      </w:r>
      <w:r w:rsidR="006D694F">
        <w:t>ures when conducting its Census. Since the wording of their definition is ambiguous and subject to misinterpretation, this research note uses an alternative, clearer wording which corresponds with the Community Survey definitions:</w:t>
      </w:r>
    </w:p>
    <w:tbl>
      <w:tblPr>
        <w:tblStyle w:val="TableGrid"/>
        <w:tblW w:w="0" w:type="auto"/>
        <w:tblLook w:val="04A0" w:firstRow="1" w:lastRow="0" w:firstColumn="1" w:lastColumn="0" w:noHBand="0" w:noVBand="1"/>
      </w:tblPr>
      <w:tblGrid>
        <w:gridCol w:w="4247"/>
        <w:gridCol w:w="4248"/>
      </w:tblGrid>
      <w:tr w:rsidR="006D694F" w:rsidTr="006D694F">
        <w:tc>
          <w:tcPr>
            <w:tcW w:w="4247" w:type="dxa"/>
          </w:tcPr>
          <w:p w:rsidR="006D694F" w:rsidRDefault="006D694F" w:rsidP="005F735D">
            <w:pPr>
              <w:pStyle w:val="BodyText"/>
            </w:pPr>
            <w:r>
              <w:t>Statistics South Africa definition</w:t>
            </w:r>
          </w:p>
        </w:tc>
        <w:tc>
          <w:tcPr>
            <w:tcW w:w="4248" w:type="dxa"/>
          </w:tcPr>
          <w:p w:rsidR="006D694F" w:rsidRDefault="006D694F" w:rsidP="005F735D">
            <w:pPr>
              <w:pStyle w:val="BodyText"/>
            </w:pPr>
            <w:r>
              <w:t>Our equivalent wording</w:t>
            </w:r>
          </w:p>
        </w:tc>
      </w:tr>
      <w:tr w:rsidR="006D694F" w:rsidTr="006D694F">
        <w:tc>
          <w:tcPr>
            <w:tcW w:w="4247" w:type="dxa"/>
          </w:tcPr>
          <w:p w:rsidR="006D694F" w:rsidRDefault="006D694F" w:rsidP="006D694F">
            <w:pPr>
              <w:pStyle w:val="BodyText"/>
              <w:numPr>
                <w:ilvl w:val="0"/>
                <w:numId w:val="18"/>
              </w:numPr>
            </w:pPr>
            <w:r>
              <w:t>“House/flat/room in backyard”</w:t>
            </w:r>
          </w:p>
        </w:tc>
        <w:tc>
          <w:tcPr>
            <w:tcW w:w="4248" w:type="dxa"/>
          </w:tcPr>
          <w:p w:rsidR="006D694F" w:rsidRDefault="006D694F" w:rsidP="005F735D">
            <w:pPr>
              <w:pStyle w:val="BodyText"/>
            </w:pPr>
            <w:r>
              <w:t>Formal structure in backyard</w:t>
            </w:r>
          </w:p>
        </w:tc>
      </w:tr>
      <w:tr w:rsidR="006D694F" w:rsidTr="006D694F">
        <w:tc>
          <w:tcPr>
            <w:tcW w:w="4247" w:type="dxa"/>
          </w:tcPr>
          <w:p w:rsidR="006D694F" w:rsidRDefault="006D694F" w:rsidP="006D694F">
            <w:pPr>
              <w:pStyle w:val="BodyText"/>
              <w:numPr>
                <w:ilvl w:val="0"/>
                <w:numId w:val="18"/>
              </w:numPr>
            </w:pPr>
            <w:r>
              <w:t>“Informal dwelling (shack, in backyard)”</w:t>
            </w:r>
          </w:p>
        </w:tc>
        <w:tc>
          <w:tcPr>
            <w:tcW w:w="4248" w:type="dxa"/>
          </w:tcPr>
          <w:p w:rsidR="006D694F" w:rsidRDefault="006D694F" w:rsidP="005F735D">
            <w:pPr>
              <w:pStyle w:val="BodyText"/>
            </w:pPr>
            <w:r>
              <w:t>Informal structure in backyard</w:t>
            </w:r>
          </w:p>
        </w:tc>
      </w:tr>
    </w:tbl>
    <w:p w:rsidR="005F735D" w:rsidRDefault="005F735D" w:rsidP="005F735D">
      <w:pPr>
        <w:pStyle w:val="BodyText"/>
      </w:pPr>
    </w:p>
    <w:p w:rsidR="005F735D" w:rsidRDefault="006D694F" w:rsidP="005F735D">
      <w:pPr>
        <w:pStyle w:val="BodyText"/>
      </w:pPr>
      <w:r>
        <w:t xml:space="preserve">The distinction between these two types of backyard structures is based on </w:t>
      </w:r>
      <w:r w:rsidR="005F735D">
        <w:t xml:space="preserve">the building material used for </w:t>
      </w:r>
      <w:r>
        <w:t>construction, rather than on the nature of the main dwelling or the ownership status of the land</w:t>
      </w:r>
      <w:r w:rsidR="005F735D">
        <w:t>:</w:t>
      </w:r>
    </w:p>
    <w:p w:rsidR="005F735D" w:rsidRDefault="006D694F" w:rsidP="005F735D">
      <w:pPr>
        <w:pStyle w:val="BodyText"/>
        <w:numPr>
          <w:ilvl w:val="0"/>
          <w:numId w:val="17"/>
        </w:numPr>
      </w:pPr>
      <w:r>
        <w:t>Formal structures in backyards: t</w:t>
      </w:r>
      <w:r w:rsidR="005F735D">
        <w:t>hese rooms or houses are built using approved building materials and are separated from the main house with access to services in the yard, and constructed using permanent building material (e.g. bricks). It is mostly found in townshi</w:t>
      </w:r>
      <w:r>
        <w:t xml:space="preserve">ps and subsidised housing areas </w:t>
      </w:r>
      <w:r w:rsidR="005F735D">
        <w:fldChar w:fldCharType="begin"/>
      </w:r>
      <w:r w:rsidR="005F735D">
        <w:instrText xml:space="preserve"> ADDIN ZOTERO_ITEM CSL_CITATION {"citationID":"LOgZylWh","properties":{"formattedCitation":"(Mahlakanya and Willemse 2017)","plainCitation":"(Mahlakanya and Willemse 2017)"},"citationItems":[{"id":1940,"uris":["http://zotero.org/users/110867/items/5PJ9MD6E"],"uri":["http://zotero.org/users/110867/items/5PJ9MD6E"],"itemData":{"id":1940,"type":"article-journal","title":"The Changes in the Quality of Life of Rented Free-Standing and Backyard Shack and Backyard Room Tenants in the Three Gauteng Metropolitan Municipalities","container-title":"Urban Forum","page":"1-20","source":"link.springer.com","abstract":"This study aims to compare the changes in the QOL of people residing in the rented backyard rooms and free-standing and backyard shacks in the metropolitan municipalities in Gauteng (City of Johannesburg [CoJ], City of Tshwane [CoT] and Ekurhuleni [EMM]) from 2001 to 2011. Five QOL indices indicating average percentages for the socio-economic (education and employment and income), ownership of household goods and service-delivery dimensions of QOL, and an overall QOL index, were calculated. Three-way mixed-model analysis of variances (ANOVAs) determined if statistically significant changes occurred in the five QOL indices in all of the dwelling types and municipalities from 2001 to 2011. The socio-economic, ownership of household goods and service-delivery dimensions of QOL, and the overall QOL in all of the dwelling types and municipalities from 2001 to 2011 improved. The backyard room tenants experienced the best QOL, followed by the backyard shacks and lastly the free-standing shacks. The overall QOL between the municipalities do not differ, except for the CoT where backyard shack tenants experienced a poorer QOL than the same dwelling type in the other municipalities. Policy implications are discussed.","DOI":"10.1007/s12132-017-9308-1","ISSN":"1015-3802, 1874-6330","journalAbbreviation":"Urban Forum","language":"en","author":[{"family":"Mahlakanya","given":"Itumeleng"},{"family":"Willemse","given":"Lodene"}],"issued":{"date-parts":[["2017",4,12]]}}}],"schema":"https://github.com/citation-style-language/schema/raw/master/csl-citation.json"} </w:instrText>
      </w:r>
      <w:r w:rsidR="005F735D">
        <w:fldChar w:fldCharType="separate"/>
      </w:r>
      <w:r w:rsidR="005F735D" w:rsidRPr="00550332">
        <w:t>(Mahlakanya and Willemse 2017)</w:t>
      </w:r>
      <w:r w:rsidR="005F735D">
        <w:fldChar w:fldCharType="end"/>
      </w:r>
      <w:r w:rsidR="005F735D">
        <w:t>.</w:t>
      </w:r>
    </w:p>
    <w:p w:rsidR="006D694F" w:rsidRDefault="006D694F" w:rsidP="006D694F">
      <w:pPr>
        <w:pStyle w:val="BodyText"/>
        <w:numPr>
          <w:ilvl w:val="0"/>
          <w:numId w:val="17"/>
        </w:numPr>
      </w:pPr>
      <w:r>
        <w:t xml:space="preserve">Informal structures in backyards are either built using non-permanent building material like corrugated iron and wood that do not comply with building specifications. They are either built by the landlord with the intention to rent, or structures built by tenants on spaces rented from landlords. </w:t>
      </w:r>
    </w:p>
    <w:p w:rsidR="005F735D" w:rsidRDefault="00D965EF" w:rsidP="00D965EF">
      <w:pPr>
        <w:pStyle w:val="Heading2"/>
      </w:pPr>
      <w:bookmarkStart w:id="5" w:name="_Toc490060801"/>
      <w:r>
        <w:t>Common characteristics of backyard structures</w:t>
      </w:r>
      <w:bookmarkEnd w:id="5"/>
    </w:p>
    <w:p w:rsidR="006D694F" w:rsidRDefault="00B32E0F" w:rsidP="005F735D">
      <w:pPr>
        <w:pStyle w:val="BodyText"/>
      </w:pPr>
      <w:r>
        <w:t>Broadly speaking, backyarding share</w:t>
      </w:r>
      <w:r w:rsidR="00696823">
        <w:t>s</w:t>
      </w:r>
      <w:r>
        <w:t xml:space="preserve"> the following characteristics:</w:t>
      </w:r>
    </w:p>
    <w:p w:rsidR="003D0153" w:rsidRDefault="003D0153" w:rsidP="003D0153">
      <w:pPr>
        <w:pStyle w:val="BodyText"/>
        <w:numPr>
          <w:ilvl w:val="0"/>
          <w:numId w:val="16"/>
        </w:numPr>
      </w:pPr>
      <w:r>
        <w:t>small-scale activity, seldom exceeding few units per property</w:t>
      </w:r>
    </w:p>
    <w:p w:rsidR="003D0153" w:rsidRDefault="003D0153" w:rsidP="003D0153">
      <w:pPr>
        <w:pStyle w:val="BodyText"/>
        <w:numPr>
          <w:ilvl w:val="0"/>
          <w:numId w:val="16"/>
        </w:numPr>
      </w:pPr>
      <w:r>
        <w:t>produced o</w:t>
      </w:r>
      <w:r w:rsidR="009E1962">
        <w:t>n privately owned land and State-owned land (notably Council</w:t>
      </w:r>
      <w:r>
        <w:t>-owned rental stock</w:t>
      </w:r>
      <w:r w:rsidR="00D965EF">
        <w:t>)</w:t>
      </w:r>
    </w:p>
    <w:p w:rsidR="003D0153" w:rsidRDefault="003D0153" w:rsidP="003D0153">
      <w:pPr>
        <w:pStyle w:val="BodyText"/>
        <w:numPr>
          <w:ilvl w:val="0"/>
          <w:numId w:val="16"/>
        </w:numPr>
      </w:pPr>
      <w:r>
        <w:t>procured and managed by private individuals</w:t>
      </w:r>
    </w:p>
    <w:p w:rsidR="003D0153" w:rsidRDefault="003D0153" w:rsidP="003D0153">
      <w:pPr>
        <w:pStyle w:val="BodyText"/>
        <w:numPr>
          <w:ilvl w:val="0"/>
          <w:numId w:val="16"/>
        </w:numPr>
      </w:pPr>
      <w:r>
        <w:t>accommodation is occupied by separate households or by extended family members or kin-networks</w:t>
      </w:r>
    </w:p>
    <w:p w:rsidR="003D0153" w:rsidRDefault="003D0153" w:rsidP="003D0153">
      <w:pPr>
        <w:pStyle w:val="BodyText"/>
        <w:numPr>
          <w:ilvl w:val="0"/>
          <w:numId w:val="16"/>
        </w:numPr>
      </w:pPr>
      <w:r>
        <w:t>tenant-landlord relationship is governed by private agreement, which may be formal or informal.</w:t>
      </w:r>
    </w:p>
    <w:p w:rsidR="003D0153" w:rsidRDefault="003D0153" w:rsidP="003D0153">
      <w:pPr>
        <w:pStyle w:val="BodyText"/>
        <w:ind w:left="360"/>
        <w:jc w:val="right"/>
      </w:pPr>
      <w:r>
        <w:t>SALGA 2014</w:t>
      </w:r>
    </w:p>
    <w:p w:rsidR="00970C2D" w:rsidRDefault="00970C2D" w:rsidP="00696823">
      <w:pPr>
        <w:pStyle w:val="BodyText"/>
      </w:pPr>
    </w:p>
    <w:p w:rsidR="00970C2D" w:rsidRDefault="00D965EF" w:rsidP="00970C2D">
      <w:pPr>
        <w:pStyle w:val="Heading2"/>
      </w:pPr>
      <w:bookmarkStart w:id="6" w:name="_Toc490060802"/>
      <w:r>
        <w:t>Neighbourhood characteristics</w:t>
      </w:r>
      <w:bookmarkEnd w:id="6"/>
    </w:p>
    <w:p w:rsidR="00B32E0F" w:rsidRDefault="00B32E0F" w:rsidP="003B5280">
      <w:pPr>
        <w:pStyle w:val="BodyText"/>
      </w:pPr>
      <w:r>
        <w:t>Approximately one third of Cape Town’s existing housing stock is developed as part of the succession of government housing programmes during the course of the 20</w:t>
      </w:r>
      <w:r w:rsidRPr="00B32E0F">
        <w:rPr>
          <w:vertAlign w:val="superscript"/>
        </w:rPr>
        <w:t>th</w:t>
      </w:r>
      <w:r>
        <w:t xml:space="preserve"> and early 21</w:t>
      </w:r>
      <w:r w:rsidRPr="00B32E0F">
        <w:rPr>
          <w:vertAlign w:val="superscript"/>
        </w:rPr>
        <w:t>st</w:t>
      </w:r>
      <w:r>
        <w:t xml:space="preserve"> century</w:t>
      </w:r>
      <w:r>
        <w:rPr>
          <w:rStyle w:val="FootnoteReference"/>
        </w:rPr>
        <w:footnoteReference w:id="1"/>
      </w:r>
      <w:r>
        <w:t xml:space="preserve">. The emergence of backyard dwelling corresponds closely with the roll-out of government-subsidised and fully serviced single or group housing properties, where surplus yard space created the opportunity for additional one- or two-roomed structures to be developed by the property owner, to accommodate family/kin or for rent. </w:t>
      </w:r>
    </w:p>
    <w:p w:rsidR="00CF6BDB" w:rsidRDefault="00CF6BDB" w:rsidP="003B5280">
      <w:pPr>
        <w:pStyle w:val="BodyText"/>
      </w:pPr>
      <w:r>
        <w:t xml:space="preserve">Historically speaking, the proliferation of backyarding occurred on the back of two distinctive “waves” of government housing programmes: firstly, the roll-out of </w:t>
      </w:r>
      <w:r w:rsidRPr="00CF6BDB">
        <w:rPr>
          <w:b/>
        </w:rPr>
        <w:t>Council housing</w:t>
      </w:r>
      <w:r>
        <w:t xml:space="preserve"> during the 1950s and 1960, and secondly, the roll-out of </w:t>
      </w:r>
      <w:r w:rsidRPr="00CF6BDB">
        <w:rPr>
          <w:b/>
        </w:rPr>
        <w:t xml:space="preserve">RDP </w:t>
      </w:r>
      <w:r w:rsidR="009E1962">
        <w:rPr>
          <w:b/>
        </w:rPr>
        <w:t xml:space="preserve">(and BNG) </w:t>
      </w:r>
      <w:r w:rsidRPr="00CF6BDB">
        <w:rPr>
          <w:b/>
        </w:rPr>
        <w:t>housing</w:t>
      </w:r>
      <w:r>
        <w:t xml:space="preserve"> since the 1990s.</w:t>
      </w:r>
      <w:r w:rsidR="00B32E0F">
        <w:t xml:space="preserve"> </w:t>
      </w:r>
    </w:p>
    <w:p w:rsidR="00B32E0F" w:rsidRDefault="00B32E0F" w:rsidP="003B5280">
      <w:pPr>
        <w:pStyle w:val="BodyText"/>
      </w:pPr>
    </w:p>
    <w:p w:rsidR="00B32E0F" w:rsidRDefault="00B32E0F" w:rsidP="003B5280">
      <w:pPr>
        <w:pStyle w:val="BodyText"/>
      </w:pPr>
    </w:p>
    <w:p w:rsidR="00CF6BDB" w:rsidRDefault="00390B62" w:rsidP="00CF6BDB">
      <w:pPr>
        <w:pStyle w:val="Heading3"/>
      </w:pPr>
      <w:bookmarkStart w:id="7" w:name="_Toc490060803"/>
      <w:r>
        <w:t xml:space="preserve">Old </w:t>
      </w:r>
      <w:r w:rsidR="00CF6BDB">
        <w:t>Council housing</w:t>
      </w:r>
      <w:bookmarkEnd w:id="7"/>
    </w:p>
    <w:p w:rsidR="00B31007" w:rsidRDefault="00AF5769" w:rsidP="003B5280">
      <w:pPr>
        <w:pStyle w:val="BodyText"/>
      </w:pPr>
      <w:r>
        <w:t xml:space="preserve">The initial government housing programme was implemented in the 1950s and 1960s for Coloured and Black Africans during the height of Apartheid to accommodate migrant labour, with an emphasis on rental housing. Whereas the size of the main formal dwelling varied from 40-44m2 </w:t>
      </w:r>
      <w:r>
        <w:fldChar w:fldCharType="begin"/>
      </w:r>
      <w:r>
        <w:instrText xml:space="preserve"> ADDIN ZOTERO_ITEM CSL_CITATION {"citationID":"88sBSiM8","properties":{"formattedCitation":"(Beall, Crankshaw, and Parnell 2003)","plainCitation":"(Beall, Crankshaw, and Parnell 2003)"},"citationItems":[{"id":1943,"uris":["http://zotero.org/users/110867/items/VI9C3GUX"],"uri":["http://zotero.org/users/110867/items/VI9C3GUX"],"itemData":{"id":1943,"type":"article-journal","title":"Social differentiation and urban governance in greater Soweto","container-title":"Emerging Johannesburg e Perspectives on the postapartheid city","page":"197e214","source":"Google Scholar","author":[{"family":"Beall","given":"Jo"},{"family":"Crankshaw","given":"Owen"},{"family":"Parnell","given":"Susan"}],"issued":{"date-parts":[["2003"]]}}}],"schema":"https://github.com/citation-style-language/schema/raw/master/csl-citation.json"} </w:instrText>
      </w:r>
      <w:r>
        <w:fldChar w:fldCharType="separate"/>
      </w:r>
      <w:r w:rsidRPr="00422ED3">
        <w:t>(Beall, Crankshaw, and Parnell 2003)</w:t>
      </w:r>
      <w:r>
        <w:fldChar w:fldCharType="end"/>
      </w:r>
      <w:r>
        <w:t xml:space="preserve"> the overall plot would range upward of 100m2, providing sufficient space for a brick garage to be converted to a dwelling, or for a one- or two-room structure to be built in the backyard. Although generalisation should be made with caution, the literature suggests that historically the relationship between the landlord and the tenant was different in Coloured neighbourhoods compared to Black African neighbourhoods: </w:t>
      </w:r>
      <w:r w:rsidR="00B03A59">
        <w:t xml:space="preserve">in Coloured areas, </w:t>
      </w:r>
      <w:r w:rsidR="00CF6BDB">
        <w:t xml:space="preserve">inhabitants of </w:t>
      </w:r>
      <w:r w:rsidR="00CF6BDB" w:rsidRPr="00CF6BDB">
        <w:rPr>
          <w:b/>
        </w:rPr>
        <w:t>old Council</w:t>
      </w:r>
      <w:r w:rsidR="00B03A59" w:rsidRPr="00CF6BDB">
        <w:rPr>
          <w:b/>
        </w:rPr>
        <w:t xml:space="preserve"> housing</w:t>
      </w:r>
      <w:r w:rsidR="00B03A59" w:rsidRPr="00CF6BDB">
        <w:t xml:space="preserve"> bo</w:t>
      </w:r>
      <w:r w:rsidR="00B03A59">
        <w:t>ught their former council property and supplemented their income with both informal and formal backyard structures (</w:t>
      </w:r>
      <w:r w:rsidR="00B03A59" w:rsidRPr="006A0E0A">
        <w:rPr>
          <w:i/>
        </w:rPr>
        <w:t>‘hokkies</w:t>
      </w:r>
      <w:r w:rsidR="00B03A59">
        <w:t xml:space="preserve">’), predominantly accommodating relatives, with payment in kind, rather than formal tenants or financial rent </w:t>
      </w:r>
      <w:r w:rsidR="00B03A59">
        <w:fldChar w:fldCharType="begin"/>
      </w:r>
      <w:r w:rsidR="00B03A59">
        <w:instrText xml:space="preserve"> ADDIN ZOTERO_ITEM CSL_CITATION {"citationID":"7ZV024Um","properties":{"formattedCitation":"(Lemanski 2009)","plainCitation":"(Lemanski 2009)"},"citationItems":[{"id":1915,"uris":["http://zotero.org/users/110867/items/EEIQI6IH"],"uri":["http://zotero.org/users/110867/items/EEIQI6IH"],"itemData":{"id":1915,"type":"article-journal","title":"Augmented informality: South Africa's backyard dwellings as a by-product of formal housing policies","container-title":"Habitat International","page":"472–484","volume":"33","issue":"4","source":"Google Scholar","shortTitle":"Augmented informality","author":[{"family":"Lemanski","given":"Charlotte"}],"issued":{"date-parts":[["2009"]]}}}],"schema":"https://github.com/citation-style-language/schema/raw/master/csl-citation.json"} </w:instrText>
      </w:r>
      <w:r w:rsidR="00B03A59">
        <w:fldChar w:fldCharType="separate"/>
      </w:r>
      <w:r w:rsidR="00B03A59" w:rsidRPr="00B16A1B">
        <w:t>(Lemanski 2009)</w:t>
      </w:r>
      <w:r w:rsidR="00B03A59">
        <w:fldChar w:fldCharType="end"/>
      </w:r>
      <w:r w:rsidR="00B03A59">
        <w:t xml:space="preserve">; in contrast, backyard dwellings in Black African townships were more likely to accommodate paying tenants than kin </w:t>
      </w:r>
      <w:r w:rsidR="00B03A59">
        <w:fldChar w:fldCharType="begin"/>
      </w:r>
      <w:r w:rsidR="00B03A59">
        <w:instrText xml:space="preserve"> ADDIN ZOTERO_ITEM CSL_CITATION {"citationID":"HbUa6kE5","properties":{"formattedCitation":"(Lemanski 2009)","plainCitation":"(Lemanski 2009)"},"citationItems":[{"id":1915,"uris":["http://zotero.org/users/110867/items/EEIQI6IH"],"uri":["http://zotero.org/users/110867/items/EEIQI6IH"],"itemData":{"id":1915,"type":"article-journal","title":"Augmented informality: South Africa's backyard dwellings as a by-product of formal housing policies","container-title":"Habitat International","page":"472–484","volume":"33","issue":"4","source":"Google Scholar","shortTitle":"Augmented informality","author":[{"family":"Lemanski","given":"Charlotte"}],"issued":{"date-parts":[["2009"]]}}}],"schema":"https://github.com/citation-style-language/schema/raw/master/csl-citation.json"} </w:instrText>
      </w:r>
      <w:r w:rsidR="00B03A59">
        <w:fldChar w:fldCharType="separate"/>
      </w:r>
      <w:r w:rsidR="00B03A59" w:rsidRPr="00B94710">
        <w:t>(Lemanski 2009)</w:t>
      </w:r>
      <w:r w:rsidR="00B03A59">
        <w:fldChar w:fldCharType="end"/>
      </w:r>
      <w:r w:rsidR="00B03A59">
        <w:t xml:space="preserve">. However, these distinctions have weakened with time. </w:t>
      </w:r>
    </w:p>
    <w:p w:rsidR="00CF6BDB" w:rsidRDefault="00CF6BDB" w:rsidP="00CF6BDB">
      <w:pPr>
        <w:spacing w:after="160" w:line="259" w:lineRule="auto"/>
      </w:pPr>
      <w:r w:rsidRPr="005C65B4">
        <w:t>Backyard subletting was safety valve to absorb the pressure of popular demand to access urban livelihoods. Although strictly illegal, it was generally overlooked by officials and the phenomenon grew rapidly during the 1970s and 1980s.</w:t>
      </w:r>
      <w:r>
        <w:t xml:space="preserve"> From the late 1980s, as Apartheid state controls declined, the number of backyard dwellings multiplied.  By 1987, 40% of formal houses in Johannesburg’s African townships had at least one backyard shack and 23% had formally built “garage” inhabited by subtenants.  </w:t>
      </w:r>
    </w:p>
    <w:p w:rsidR="00CF6BDB" w:rsidRDefault="00CF6BDB" w:rsidP="00CF6BDB">
      <w:pPr>
        <w:pStyle w:val="BodyText"/>
      </w:pPr>
      <w:r>
        <w:t xml:space="preserve">By 1990, nearly 60% of Gauteng’s township properties hosted backyard dwellings. In Cape Town by the mid-1990s, 87% of township houses had backyards. In well-located, older townships like Gugulethu, backyard dwellings outnumber host dwellings. In Soweto, backyard shacks almost exceeded the </w:t>
      </w:r>
      <w:r w:rsidR="009E1962">
        <w:t>number of formal houses by 1997</w:t>
      </w:r>
      <w:r>
        <w:t xml:space="preserve"> </w:t>
      </w:r>
      <w:r>
        <w:fldChar w:fldCharType="begin"/>
      </w:r>
      <w:r>
        <w:instrText xml:space="preserve"> ADDIN ZOTERO_ITEM CSL_CITATION {"citationID":"W3h6tI5c","properties":{"formattedCitation":"(Beall, Crankshaw, and Parnell 2003)","plainCitation":"(Beall, Crankshaw, and Parnell 2003)"},"citationItems":[{"id":1943,"uris":["http://zotero.org/users/110867/items/VI9C3GUX"],"uri":["http://zotero.org/users/110867/items/VI9C3GUX"],"itemData":{"id":1943,"type":"article-journal","title":"Social differentiation and urban governance in greater Soweto","container-title":"Emerging Johannesburg e Perspectives on the postapartheid city","page":"197e214","source":"Google Scholar","author":[{"family":"Beall","given":"Jo"},{"family":"Crankshaw","given":"Owen"},{"family":"Parnell","given":"Susan"}],"issued":{"date-parts":[["2003"]]}}}],"schema":"https://github.com/citation-style-language/schema/raw/master/csl-citation.json"} </w:instrText>
      </w:r>
      <w:r>
        <w:fldChar w:fldCharType="separate"/>
      </w:r>
      <w:r w:rsidRPr="00550332">
        <w:t>(Beall, Crankshaw, and Parnell 2003)</w:t>
      </w:r>
      <w:r>
        <w:fldChar w:fldCharType="end"/>
      </w:r>
      <w:r>
        <w:t>.</w:t>
      </w:r>
    </w:p>
    <w:p w:rsidR="00A07EAF" w:rsidRDefault="00A07EAF" w:rsidP="00CF6BDB">
      <w:pPr>
        <w:pStyle w:val="BodyText"/>
      </w:pPr>
    </w:p>
    <w:p w:rsidR="00CF6BDB" w:rsidRDefault="00CF6BDB" w:rsidP="00CF6BDB">
      <w:pPr>
        <w:pStyle w:val="Heading3"/>
      </w:pPr>
      <w:bookmarkStart w:id="8" w:name="_Toc490060804"/>
      <w:r>
        <w:t>RDP housing</w:t>
      </w:r>
      <w:bookmarkEnd w:id="8"/>
    </w:p>
    <w:p w:rsidR="00CF6BDB" w:rsidRDefault="00CF6BDB" w:rsidP="00CF6BDB">
      <w:pPr>
        <w:spacing w:after="160" w:line="259" w:lineRule="auto"/>
      </w:pPr>
      <w:r>
        <w:t>The post-</w:t>
      </w:r>
      <w:r w:rsidR="00390B62">
        <w:t>A</w:t>
      </w:r>
      <w:r>
        <w:t>partheid era witnessed a new supply of backyard dwellings which were informally developed in the significant yard space of fully serviced, 40m2 housing units provided</w:t>
      </w:r>
      <w:r w:rsidR="00197AFA">
        <w:t xml:space="preserve"> on serviced</w:t>
      </w:r>
      <w:r w:rsidR="00390B62">
        <w:t xml:space="preserve"> residential plots (average size 160m2) </w:t>
      </w:r>
      <w:r>
        <w:t xml:space="preserve">as part of the Reconstruction and Development Programme. Post-1994 South African housing policy is centered around the provision of fully state-funded home-ownership for the poor and seeks to eradicate informal housing, including backyard shacks. These are formal freestanding housing units provided on an ownership basis. Finance for the development and purchasing of such units is provided by a grant through the subsidy scheme system. The housing stock has been developed by private sector developers under contract to government. </w:t>
      </w:r>
    </w:p>
    <w:p w:rsidR="00CF6BDB" w:rsidRDefault="00CF6BDB" w:rsidP="00CF6BDB">
      <w:pPr>
        <w:spacing w:after="160" w:line="259" w:lineRule="auto"/>
      </w:pPr>
      <w:r>
        <w:t xml:space="preserve">However, RDP settlements massively increased the opportunity for backyarding to emerge. This is because RDP settlements offer a new location for backyard dwellings, providing additional accommodation and/or rental income to housing beneficiaries. For tenants, backyard dwellings gradually became an attractive form of housing for smaller households and new entrants to the city </w:t>
      </w:r>
      <w:r>
        <w:fldChar w:fldCharType="begin"/>
      </w:r>
      <w:r>
        <w:instrText xml:space="preserve"> ADDIN ZOTERO_ITEM CSL_CITATION {"citationID":"rLdf0g60","properties":{"formattedCitation":"(Lemanski 2009)","plainCitation":"(Lemanski 2009)"},"citationItems":[{"id":1915,"uris":["http://zotero.org/users/110867/items/EEIQI6IH"],"uri":["http://zotero.org/users/110867/items/EEIQI6IH"],"itemData":{"id":1915,"type":"article-journal","title":"Augmented informality: South Africa's backyard dwellings as a by-product of formal housing policies","container-title":"Habitat International","page":"472–484","volume":"33","issue":"4","source":"Google Scholar","shortTitle":"Augmented informality","author":[{"family":"Lemanski","given":"Charlotte"}],"issued":{"date-parts":[["2009"]]}}}],"schema":"https://github.com/citation-style-language/schema/raw/master/csl-citation.json"} </w:instrText>
      </w:r>
      <w:r>
        <w:fldChar w:fldCharType="separate"/>
      </w:r>
      <w:r w:rsidRPr="004613C8">
        <w:t>(Lemanski 2009)</w:t>
      </w:r>
      <w:r>
        <w:fldChar w:fldCharType="end"/>
      </w:r>
      <w:r>
        <w:t>.</w:t>
      </w:r>
    </w:p>
    <w:p w:rsidR="00CF6BDB" w:rsidRDefault="00CF6BDB" w:rsidP="00CF6BDB">
      <w:pPr>
        <w:pStyle w:val="BodyText"/>
      </w:pPr>
    </w:p>
    <w:p w:rsidR="00970C2D" w:rsidRDefault="00970C2D" w:rsidP="00970C2D">
      <w:pPr>
        <w:pStyle w:val="Heading2"/>
      </w:pPr>
      <w:bookmarkStart w:id="9" w:name="_Toc490060805"/>
      <w:r>
        <w:t>Services</w:t>
      </w:r>
      <w:r w:rsidR="00E84686">
        <w:t xml:space="preserve"> / physical living conditions</w:t>
      </w:r>
      <w:bookmarkEnd w:id="9"/>
    </w:p>
    <w:p w:rsidR="00E84686" w:rsidRDefault="00E84686" w:rsidP="00E84686">
      <w:pPr>
        <w:pStyle w:val="BodyText"/>
      </w:pPr>
      <w:r>
        <w:t>The provision of services and the quality of accommodation available to the residents of backyards are significantly better than those available in the squatter camps.</w:t>
      </w:r>
    </w:p>
    <w:p w:rsidR="00696823" w:rsidRDefault="00696823" w:rsidP="00696823">
      <w:pPr>
        <w:pStyle w:val="BodyText"/>
        <w:numPr>
          <w:ilvl w:val="0"/>
          <w:numId w:val="24"/>
        </w:numPr>
      </w:pPr>
      <w:r>
        <w:t xml:space="preserve">Landlords typically share electricity, water, sanitation and refuse collection with backyard tenants, in return for rent. They merge into existing residential areas and function alongside neighbours with formal tenure rights and access to infrastructure and services </w:t>
      </w:r>
      <w:r>
        <w:fldChar w:fldCharType="begin"/>
      </w:r>
      <w:r>
        <w:instrText xml:space="preserve"> ADDIN ZOTERO_ITEM CSL_CITATION {"citationID":"YkxixZ9U","properties":{"formattedCitation":"(Lemanski 2009)","plainCitation":"(Lemanski 2009)"},"citationItems":[{"id":1915,"uris":["http://zotero.org/users/110867/items/EEIQI6IH"],"uri":["http://zotero.org/users/110867/items/EEIQI6IH"],"itemData":{"id":1915,"type":"article-journal","title":"Augmented informality: South Africa's backyard dwellings as a by-product of formal housing policies","container-title":"Habitat International","page":"472–484","volume":"33","issue":"4","source":"Google Scholar","shortTitle":"Augmented informality","author":[{"family":"Lemanski","given":"Charlotte"}],"issued":{"date-parts":[["2009"]]}}}],"schema":"https://github.com/citation-style-language/schema/raw/master/csl-citation.json"} </w:instrText>
      </w:r>
      <w:r>
        <w:fldChar w:fldCharType="separate"/>
      </w:r>
      <w:r w:rsidRPr="00B94710">
        <w:t>(Lemanski 2009)</w:t>
      </w:r>
      <w:r>
        <w:fldChar w:fldCharType="end"/>
      </w:r>
      <w:r>
        <w:t xml:space="preserve">. </w:t>
      </w:r>
    </w:p>
    <w:p w:rsidR="00696823" w:rsidRDefault="00696823" w:rsidP="00696823">
      <w:pPr>
        <w:pStyle w:val="BodyText"/>
        <w:numPr>
          <w:ilvl w:val="0"/>
          <w:numId w:val="24"/>
        </w:numPr>
      </w:pPr>
      <w:r>
        <w:t xml:space="preserve">Virtually all backyard accommodation, whether formal (89%) or shack (93%), has only one room </w:t>
      </w:r>
      <w:r>
        <w:fldChar w:fldCharType="begin"/>
      </w:r>
      <w:r>
        <w:instrText xml:space="preserve"> ADDIN ZOTERO_ITEM CSL_CITATION {"citationID":"V3TilwCB","properties":{"formattedCitation":"(Lemanski 2009)","plainCitation":"(Lemanski 2009)"},"citationItems":[{"id":1915,"uris":["http://zotero.org/users/110867/items/EEIQI6IH"],"uri":["http://zotero.org/users/110867/items/EEIQI6IH"],"itemData":{"id":1915,"type":"article-journal","title":"Augmented informality: South Africa's backyard dwellings as a by-product of formal housing policies","container-title":"Habitat International","page":"472–484","volume":"33","issue":"4","source":"Google Scholar","shortTitle":"Augmented informality","author":[{"family":"Lemanski","given":"Charlotte"}],"issued":{"date-parts":[["2009"]]}}}],"schema":"https://github.com/citation-style-language/schema/raw/master/csl-citation.json"} </w:instrText>
      </w:r>
      <w:r>
        <w:fldChar w:fldCharType="separate"/>
      </w:r>
      <w:r w:rsidRPr="00696823">
        <w:t>(Lemanski 2009)</w:t>
      </w:r>
      <w:r>
        <w:fldChar w:fldCharType="end"/>
      </w:r>
    </w:p>
    <w:p w:rsidR="00696823" w:rsidRDefault="00696823" w:rsidP="00696823">
      <w:pPr>
        <w:pStyle w:val="BodyText"/>
        <w:numPr>
          <w:ilvl w:val="0"/>
          <w:numId w:val="24"/>
        </w:numPr>
      </w:pPr>
      <w:r>
        <w:t xml:space="preserve">Although very few backyards have a legal connection to an electricity meter (5%), almost all backyard households have some access to electricity. Most get their electricity through an illegal cable from the main house (86%). </w:t>
      </w:r>
    </w:p>
    <w:p w:rsidR="00696823" w:rsidRDefault="00696823" w:rsidP="00696823">
      <w:pPr>
        <w:pStyle w:val="BodyText"/>
        <w:numPr>
          <w:ilvl w:val="0"/>
          <w:numId w:val="24"/>
        </w:numPr>
      </w:pPr>
      <w:r>
        <w:t>Similarly, because backyard taps were originally fixed to an outside wall of the council houses, almost every backyard household (99%) had access to water. With few exceptions, neither residents of the main structure nor backyard tenants have water in the house unless they have it piped at their own expense.</w:t>
      </w:r>
    </w:p>
    <w:p w:rsidR="00696823" w:rsidRDefault="00696823" w:rsidP="00696823">
      <w:pPr>
        <w:pStyle w:val="BodyText"/>
        <w:numPr>
          <w:ilvl w:val="0"/>
          <w:numId w:val="24"/>
        </w:numPr>
      </w:pPr>
      <w:r>
        <w:t xml:space="preserve">In addition, because almost all council stands were provided with outside toilets, all backyard tenants have access to flush toilet. </w:t>
      </w:r>
    </w:p>
    <w:p w:rsidR="005C65B4" w:rsidRDefault="005C65B4" w:rsidP="00E84686">
      <w:pPr>
        <w:pStyle w:val="BodyText"/>
      </w:pPr>
    </w:p>
    <w:p w:rsidR="00696823" w:rsidRDefault="00696823" w:rsidP="00696823">
      <w:pPr>
        <w:pStyle w:val="Heading2"/>
      </w:pPr>
      <w:bookmarkStart w:id="10" w:name="_Toc490060806"/>
      <w:r>
        <w:t>Landlords and tenants</w:t>
      </w:r>
      <w:bookmarkEnd w:id="10"/>
    </w:p>
    <w:p w:rsidR="00696823" w:rsidRDefault="00696823" w:rsidP="00696823">
      <w:pPr>
        <w:spacing w:after="160" w:line="259" w:lineRule="auto"/>
      </w:pPr>
      <w:r>
        <w:t xml:space="preserve">Although differences between backyard tenants and owner-occupier landlords should not be exaggerated, some significant social difference exist. A study of backyarding in Greater Soweto indicated the following differences: </w:t>
      </w:r>
    </w:p>
    <w:p w:rsidR="00696823" w:rsidRDefault="00696823" w:rsidP="00696823">
      <w:pPr>
        <w:pStyle w:val="ListParagraph"/>
        <w:numPr>
          <w:ilvl w:val="0"/>
          <w:numId w:val="22"/>
        </w:numPr>
        <w:spacing w:after="160" w:line="259" w:lineRule="auto"/>
      </w:pPr>
      <w:r>
        <w:t xml:space="preserve">the most important difference relates to the fact that backyard tenants are </w:t>
      </w:r>
      <w:r w:rsidRPr="00696823">
        <w:t>more recent arrivals</w:t>
      </w:r>
      <w:r>
        <w:t xml:space="preserve"> to Greater Soweto. Approximately two-thirds of landlords in “matchbox” housing arrived between 1946 and 1965. </w:t>
      </w:r>
    </w:p>
    <w:p w:rsidR="00696823" w:rsidRDefault="00696823" w:rsidP="00696823">
      <w:pPr>
        <w:pStyle w:val="ListParagraph"/>
        <w:numPr>
          <w:ilvl w:val="0"/>
          <w:numId w:val="22"/>
        </w:numPr>
        <w:spacing w:after="160" w:line="259" w:lineRule="auto"/>
      </w:pPr>
      <w:r>
        <w:t xml:space="preserve">Secondly, backyard tenants are significantly younger than their landlords (36 vs 56 years for household heads). </w:t>
      </w:r>
    </w:p>
    <w:p w:rsidR="00696823" w:rsidRDefault="00696823" w:rsidP="00696823">
      <w:pPr>
        <w:pStyle w:val="ListParagraph"/>
        <w:numPr>
          <w:ilvl w:val="0"/>
          <w:numId w:val="22"/>
        </w:numPr>
        <w:spacing w:after="160" w:line="259" w:lineRule="auto"/>
      </w:pPr>
      <w:r>
        <w:t>Landlords are 10 time more likely to be retired and twice as likely to be married.</w:t>
      </w:r>
    </w:p>
    <w:p w:rsidR="00696823" w:rsidRDefault="00696823" w:rsidP="00696823">
      <w:pPr>
        <w:pStyle w:val="ListParagraph"/>
        <w:numPr>
          <w:ilvl w:val="0"/>
          <w:numId w:val="22"/>
        </w:numPr>
        <w:spacing w:after="160" w:line="259" w:lineRule="auto"/>
      </w:pPr>
      <w:r>
        <w:t xml:space="preserve"> Backyard tenants are more likely to be foreign immigrants than their landlords. </w:t>
      </w:r>
    </w:p>
    <w:p w:rsidR="00696823" w:rsidRDefault="00696823" w:rsidP="00696823">
      <w:pPr>
        <w:pStyle w:val="ListParagraph"/>
        <w:numPr>
          <w:ilvl w:val="0"/>
          <w:numId w:val="22"/>
        </w:numPr>
        <w:spacing w:after="160" w:line="259" w:lineRule="auto"/>
      </w:pPr>
      <w:r>
        <w:t>The vast majority of younger people are asset poor, having no homes and relying on renting backyard shacks and paying their landlords disproportionately for services.</w:t>
      </w:r>
    </w:p>
    <w:p w:rsidR="00E84686" w:rsidRDefault="00E84686" w:rsidP="00970C2D">
      <w:pPr>
        <w:pStyle w:val="BodyText"/>
      </w:pPr>
    </w:p>
    <w:p w:rsidR="000F7909" w:rsidRDefault="000F7909" w:rsidP="00696823">
      <w:pPr>
        <w:pStyle w:val="Heading3"/>
      </w:pPr>
      <w:bookmarkStart w:id="11" w:name="_Toc490060807"/>
      <w:r>
        <w:t xml:space="preserve">The </w:t>
      </w:r>
      <w:r w:rsidR="005619D6">
        <w:t xml:space="preserve">landlord’s </w:t>
      </w:r>
      <w:r>
        <w:t>decision to rent</w:t>
      </w:r>
      <w:bookmarkEnd w:id="11"/>
    </w:p>
    <w:p w:rsidR="004613C8" w:rsidRDefault="00F01D9A" w:rsidP="00B16A1B">
      <w:pPr>
        <w:spacing w:after="160" w:line="259" w:lineRule="auto"/>
      </w:pPr>
      <w:r>
        <w:t xml:space="preserve">The new owners of RDP </w:t>
      </w:r>
      <w:r w:rsidR="004613C8">
        <w:t xml:space="preserve">houses acquired their houses for free, but the improvement in their living conditions in most cases was not accompanied by an improvement in their financial status. Most of these inhabitants remained unemployed or with insecure or intermittent employment. The new home owners soon exploited one of the few resources at their disposal, namely space, by erecting informal or makeshift dwellings in their backyard </w:t>
      </w:r>
      <w:r w:rsidR="004613C8">
        <w:fldChar w:fldCharType="begin"/>
      </w:r>
      <w:r w:rsidR="004613C8">
        <w:instrText xml:space="preserve"> ADDIN ZOTERO_ITEM CSL_CITATION {"citationID":"cH7DPyS5","properties":{"formattedCitation":"(Govender, Barnes, and Pieper 2011)","plainCitation":"(Govender, Barnes, and Pieper 2011)"},"citationItems":[{"id":1923,"uris":["http://zotero.org/users/110867/items/9K8G8UJU"],"uri":["http://zotero.org/users/110867/items/9K8G8UJU"],"itemData":{"id":1923,"type":"article-journal","title":"The Impact of Densification by Means of Informal Shacks in the Backyards of Low-Cost Houses on the Environment and Service Delivery in Cape Town, South Africa","container-title":"Environmental Health Insights","page":"23-52","volume":"5","source":"PubMed Central","abstract":"This paper investigates the state-sponsored low cost housing provided to previously disadvantaged communities in the City of Cape Town. The strain imposed on municipal services by informal densification of unofficial backyard shacks was found to create unintended public health risks. Four subsidized low-cost housing communities were selected within the City of Cape Town in this cross-sectional survey. Data was obtained from 1080 persons with a response rate of 100%. Illegal electrical connections to backyard shacks that are made of flimsy materials posed increased fire risks. A high proportion of main house owners did not pay for water but sold water to backyard dwellers. The design of state-subsidised houses and the unplanned housing in the backyard added enormous pressure on the existing municipal infrastructure and the environment. Municipal water and sewerage systems and solid waste disposal cannot cope with the increased population density and poor sanitation behaviour of the inhabitants of these settlements. The low-cost housing program in South Africa requires improved management and prudent policies to cope with the densification of state-funded low-cost housing settlements.","DOI":"10.4137/EHI.S7112","ISSN":"1178-6302","note":"PMID: 21695092\nPMCID: PMC3115642","journalAbbreviation":"Environ Health Insights","author":[{"family":"Govender","given":"Thashlin"},{"family":"Barnes","given":"Jo M."},{"family":"Pieper","given":"Clarissa H."}],"issued":{"date-parts":[["2011",5,16]]}}}],"schema":"https://github.com/citation-style-language/schema/raw/master/csl-citation.json"} </w:instrText>
      </w:r>
      <w:r w:rsidR="004613C8">
        <w:fldChar w:fldCharType="separate"/>
      </w:r>
      <w:r w:rsidR="004613C8" w:rsidRPr="005619D6">
        <w:t>(Govender, Barnes, and Pieper 2011)</w:t>
      </w:r>
      <w:r w:rsidR="004613C8">
        <w:fldChar w:fldCharType="end"/>
      </w:r>
      <w:r w:rsidR="004613C8">
        <w:t xml:space="preserve">. </w:t>
      </w:r>
    </w:p>
    <w:p w:rsidR="004613C8" w:rsidRDefault="000F7909" w:rsidP="00B16A1B">
      <w:pPr>
        <w:spacing w:after="160" w:line="259" w:lineRule="auto"/>
      </w:pPr>
      <w:r>
        <w:t>For head of household in township</w:t>
      </w:r>
      <w:r w:rsidR="006A0E0A">
        <w:t xml:space="preserve"> or RDP</w:t>
      </w:r>
      <w:r>
        <w:t xml:space="preserve"> house, the decision to rent is based on the need to supplement or gain an income by way of renting a shack </w:t>
      </w:r>
      <w:r>
        <w:fldChar w:fldCharType="begin"/>
      </w:r>
      <w:r>
        <w:instrText xml:space="preserve"> ADDIN ZOTERO_ITEM CSL_CITATION {"citationID":"yM1P2OR4","properties":{"formattedCitation":"(Braude 1996)","plainCitation":"(Braude 1996)"},"citationItems":[{"id":1935,"uris":["http://zotero.org/users/110867/items/NXBAS95N"],"uri":["http://zotero.org/users/110867/items/NXBAS95N"],"itemData":{"id":1935,"type":"report","title":"An analysis of the causes and issues surrounding backyard shack development and the implications for policy : the case of Umlazi","publisher":"University of KwaZulu Natal","genre":"Dissertation","URL":"https://researchspace.ukzn.ac.za/handle/10413/2583","author":[{"family":"Braude","given":"Sarah"}],"issued":{"date-parts":[["1996"]]}}}],"schema":"https://github.com/citation-style-language/schema/raw/master/csl-citation.json"} </w:instrText>
      </w:r>
      <w:r>
        <w:fldChar w:fldCharType="separate"/>
      </w:r>
      <w:r w:rsidRPr="000F7909">
        <w:t>(Braude 1996)</w:t>
      </w:r>
      <w:r>
        <w:fldChar w:fldCharType="end"/>
      </w:r>
      <w:r w:rsidR="00B94710">
        <w:t xml:space="preserve">. </w:t>
      </w:r>
      <w:r w:rsidR="004613C8">
        <w:t xml:space="preserve">These houses are not ‘owned’ by the state or the local authority any longer and the present indigent owner does not have the financial ability or skills to maintain the house.  </w:t>
      </w:r>
    </w:p>
    <w:p w:rsidR="00B94710" w:rsidRPr="000F7909" w:rsidRDefault="00B94710" w:rsidP="00B94710">
      <w:pPr>
        <w:spacing w:after="160" w:line="259" w:lineRule="auto"/>
      </w:pPr>
      <w:r>
        <w:t>Very f</w:t>
      </w:r>
      <w:r w:rsidR="006A0E0A">
        <w:t>ew of the backyard dwellers living in RDP area are</w:t>
      </w:r>
      <w:r>
        <w:t xml:space="preserve"> relatives of the dwellers in the main hous</w:t>
      </w:r>
      <w:r w:rsidR="004613C8">
        <w:t xml:space="preserve">e. The situation therefore represents predominantly a landlord-renter relationship. </w:t>
      </w:r>
      <w:r>
        <w:fldChar w:fldCharType="begin"/>
      </w:r>
      <w:r>
        <w:instrText xml:space="preserve"> ADDIN ZOTERO_ITEM CSL_CITATION {"citationID":"hiiqCqFX","properties":{"formattedCitation":"(Govender, Barnes, and Pieper 2011)","plainCitation":"(Govender, Barnes, and Pieper 2011)"},"citationItems":[{"id":1923,"uris":["http://zotero.org/users/110867/items/9K8G8UJU"],"uri":["http://zotero.org/users/110867/items/9K8G8UJU"],"itemData":{"id":1923,"type":"article-journal","title":"The Impact of Densification by Means of Informal Shacks in the Backyards of Low-Cost Houses on the Environment and Service Delivery in Cape Town, South Africa","container-title":"Environmental Health Insights","page":"23-52","volume":"5","source":"PubMed Central","abstract":"This paper investigates the state-sponsored low cost housing provided to previously disadvantaged communities in the City of Cape Town. The strain imposed on municipal services by informal densification of unofficial backyard shacks was found to create unintended public health risks. Four subsidized low-cost housing communities were selected within the City of Cape Town in this cross-sectional survey. Data was obtained from 1080 persons with a response rate of 100%. Illegal electrical connections to backyard shacks that are made of flimsy materials posed increased fire risks. A high proportion of main house owners did not pay for water but sold water to backyard dwellers. The design of state-subsidised houses and the unplanned housing in the backyard added enormous pressure on the existing municipal infrastructure and the environment. Municipal water and sewerage systems and solid waste disposal cannot cope with the increased population density and poor sanitation behaviour of the inhabitants of these settlements. The low-cost housing program in South Africa requires improved management and prudent policies to cope with the densification of state-funded low-cost housing settlements.","DOI":"10.4137/EHI.S7112","ISSN":"1178-6302","note":"PMID: 21695092\nPMCID: PMC3115642","journalAbbreviation":"Environ Health Insights","author":[{"family":"Govender","given":"Thashlin"},{"family":"Barnes","given":"Jo M."},{"family":"Pieper","given":"Clarissa H."}],"issued":{"date-parts":[["2011",5,16]]}}}],"schema":"https://github.com/citation-style-language/schema/raw/master/csl-citation.json"} </w:instrText>
      </w:r>
      <w:r>
        <w:fldChar w:fldCharType="separate"/>
      </w:r>
      <w:r w:rsidRPr="00B94710">
        <w:t>(Govender, Barnes, and Pieper 2011)</w:t>
      </w:r>
      <w:r>
        <w:fldChar w:fldCharType="end"/>
      </w:r>
      <w:r>
        <w:t xml:space="preserve">. </w:t>
      </w:r>
    </w:p>
    <w:p w:rsidR="005619D6" w:rsidRDefault="005619D6" w:rsidP="00696823">
      <w:pPr>
        <w:pStyle w:val="Heading3"/>
      </w:pPr>
      <w:bookmarkStart w:id="12" w:name="_Toc490060808"/>
      <w:r>
        <w:t>The renter’s decision to rent</w:t>
      </w:r>
      <w:bookmarkEnd w:id="12"/>
    </w:p>
    <w:p w:rsidR="00B86299" w:rsidRDefault="006A0E0A" w:rsidP="00A2679A">
      <w:pPr>
        <w:spacing w:after="160" w:line="259" w:lineRule="auto"/>
      </w:pPr>
      <w:r>
        <w:t xml:space="preserve">Why do poor people live in backyard dwellings, dependent on landlords and liable for rent, rather than move to an informal settlement and experience an independent and rent-free lifestyle? The principal reasons identified are positive agency factors such as </w:t>
      </w:r>
      <w:r w:rsidRPr="00F53D2A">
        <w:rPr>
          <w:b/>
        </w:rPr>
        <w:t>access to services</w:t>
      </w:r>
      <w:r>
        <w:t xml:space="preserve">, </w:t>
      </w:r>
      <w:r w:rsidRPr="00F53D2A">
        <w:rPr>
          <w:b/>
        </w:rPr>
        <w:t>location</w:t>
      </w:r>
      <w:r>
        <w:t xml:space="preserve"> and </w:t>
      </w:r>
      <w:r w:rsidRPr="00F53D2A">
        <w:rPr>
          <w:b/>
        </w:rPr>
        <w:t>flexibility</w:t>
      </w:r>
      <w:r>
        <w:t>, and reduced threat of eviction, in addition to structural reasons related to the failures of the housing policy</w:t>
      </w:r>
      <w:r w:rsidR="00A2679A">
        <w:t>.</w:t>
      </w:r>
      <w:r>
        <w:t xml:space="preserve"> </w:t>
      </w:r>
    </w:p>
    <w:p w:rsidR="00B86299" w:rsidRDefault="00B86299" w:rsidP="00A2679A">
      <w:pPr>
        <w:spacing w:after="160" w:line="259" w:lineRule="auto"/>
      </w:pPr>
      <w:r>
        <w:t xml:space="preserve">Who rents in backyards? Generalisations about backyarders are not possible nor advisable: backyard tenants may be small households, households who don’t qualify for a housing subsidy, multi-nodal households, those who prefer to rent, and people who only require temporary or short-term accommodation.  Many backyard tenants prefer a rental arrangements and are not seeking to buy a house of access housing (SALGA Position on Backyarders, 2014). </w:t>
      </w:r>
    </w:p>
    <w:p w:rsidR="00550332" w:rsidRDefault="00A2679A" w:rsidP="00A2679A">
      <w:pPr>
        <w:spacing w:after="160" w:line="259" w:lineRule="auto"/>
      </w:pPr>
      <w:r>
        <w:t xml:space="preserve">For poor households reliant on informal and irregular employment, backyard shacks offer flexibility to respond to changing employment opportunities, compared to static residence in </w:t>
      </w:r>
      <w:r w:rsidRPr="00771A4A">
        <w:t>a periphery settlement</w:t>
      </w:r>
      <w:r>
        <w:t xml:space="preserve"> </w:t>
      </w:r>
      <w:r w:rsidR="00F53D2A">
        <w:t xml:space="preserve">Thus, for some households, renting backyard space may better facilitate their livelihood strategies than renting or owning (in)formal property in a set location. A backyard dwelling close to employment can be cheaper than a township property, reducing transport costs and with set rental rather than changing council rates and service payments. In particular, new arrivals to the city, requiring cheap accommodation close to employment opportunities, are predominantly attracted to backyard housing </w:t>
      </w:r>
      <w:r>
        <w:fldChar w:fldCharType="begin"/>
      </w:r>
      <w:r>
        <w:instrText xml:space="preserve"> ADDIN ZOTERO_ITEM CSL_CITATION {"citationID":"hOc3WJwM","properties":{"formattedCitation":"(Lemanski 2009)","plainCitation":"(Lemanski 2009)"},"citationItems":[{"id":1915,"uris":["http://zotero.org/users/110867/items/EEIQI6IH"],"uri":["http://zotero.org/users/110867/items/EEIQI6IH"],"itemData":{"id":1915,"type":"article-journal","title":"Augmented informality: South Africa's backyard dwellings as a by-product of formal housing policies","container-title":"Habitat International","page":"472–484","volume":"33","issue":"4","source":"Google Scholar","shortTitle":"Augmented informality","author":[{"family":"Lemanski","given":"Charlotte"}],"issued":{"date-parts":[["2009"]]}}}],"schema":"https://github.com/citation-style-language/schema/raw/master/csl-citation.json"} </w:instrText>
      </w:r>
      <w:r>
        <w:fldChar w:fldCharType="separate"/>
      </w:r>
      <w:r w:rsidRPr="006A0E0A">
        <w:t>(Lemanski 2009)</w:t>
      </w:r>
      <w:r>
        <w:fldChar w:fldCharType="end"/>
      </w:r>
      <w:r>
        <w:t>.</w:t>
      </w:r>
    </w:p>
    <w:p w:rsidR="005C65B4" w:rsidRDefault="005C65B4" w:rsidP="00A2679A">
      <w:pPr>
        <w:spacing w:after="160" w:line="259" w:lineRule="auto"/>
      </w:pPr>
      <w:r w:rsidRPr="005C65B4">
        <w:t xml:space="preserve">Backyard shacks are relatively low cost, rent payments are flexible and evictions uncommon. This is attractive to recent rural and foreign migrants. Backyards are often preferred to free-standing shacks because access to basic services is better. Third, backyards seem to enjoy </w:t>
      </w:r>
      <w:r w:rsidRPr="005C65B4">
        <w:rPr>
          <w:b/>
        </w:rPr>
        <w:t>locational advantage</w:t>
      </w:r>
      <w:r w:rsidRPr="005C65B4">
        <w:t xml:space="preserve"> over informal settlements, such as access to local shops and amenities, and employment outside the area. Backyards reflect a more deliberate choice over free-standing shacks or vacant sites elsewhere in the city because of their proximity to economic opportunities, superior access to public servi</w:t>
      </w:r>
      <w:r>
        <w:t xml:space="preserve">ces and greater personal safety </w:t>
      </w:r>
      <w:r>
        <w:fldChar w:fldCharType="begin"/>
      </w:r>
      <w:r>
        <w:instrText xml:space="preserve"> ADDIN ZOTERO_ITEM CSL_CITATION {"citationID":"JLIa9WMN","properties":{"formattedCitation":"(Beall, Crankshaw, and Parnell 2003)","plainCitation":"(Beall, Crankshaw, and Parnell 2003)"},"citationItems":[{"id":1943,"uris":["http://zotero.org/users/110867/items/VI9C3GUX"],"uri":["http://zotero.org/users/110867/items/VI9C3GUX"],"itemData":{"id":1943,"type":"article-journal","title":"Social differentiation and urban governance in greater Soweto","container-title":"Emerging Johannesburg e Perspectives on the postapartheid city","page":"197e214","source":"Google Scholar","author":[{"family":"Beall","given":"Jo"},{"family":"Crankshaw","given":"Owen"},{"family":"Parnell","given":"Susan"}],"issued":{"date-parts":[["2003"]]}}}],"schema":"https://github.com/citation-style-language/schema/raw/master/csl-citation.json"} </w:instrText>
      </w:r>
      <w:r>
        <w:fldChar w:fldCharType="separate"/>
      </w:r>
      <w:r w:rsidRPr="005C65B4">
        <w:t>(Beall, Crankshaw, and Parnell 2003)</w:t>
      </w:r>
      <w:r>
        <w:fldChar w:fldCharType="end"/>
      </w:r>
      <w:r>
        <w:t xml:space="preserve">. </w:t>
      </w:r>
    </w:p>
    <w:p w:rsidR="005619D6" w:rsidRDefault="00B94710" w:rsidP="004613C8">
      <w:pPr>
        <w:spacing w:after="160" w:line="259" w:lineRule="auto"/>
      </w:pPr>
      <w:r>
        <w:t xml:space="preserve">Contrary to common belief, there is a consensus across studies that backyard dwellers are typically better educated and had a higher education rate and income when compared to the inhabitants of the main house. Backyard dwellers must seek employment and generate an income as they have to pay rent and water and electricity usage to the owner of the main house or face eviction </w:t>
      </w:r>
      <w:r>
        <w:fldChar w:fldCharType="begin"/>
      </w:r>
      <w:r>
        <w:instrText xml:space="preserve"> ADDIN ZOTERO_ITEM CSL_CITATION {"citationID":"gi10HruO","properties":{"formattedCitation":"(Govender, Barnes, and Pieper 2011)","plainCitation":"(Govender, Barnes, and Pieper 2011)"},"citationItems":[{"id":1923,"uris":["http://zotero.org/users/110867/items/9K8G8UJU"],"uri":["http://zotero.org/users/110867/items/9K8G8UJU"],"itemData":{"id":1923,"type":"article-journal","title":"The Impact of Densification by Means of Informal Shacks in the Backyards of Low-Cost Houses on the Environment and Service Delivery in Cape Town, South Africa","container-title":"Environmental Health Insights","page":"23-52","volume":"5","source":"PubMed Central","abstract":"This paper investigates the state-sponsored low cost housing provided to previously disadvantaged communities in the City of Cape Town. The strain imposed on municipal services by informal densification of unofficial backyard shacks was found to create unintended public health risks. Four subsidized low-cost housing communities were selected within the City of Cape Town in this cross-sectional survey. Data was obtained from 1080 persons with a response rate of 100%. Illegal electrical connections to backyard shacks that are made of flimsy materials posed increased fire risks. A high proportion of main house owners did not pay for water but sold water to backyard dwellers. The design of state-subsidised houses and the unplanned housing in the backyard added enormous pressure on the existing municipal infrastructure and the environment. Municipal water and sewerage systems and solid waste disposal cannot cope with the increased population density and poor sanitation behaviour of the inhabitants of these settlements. The low-cost housing program in South Africa requires improved management and prudent policies to cope with the densification of state-funded low-cost housing settlements.","DOI":"10.4137/EHI.S7112","ISSN":"1178-6302","note":"PMID: 21695092\nPMCID: PMC3115642","journalAbbreviation":"Environ Health Insights","author":[{"family":"Govender","given":"Thashlin"},{"family":"Barnes","given":"Jo M."},{"family":"Pieper","given":"Clarissa H."}],"issued":{"date-parts":[["2011",5,16]]}}}],"schema":"https://github.com/citation-style-language/schema/raw/master/csl-citation.json"} </w:instrText>
      </w:r>
      <w:r>
        <w:fldChar w:fldCharType="separate"/>
      </w:r>
      <w:r w:rsidRPr="00B94710">
        <w:t>(Govender, Barnes, and Pieper 2011)</w:t>
      </w:r>
      <w:r>
        <w:fldChar w:fldCharType="end"/>
      </w:r>
      <w:r>
        <w:t xml:space="preserve">. </w:t>
      </w:r>
    </w:p>
    <w:p w:rsidR="0004296E" w:rsidRDefault="0004296E" w:rsidP="004613C8">
      <w:pPr>
        <w:spacing w:after="160" w:line="259" w:lineRule="auto"/>
      </w:pPr>
    </w:p>
    <w:p w:rsidR="00550332" w:rsidRDefault="0004296E" w:rsidP="00550332">
      <w:pPr>
        <w:pStyle w:val="Heading3"/>
      </w:pPr>
      <w:bookmarkStart w:id="13" w:name="_Toc490060809"/>
      <w:r>
        <w:t>Tenant utility</w:t>
      </w:r>
      <w:bookmarkEnd w:id="13"/>
    </w:p>
    <w:p w:rsidR="00550332" w:rsidRDefault="00550332" w:rsidP="004613C8">
      <w:pPr>
        <w:spacing w:after="160" w:line="259" w:lineRule="auto"/>
      </w:pPr>
      <w:r>
        <w:t xml:space="preserve">According to the findings of a recent Quality of Life Survey for backyarders in Gauteng province, households living in informal structures in backyards experienced the biggest improvement in quality of life compared to households living in formal structures in backyards, or informal structures not in backyards (in other words, in informal settlements). </w:t>
      </w:r>
    </w:p>
    <w:p w:rsidR="00550332" w:rsidRDefault="00550332" w:rsidP="00550332">
      <w:pPr>
        <w:spacing w:after="160" w:line="259" w:lineRule="auto"/>
      </w:pPr>
      <w:r>
        <w:t>The improvements in the quality of life of households living in informal backyard structures could be attributed to the informal structures being more affordable than formal structures, giving informal backyard dwellers more money to spend on other necessities like household goods, education and services, which positively influences QoL.</w:t>
      </w:r>
    </w:p>
    <w:p w:rsidR="00550332" w:rsidRDefault="00550332" w:rsidP="00550332">
      <w:pPr>
        <w:spacing w:after="160" w:line="259" w:lineRule="auto"/>
      </w:pPr>
      <w:r>
        <w:t>Formal backyard tenants have better socio-economic QoL because most of them have secondary education that improves their employment prospects and income levels. Formal backyard tenants mostly earn middle-incomes. Informal backyard tenants and those households living in informal settlements show no statistically significant differences in their education levels. However, whereas informal backyard tenants earn low income, while free-standing informal tenants typically earn no incomes.</w:t>
      </w:r>
    </w:p>
    <w:p w:rsidR="00550332" w:rsidRDefault="00550332" w:rsidP="00550332">
      <w:pPr>
        <w:spacing w:after="160" w:line="259" w:lineRule="auto"/>
        <w:jc w:val="right"/>
      </w:pPr>
      <w:r>
        <w:fldChar w:fldCharType="begin"/>
      </w:r>
      <w:r>
        <w:instrText xml:space="preserve"> ADDIN ZOTERO_ITEM CSL_CITATION {"citationID":"GAyQkDG0","properties":{"formattedCitation":"(Mahlakanya and Willemse 2017)","plainCitation":"(Mahlakanya and Willemse 2017)"},"citationItems":[{"id":1940,"uris":["http://zotero.org/users/110867/items/5PJ9MD6E"],"uri":["http://zotero.org/users/110867/items/5PJ9MD6E"],"itemData":{"id":1940,"type":"article-journal","title":"The Changes in the Quality of Life of Rented Free-Standing and Backyard Shack and Backyard Room Tenants in the Three Gauteng Metropolitan Municipalities","container-title":"Urban Forum","page":"1-20","source":"link.springer.com","abstract":"This study aims to compare the changes in the QOL of people residing in the rented backyard rooms and free-standing and backyard shacks in the metropolitan municipalities in Gauteng (City of Johannesburg [CoJ], City of Tshwane [CoT] and Ekurhuleni [EMM]) from 2001 to 2011. Five QOL indices indicating average percentages for the socio-economic (education and employment and income), ownership of household goods and service-delivery dimensions of QOL, and an overall QOL index, were calculated. Three-way mixed-model analysis of variances (ANOVAs) determined if statistically significant changes occurred in the five QOL indices in all of the dwelling types and municipalities from 2001 to 2011. The socio-economic, ownership of household goods and service-delivery dimensions of QOL, and the overall QOL in all of the dwelling types and municipalities from 2001 to 2011 improved. The backyard room tenants experienced the best QOL, followed by the backyard shacks and lastly the free-standing shacks. The overall QOL between the municipalities do not differ, except for the CoT where backyard shack tenants experienced a poorer QOL than the same dwelling type in the other municipalities. Policy implications are discussed.","DOI":"10.1007/s12132-017-9308-1","ISSN":"1015-3802, 1874-6330","journalAbbreviation":"Urban Forum","language":"en","author":[{"family":"Mahlakanya","given":"Itumeleng"},{"family":"Willemse","given":"Lodene"}],"issued":{"date-parts":[["2017",4,12]]}}}],"schema":"https://github.com/citation-style-language/schema/raw/master/csl-citation.json"} </w:instrText>
      </w:r>
      <w:r>
        <w:fldChar w:fldCharType="separate"/>
      </w:r>
      <w:r w:rsidRPr="00550332">
        <w:t>(Mahlakanya and Willemse 2017)</w:t>
      </w:r>
      <w:r>
        <w:fldChar w:fldCharType="end"/>
      </w:r>
    </w:p>
    <w:p w:rsidR="0004296E" w:rsidRDefault="0004296E" w:rsidP="0004296E">
      <w:pPr>
        <w:pStyle w:val="Heading3"/>
      </w:pPr>
      <w:bookmarkStart w:id="14" w:name="_Toc490060810"/>
      <w:r>
        <w:t>Landlord’s decision to invest / upgrade</w:t>
      </w:r>
      <w:bookmarkEnd w:id="14"/>
    </w:p>
    <w:p w:rsidR="0004296E" w:rsidRDefault="0004296E" w:rsidP="0004296E">
      <w:pPr>
        <w:pStyle w:val="BodyText"/>
      </w:pPr>
      <w:r>
        <w:t>From a modelling perspective, it is important to interrogate why – given the clear demand for housing evident in the horizontal expansion of almost every RDP unit to accommodate backyard dwellers, land in South Africa in relatively well-located State-subsidised areas are not more intensively used through re-investment in better building material and multi-storey development (in other words, substituting capital for land). Why do landlords do not invest in the backyard structures in order to realise higher rentals? Why are 78% of backyard structures on RDP plots in Cape Town</w:t>
      </w:r>
      <w:r>
        <w:rPr>
          <w:rStyle w:val="FootnoteReference"/>
        </w:rPr>
        <w:footnoteReference w:id="2"/>
      </w:r>
      <w:r>
        <w:t xml:space="preserve"> built from wood and corrugated iron? In some locations, upwards of 90% of backyard structures are built from temporary material.</w:t>
      </w:r>
      <w:r>
        <w:rPr>
          <w:rStyle w:val="FootnoteReference"/>
        </w:rPr>
        <w:footnoteReference w:id="3"/>
      </w:r>
    </w:p>
    <w:p w:rsidR="0004296E" w:rsidRDefault="0004296E" w:rsidP="0004296E">
      <w:pPr>
        <w:pStyle w:val="BodyText"/>
      </w:pPr>
      <w:r>
        <w:t xml:space="preserve">This question is investigated in depth in a recent study by </w:t>
      </w:r>
      <w:r>
        <w:fldChar w:fldCharType="begin"/>
      </w:r>
      <w:r>
        <w:instrText xml:space="preserve"> ADDIN ZOTERO_ITEM CSL_CITATION {"citationID":"5Qi7NQpR","properties":{"formattedCitation":"(McGaffin, Cirolia, and Massyn 2015)","plainCitation":"(McGaffin, Cirolia, and Massyn 2015)"},"citationItems":[{"id":1993,"uris":["http://zotero.org/users/110867/items/7KVW5HCH"],"uri":["http://zotero.org/users/110867/items/7KVW5HCH"],"itemData":{"id":1993,"type":"paper-conference","title":"Overcoming the Challenge of Vertical Consolidation in South Africa's Low-Income Settlements: a Case Study of Du Noon","container-title":"Urban Forum","publisher":"Springer","page":"59–75","volume":"26","source":"Google Scholar","URL":"http://link.springer.com/article/10.1007/s12132-014-9232-6","shortTitle":"Overcoming the Challenge of Vertical Consolidation in South Africa's Low-Income Settlements","author":[{"family":"McGaffin","given":"Robert"},{"family":"Cirolia","given":"Liza Rose"},{"family":"Massyn","given":"Mark"}],"issued":{"date-parts":[["2015"]]},"accessed":{"date-parts":[["2017",8,9]]}}}],"schema":"https://github.com/citation-style-language/schema/raw/master/csl-citation.json"} </w:instrText>
      </w:r>
      <w:r>
        <w:fldChar w:fldCharType="separate"/>
      </w:r>
      <w:r w:rsidRPr="005763DF">
        <w:t>McGaffin, Cirolia, and Massyn 2015</w:t>
      </w:r>
      <w:r>
        <w:t xml:space="preserve">.  </w:t>
      </w:r>
      <w:r>
        <w:fldChar w:fldCharType="end"/>
      </w:r>
      <w:r>
        <w:t xml:space="preserve">Firstly, the authors point out that informalisation is originally driven </w:t>
      </w:r>
    </w:p>
    <w:p w:rsidR="0004296E" w:rsidRDefault="0004296E" w:rsidP="0004296E">
      <w:pPr>
        <w:pStyle w:val="Quote"/>
      </w:pPr>
      <w:r>
        <w:t>“by delays in the title deed transfer process and the high cost to transfer properties, discouraging formal registration and leading to a vibrant secondary market which lacks formal title and thus the ability to fully capitalise on the housing asset”.</w:t>
      </w:r>
    </w:p>
    <w:p w:rsidR="0004296E" w:rsidRDefault="0004296E" w:rsidP="0004296E">
      <w:pPr>
        <w:pStyle w:val="BodyText"/>
      </w:pPr>
      <w:r>
        <w:t>This however does not explain why incremental improvements to housing quality and density does not occur? To this end, the authors posit three potential explanations for why this does not happen in South Africa:</w:t>
      </w:r>
    </w:p>
    <w:p w:rsidR="0004296E" w:rsidRDefault="0004296E" w:rsidP="0004296E">
      <w:pPr>
        <w:pStyle w:val="BodyText"/>
        <w:numPr>
          <w:ilvl w:val="0"/>
          <w:numId w:val="25"/>
        </w:numPr>
      </w:pPr>
      <w:r w:rsidRPr="00183A3C">
        <w:rPr>
          <w:b/>
        </w:rPr>
        <w:t>The impact of the capital subsidy programme</w:t>
      </w:r>
      <w:r>
        <w:t xml:space="preserve"> : the RDP programme, by setting a fixed capital grant amount and stipulating minimum floor area and land use standards, determines that the cost of land is the only variable unit into a public housing development. Therefore, the more remote the housing development, the lower the land price and consequently the more feasible the project. </w:t>
      </w:r>
    </w:p>
    <w:p w:rsidR="0004296E" w:rsidRDefault="0004296E" w:rsidP="0004296E">
      <w:pPr>
        <w:pStyle w:val="BodyText"/>
        <w:numPr>
          <w:ilvl w:val="0"/>
          <w:numId w:val="25"/>
        </w:numPr>
      </w:pPr>
      <w:r w:rsidRPr="00183A3C">
        <w:rPr>
          <w:b/>
        </w:rPr>
        <w:t>The capital threshold (or hurdle):</w:t>
      </w:r>
      <w:r>
        <w:t xml:space="preserve">  capital thresholds required to successfully substitute capital for land restricts the substitution process. The cost of constructing a structure that can support several floors is beyond the means of a low-income household. Thus, the only way that the poor can increase rentals is by consuming less floor space (e.g. smaller units or multiple household occupancy). </w:t>
      </w:r>
    </w:p>
    <w:p w:rsidR="0004296E" w:rsidRDefault="0004296E" w:rsidP="0004296E">
      <w:pPr>
        <w:pStyle w:val="BodyText"/>
        <w:numPr>
          <w:ilvl w:val="0"/>
          <w:numId w:val="25"/>
        </w:numPr>
      </w:pPr>
      <w:r w:rsidRPr="00183A3C">
        <w:rPr>
          <w:b/>
        </w:rPr>
        <w:t>The socially drive nature of property markets and land use decisions</w:t>
      </w:r>
      <w:r>
        <w:t xml:space="preserve">: according to a 2004 review of the South African township residential property market, the primary importance attached to a house by a household was that of shelter and accommodation of family members. The review found that 70% of persons interviewed said that improvements to their house had been done to increase the size and amenity value of their houses, 25% of improvements were done to increase the resale value and only 2% of improvements were done to generate rental income. </w:t>
      </w:r>
    </w:p>
    <w:p w:rsidR="0004296E" w:rsidRDefault="0004296E" w:rsidP="0004296E">
      <w:pPr>
        <w:pStyle w:val="BodyText"/>
      </w:pPr>
    </w:p>
    <w:p w:rsidR="0004296E" w:rsidRDefault="0004296E" w:rsidP="0004296E">
      <w:pPr>
        <w:pStyle w:val="BodyText"/>
      </w:pPr>
    </w:p>
    <w:p w:rsidR="0004296E" w:rsidRDefault="0004296E" w:rsidP="0004296E">
      <w:pPr>
        <w:pStyle w:val="BodyText"/>
      </w:pPr>
    </w:p>
    <w:p w:rsidR="0004296E" w:rsidRDefault="0004296E" w:rsidP="0004296E">
      <w:pPr>
        <w:pStyle w:val="BodyText"/>
      </w:pPr>
    </w:p>
    <w:p w:rsidR="006A0E0A" w:rsidRDefault="006A0E0A" w:rsidP="004613C8">
      <w:pPr>
        <w:spacing w:after="160" w:line="259" w:lineRule="auto"/>
      </w:pPr>
    </w:p>
    <w:p w:rsidR="000F7909" w:rsidRDefault="000F7909" w:rsidP="000F7909">
      <w:pPr>
        <w:pStyle w:val="Heading2"/>
      </w:pPr>
      <w:bookmarkStart w:id="15" w:name="_Toc490060811"/>
      <w:r>
        <w:t>Micro-spatial drivers</w:t>
      </w:r>
      <w:bookmarkEnd w:id="15"/>
    </w:p>
    <w:p w:rsidR="000F7909" w:rsidRDefault="000F7909" w:rsidP="000F7909">
      <w:pPr>
        <w:spacing w:after="160" w:line="259" w:lineRule="auto"/>
      </w:pPr>
      <w:r>
        <w:t xml:space="preserve">Whilst having a relatively even distribution of sites accommodating backyard shacks, concentrations are found responding to proximity to schools, access to railway station, proximity to township centre, shops </w:t>
      </w:r>
      <w:r>
        <w:fldChar w:fldCharType="begin"/>
      </w:r>
      <w:r>
        <w:instrText xml:space="preserve"> ADDIN ZOTERO_ITEM CSL_CITATION {"citationID":"ligIOmI2","properties":{"formattedCitation":"(Braude 1996)","plainCitation":"(Braude 1996)"},"citationItems":[{"id":1935,"uris":["http://zotero.org/users/110867/items/NXBAS95N"],"uri":["http://zotero.org/users/110867/items/NXBAS95N"],"itemData":{"id":1935,"type":"report","title":"An analysis of the causes and issues surrounding backyard shack development and the implications for policy : the case of Umlazi","publisher":"University of KwaZulu Natal","genre":"Dissertation","URL":"https://researchspace.ukzn.ac.za/handle/10413/2583","author":[{"family":"Braude","given":"Sarah"}],"issued":{"date-parts":[["1996"]]}}}],"schema":"https://github.com/citation-style-language/schema/raw/master/csl-citation.json"} </w:instrText>
      </w:r>
      <w:r>
        <w:fldChar w:fldCharType="separate"/>
      </w:r>
      <w:r w:rsidRPr="000F7909">
        <w:t>(Braude 1996)</w:t>
      </w:r>
      <w:r>
        <w:fldChar w:fldCharType="end"/>
      </w:r>
      <w:r>
        <w:t xml:space="preserve">. </w:t>
      </w:r>
    </w:p>
    <w:p w:rsidR="00BB2574" w:rsidRDefault="00BB2574" w:rsidP="000F7909">
      <w:pPr>
        <w:pStyle w:val="BodyText"/>
        <w:sectPr w:rsidR="00BB2574" w:rsidSect="00183A3C">
          <w:headerReference w:type="even" r:id="rId8"/>
          <w:headerReference w:type="default" r:id="rId9"/>
          <w:footerReference w:type="even" r:id="rId10"/>
          <w:footerReference w:type="default" r:id="rId11"/>
          <w:headerReference w:type="first" r:id="rId12"/>
          <w:footerReference w:type="first" r:id="rId13"/>
          <w:pgSz w:w="11907" w:h="16840" w:code="9"/>
          <w:pgMar w:top="1438" w:right="1701" w:bottom="1440" w:left="1701" w:header="709" w:footer="709" w:gutter="0"/>
          <w:cols w:space="708"/>
          <w:titlePg/>
          <w:docGrid w:linePitch="360"/>
        </w:sectPr>
      </w:pPr>
    </w:p>
    <w:p w:rsidR="005619D6" w:rsidRDefault="00B94710" w:rsidP="00B94710">
      <w:pPr>
        <w:pStyle w:val="Heading2"/>
      </w:pPr>
      <w:bookmarkStart w:id="16" w:name="_Toc490060812"/>
      <w:r>
        <w:t>R</w:t>
      </w:r>
      <w:r w:rsidR="009E1962">
        <w:t>eported rentals based on case studies</w:t>
      </w:r>
      <w:bookmarkEnd w:id="16"/>
    </w:p>
    <w:p w:rsidR="009E1962" w:rsidRDefault="009E1962" w:rsidP="009E1962">
      <w:pPr>
        <w:pStyle w:val="BodyText"/>
      </w:pPr>
    </w:p>
    <w:p w:rsidR="009E1962" w:rsidRPr="009E1962" w:rsidRDefault="009E1962" w:rsidP="009E1962">
      <w:pPr>
        <w:pStyle w:val="BodyText"/>
      </w:pPr>
      <w:r>
        <w:t>Rentals paid by backyarding tenants to landlords are not systematically recorded, but is inferred from local surveys cond</w:t>
      </w:r>
      <w:r w:rsidR="00140178">
        <w:t>ucted either by the City of Cape Town or by academics. The results are reported in the table below:</w:t>
      </w:r>
    </w:p>
    <w:p w:rsidR="00B94710" w:rsidRDefault="00B94710" w:rsidP="00B94710">
      <w:pPr>
        <w:pStyle w:val="BodyText"/>
      </w:pPr>
    </w:p>
    <w:p w:rsidR="00F53D2A" w:rsidRDefault="00F53D2A" w:rsidP="00F53D2A">
      <w:pPr>
        <w:pStyle w:val="Caption"/>
      </w:pPr>
      <w:bookmarkStart w:id="17" w:name="_Toc490057275"/>
      <w:r>
        <w:t xml:space="preserve">Table </w:t>
      </w:r>
      <w:r>
        <w:fldChar w:fldCharType="begin"/>
      </w:r>
      <w:r>
        <w:instrText xml:space="preserve"> SEQ Table \* ARABIC </w:instrText>
      </w:r>
      <w:r>
        <w:fldChar w:fldCharType="separate"/>
      </w:r>
      <w:r w:rsidR="00522E1D">
        <w:rPr>
          <w:noProof/>
        </w:rPr>
        <w:t>1</w:t>
      </w:r>
      <w:r>
        <w:fldChar w:fldCharType="end"/>
      </w:r>
      <w:r>
        <w:t>. Observed rentals</w:t>
      </w:r>
      <w:bookmarkEnd w:id="17"/>
    </w:p>
    <w:tbl>
      <w:tblPr>
        <w:tblStyle w:val="PDGTable"/>
        <w:tblW w:w="5000" w:type="pct"/>
        <w:tblLook w:val="01E0" w:firstRow="1" w:lastRow="1" w:firstColumn="1" w:lastColumn="1" w:noHBand="0" w:noVBand="0"/>
      </w:tblPr>
      <w:tblGrid>
        <w:gridCol w:w="1172"/>
        <w:gridCol w:w="1656"/>
        <w:gridCol w:w="1594"/>
        <w:gridCol w:w="1592"/>
        <w:gridCol w:w="1592"/>
        <w:gridCol w:w="1592"/>
        <w:gridCol w:w="1589"/>
        <w:gridCol w:w="1589"/>
        <w:gridCol w:w="1586"/>
      </w:tblGrid>
      <w:tr w:rsidR="00E179A8" w:rsidRPr="00871D3E" w:rsidTr="00E179A8">
        <w:trPr>
          <w:cnfStyle w:val="100000000000" w:firstRow="1" w:lastRow="0" w:firstColumn="0" w:lastColumn="0" w:oddVBand="0" w:evenVBand="0" w:oddHBand="0" w:evenHBand="0" w:firstRowFirstColumn="0" w:firstRowLastColumn="0" w:lastRowFirstColumn="0" w:lastRowLastColumn="0"/>
        </w:trPr>
        <w:tc>
          <w:tcPr>
            <w:tcW w:w="420" w:type="pct"/>
          </w:tcPr>
          <w:p w:rsidR="00E179A8" w:rsidRPr="00871D3E" w:rsidRDefault="00E179A8" w:rsidP="00B303F7">
            <w:pPr>
              <w:pStyle w:val="Tableleft"/>
            </w:pPr>
            <w:r>
              <w:t>Source</w:t>
            </w:r>
          </w:p>
        </w:tc>
        <w:tc>
          <w:tcPr>
            <w:tcW w:w="593" w:type="pct"/>
          </w:tcPr>
          <w:p w:rsidR="00E179A8" w:rsidRDefault="00E179A8" w:rsidP="00B303F7">
            <w:pPr>
              <w:jc w:val="center"/>
            </w:pPr>
            <w:r>
              <w:t>Location</w:t>
            </w:r>
          </w:p>
        </w:tc>
        <w:tc>
          <w:tcPr>
            <w:tcW w:w="571" w:type="pct"/>
          </w:tcPr>
          <w:p w:rsidR="00E179A8" w:rsidRDefault="00E179A8" w:rsidP="00B303F7">
            <w:pPr>
              <w:jc w:val="center"/>
            </w:pPr>
            <w:r>
              <w:t>Sample</w:t>
            </w:r>
          </w:p>
        </w:tc>
        <w:tc>
          <w:tcPr>
            <w:tcW w:w="570" w:type="pct"/>
          </w:tcPr>
          <w:p w:rsidR="00E179A8" w:rsidRDefault="00E179A8" w:rsidP="00B303F7">
            <w:pPr>
              <w:jc w:val="center"/>
            </w:pPr>
            <w:r>
              <w:t xml:space="preserve">% temporary building material </w:t>
            </w:r>
          </w:p>
        </w:tc>
        <w:tc>
          <w:tcPr>
            <w:tcW w:w="570" w:type="pct"/>
          </w:tcPr>
          <w:p w:rsidR="00E179A8" w:rsidRDefault="00E179A8" w:rsidP="00B303F7">
            <w:pPr>
              <w:jc w:val="center"/>
            </w:pPr>
            <w:r>
              <w:t>% rent paying</w:t>
            </w:r>
          </w:p>
        </w:tc>
        <w:tc>
          <w:tcPr>
            <w:tcW w:w="570" w:type="pct"/>
          </w:tcPr>
          <w:p w:rsidR="00E179A8" w:rsidRPr="00871D3E" w:rsidRDefault="00E179A8" w:rsidP="00B303F7">
            <w:pPr>
              <w:jc w:val="center"/>
              <w:rPr>
                <w:sz w:val="20"/>
              </w:rPr>
            </w:pPr>
            <w:r w:rsidRPr="005763DF">
              <w:t>Rent</w:t>
            </w:r>
          </w:p>
        </w:tc>
        <w:tc>
          <w:tcPr>
            <w:tcW w:w="569" w:type="pct"/>
          </w:tcPr>
          <w:p w:rsidR="00E179A8" w:rsidRDefault="00E179A8" w:rsidP="00B303F7">
            <w:pPr>
              <w:jc w:val="center"/>
            </w:pPr>
            <w:r>
              <w:t>Services</w:t>
            </w:r>
          </w:p>
        </w:tc>
        <w:tc>
          <w:tcPr>
            <w:tcW w:w="569" w:type="pct"/>
          </w:tcPr>
          <w:p w:rsidR="00E179A8" w:rsidRDefault="00140178" w:rsidP="00B303F7">
            <w:pPr>
              <w:jc w:val="center"/>
            </w:pPr>
            <w:r>
              <w:t>T</w:t>
            </w:r>
            <w:r w:rsidR="00E179A8">
              <w:t>otal rent + service</w:t>
            </w:r>
          </w:p>
          <w:p w:rsidR="00140178" w:rsidRDefault="00140178" w:rsidP="00B303F7">
            <w:pPr>
              <w:jc w:val="center"/>
            </w:pPr>
            <w:r>
              <w:t>(weighted average)</w:t>
            </w:r>
          </w:p>
        </w:tc>
        <w:tc>
          <w:tcPr>
            <w:tcW w:w="568" w:type="pct"/>
          </w:tcPr>
          <w:p w:rsidR="00E179A8" w:rsidRDefault="00E179A8" w:rsidP="00B303F7">
            <w:pPr>
              <w:jc w:val="center"/>
            </w:pPr>
            <w:r>
              <w:t xml:space="preserve">Real rental </w:t>
            </w:r>
          </w:p>
          <w:p w:rsidR="00E179A8" w:rsidRDefault="00E179A8" w:rsidP="00B303F7">
            <w:pPr>
              <w:jc w:val="center"/>
            </w:pPr>
            <w:r>
              <w:t>(2017)</w:t>
            </w:r>
          </w:p>
        </w:tc>
      </w:tr>
      <w:tr w:rsidR="00E179A8" w:rsidRPr="00871D3E" w:rsidTr="00E179A8">
        <w:tc>
          <w:tcPr>
            <w:tcW w:w="420" w:type="pct"/>
          </w:tcPr>
          <w:p w:rsidR="00E179A8" w:rsidRDefault="00E179A8" w:rsidP="00B303F7">
            <w:pPr>
              <w:pStyle w:val="Tableleft"/>
            </w:pPr>
            <w:r>
              <w:t>CCT 2011</w:t>
            </w:r>
          </w:p>
        </w:tc>
        <w:tc>
          <w:tcPr>
            <w:tcW w:w="593" w:type="pct"/>
          </w:tcPr>
          <w:p w:rsidR="00E179A8" w:rsidRPr="00871D3E" w:rsidRDefault="00E179A8" w:rsidP="00B303F7">
            <w:pPr>
              <w:pStyle w:val="Tableleft"/>
            </w:pPr>
            <w:r>
              <w:t>Factreton, Cape Town</w:t>
            </w:r>
          </w:p>
        </w:tc>
        <w:tc>
          <w:tcPr>
            <w:tcW w:w="571" w:type="pct"/>
          </w:tcPr>
          <w:p w:rsidR="00E179A8" w:rsidRDefault="00E179A8" w:rsidP="00B303F7">
            <w:pPr>
              <w:pStyle w:val="Tableleft"/>
            </w:pPr>
            <w:r>
              <w:t>232 (council)</w:t>
            </w:r>
          </w:p>
          <w:p w:rsidR="00E179A8" w:rsidRDefault="00E179A8" w:rsidP="00B303F7">
            <w:pPr>
              <w:pStyle w:val="Tableleft"/>
            </w:pPr>
            <w:r>
              <w:t>887 (private)</w:t>
            </w:r>
          </w:p>
        </w:tc>
        <w:tc>
          <w:tcPr>
            <w:tcW w:w="570" w:type="pct"/>
          </w:tcPr>
          <w:p w:rsidR="00E179A8" w:rsidRDefault="00E179A8" w:rsidP="00B303F7">
            <w:pPr>
              <w:pStyle w:val="Tableleft"/>
            </w:pPr>
            <w:r>
              <w:t>98% (council)</w:t>
            </w:r>
          </w:p>
          <w:p w:rsidR="00E179A8" w:rsidRDefault="00E179A8" w:rsidP="00B303F7">
            <w:pPr>
              <w:pStyle w:val="Tableleft"/>
            </w:pPr>
            <w:r>
              <w:t>82% (private)</w:t>
            </w:r>
          </w:p>
        </w:tc>
        <w:tc>
          <w:tcPr>
            <w:tcW w:w="570" w:type="pct"/>
          </w:tcPr>
          <w:p w:rsidR="00E179A8" w:rsidRDefault="00E179A8" w:rsidP="00B303F7">
            <w:pPr>
              <w:pStyle w:val="Tableleft"/>
            </w:pPr>
            <w:r>
              <w:t>77% (council)</w:t>
            </w:r>
          </w:p>
          <w:p w:rsidR="00E179A8" w:rsidRDefault="00E179A8" w:rsidP="00946493">
            <w:pPr>
              <w:pStyle w:val="Tableleft"/>
            </w:pPr>
            <w:r>
              <w:t>64% (private)</w:t>
            </w:r>
          </w:p>
        </w:tc>
        <w:tc>
          <w:tcPr>
            <w:tcW w:w="570" w:type="pct"/>
          </w:tcPr>
          <w:p w:rsidR="00E179A8" w:rsidRDefault="00E179A8" w:rsidP="00B303F7">
            <w:pPr>
              <w:pStyle w:val="Tableleft"/>
            </w:pPr>
            <w:r>
              <w:t>R232 (council)</w:t>
            </w:r>
          </w:p>
          <w:p w:rsidR="00E179A8" w:rsidRDefault="00E179A8" w:rsidP="00B303F7">
            <w:pPr>
              <w:pStyle w:val="Tableleft"/>
            </w:pPr>
            <w:r>
              <w:t>R480 (private)</w:t>
            </w:r>
          </w:p>
        </w:tc>
        <w:tc>
          <w:tcPr>
            <w:tcW w:w="569" w:type="pct"/>
          </w:tcPr>
          <w:p w:rsidR="00E179A8" w:rsidRDefault="00E179A8" w:rsidP="00B303F7">
            <w:pPr>
              <w:pStyle w:val="Tableleft"/>
            </w:pPr>
            <w:r>
              <w:t>R107 (council)</w:t>
            </w:r>
          </w:p>
          <w:p w:rsidR="00E179A8" w:rsidRDefault="00E179A8" w:rsidP="00B303F7">
            <w:pPr>
              <w:pStyle w:val="Tableleft"/>
            </w:pPr>
            <w:r>
              <w:t>R205 (private)</w:t>
            </w:r>
          </w:p>
        </w:tc>
        <w:tc>
          <w:tcPr>
            <w:tcW w:w="569" w:type="pct"/>
          </w:tcPr>
          <w:p w:rsidR="00E179A8" w:rsidRDefault="00E179A8" w:rsidP="00B303F7">
            <w:pPr>
              <w:pStyle w:val="Tableleft"/>
            </w:pPr>
            <w:r>
              <w:t>R602 (2011)</w:t>
            </w:r>
          </w:p>
        </w:tc>
        <w:tc>
          <w:tcPr>
            <w:tcW w:w="568" w:type="pct"/>
          </w:tcPr>
          <w:p w:rsidR="00E179A8" w:rsidRDefault="00E179A8" w:rsidP="00B303F7">
            <w:pPr>
              <w:pStyle w:val="Tableleft"/>
            </w:pPr>
            <w:r>
              <w:t>R823 (2017)</w:t>
            </w:r>
          </w:p>
        </w:tc>
      </w:tr>
      <w:tr w:rsidR="00E179A8" w:rsidRPr="00871D3E" w:rsidTr="00E179A8">
        <w:tc>
          <w:tcPr>
            <w:tcW w:w="420" w:type="pct"/>
          </w:tcPr>
          <w:p w:rsidR="00E179A8" w:rsidRDefault="00E179A8" w:rsidP="00B303F7">
            <w:pPr>
              <w:pStyle w:val="Tableleft"/>
            </w:pPr>
            <w:r>
              <w:t>CCT 2011</w:t>
            </w:r>
          </w:p>
        </w:tc>
        <w:tc>
          <w:tcPr>
            <w:tcW w:w="593" w:type="pct"/>
          </w:tcPr>
          <w:p w:rsidR="00E179A8" w:rsidRPr="00871D3E" w:rsidRDefault="00E179A8" w:rsidP="00B303F7">
            <w:pPr>
              <w:pStyle w:val="Tableleft"/>
            </w:pPr>
            <w:r>
              <w:t>Hanover Park, Cape Town</w:t>
            </w:r>
          </w:p>
        </w:tc>
        <w:tc>
          <w:tcPr>
            <w:tcW w:w="571" w:type="pct"/>
          </w:tcPr>
          <w:p w:rsidR="00E179A8" w:rsidRDefault="00E179A8" w:rsidP="00B303F7">
            <w:pPr>
              <w:pStyle w:val="Tableleft"/>
            </w:pPr>
            <w:r>
              <w:t>1166 (council)</w:t>
            </w:r>
          </w:p>
          <w:p w:rsidR="00E179A8" w:rsidRDefault="00E179A8" w:rsidP="00B303F7">
            <w:pPr>
              <w:pStyle w:val="Tableleft"/>
            </w:pPr>
            <w:r>
              <w:t>718 (private)</w:t>
            </w:r>
          </w:p>
        </w:tc>
        <w:tc>
          <w:tcPr>
            <w:tcW w:w="570" w:type="pct"/>
          </w:tcPr>
          <w:p w:rsidR="00E179A8" w:rsidRDefault="00E179A8" w:rsidP="00B303F7">
            <w:pPr>
              <w:pStyle w:val="Tableleft"/>
            </w:pPr>
            <w:r>
              <w:t>62% (council)</w:t>
            </w:r>
          </w:p>
          <w:p w:rsidR="00E179A8" w:rsidRDefault="00E179A8" w:rsidP="00B303F7">
            <w:pPr>
              <w:pStyle w:val="Tableleft"/>
            </w:pPr>
            <w:r>
              <w:t>62% (private)</w:t>
            </w:r>
          </w:p>
        </w:tc>
        <w:tc>
          <w:tcPr>
            <w:tcW w:w="570" w:type="pct"/>
          </w:tcPr>
          <w:p w:rsidR="00E179A8" w:rsidRDefault="00E179A8" w:rsidP="00B303F7">
            <w:pPr>
              <w:pStyle w:val="Tableleft"/>
            </w:pPr>
            <w:r>
              <w:t>65% (council)</w:t>
            </w:r>
          </w:p>
          <w:p w:rsidR="00E179A8" w:rsidRDefault="00E179A8" w:rsidP="00B303F7">
            <w:pPr>
              <w:pStyle w:val="Tableleft"/>
            </w:pPr>
            <w:r>
              <w:t>70% (private)</w:t>
            </w:r>
          </w:p>
        </w:tc>
        <w:tc>
          <w:tcPr>
            <w:tcW w:w="570" w:type="pct"/>
          </w:tcPr>
          <w:p w:rsidR="00E179A8" w:rsidRDefault="00E179A8" w:rsidP="00B303F7">
            <w:pPr>
              <w:pStyle w:val="Tableleft"/>
            </w:pPr>
            <w:r>
              <w:t>R261 (council)</w:t>
            </w:r>
          </w:p>
          <w:p w:rsidR="00E179A8" w:rsidRDefault="00E179A8" w:rsidP="00B303F7">
            <w:pPr>
              <w:pStyle w:val="Tableleft"/>
            </w:pPr>
            <w:r>
              <w:t>R390 (private)</w:t>
            </w:r>
          </w:p>
        </w:tc>
        <w:tc>
          <w:tcPr>
            <w:tcW w:w="569" w:type="pct"/>
          </w:tcPr>
          <w:p w:rsidR="00E179A8" w:rsidRDefault="00E179A8" w:rsidP="00B303F7">
            <w:pPr>
              <w:pStyle w:val="Tableleft"/>
            </w:pPr>
            <w:r>
              <w:t>R199 (council)</w:t>
            </w:r>
          </w:p>
          <w:p w:rsidR="00E179A8" w:rsidRDefault="00E179A8" w:rsidP="00B303F7">
            <w:pPr>
              <w:pStyle w:val="Tableleft"/>
            </w:pPr>
            <w:r>
              <w:t>R268 (private)</w:t>
            </w:r>
          </w:p>
        </w:tc>
        <w:tc>
          <w:tcPr>
            <w:tcW w:w="569" w:type="pct"/>
          </w:tcPr>
          <w:p w:rsidR="00E179A8" w:rsidRDefault="00E179A8" w:rsidP="00B303F7">
            <w:pPr>
              <w:pStyle w:val="Tableleft"/>
            </w:pPr>
            <w:r>
              <w:t>R539 (2011)</w:t>
            </w:r>
          </w:p>
        </w:tc>
        <w:tc>
          <w:tcPr>
            <w:tcW w:w="568" w:type="pct"/>
          </w:tcPr>
          <w:p w:rsidR="00E179A8" w:rsidRDefault="00E179A8" w:rsidP="00B303F7">
            <w:pPr>
              <w:pStyle w:val="Tableleft"/>
            </w:pPr>
            <w:r>
              <w:t>R737 (2017)</w:t>
            </w:r>
          </w:p>
        </w:tc>
      </w:tr>
      <w:tr w:rsidR="00E179A8" w:rsidRPr="00871D3E" w:rsidTr="00E179A8">
        <w:tc>
          <w:tcPr>
            <w:tcW w:w="420" w:type="pct"/>
          </w:tcPr>
          <w:p w:rsidR="00E179A8" w:rsidRDefault="00E179A8" w:rsidP="00B303F7">
            <w:pPr>
              <w:pStyle w:val="Tableleft"/>
            </w:pPr>
            <w:r>
              <w:t>CCT 2011</w:t>
            </w:r>
          </w:p>
        </w:tc>
        <w:tc>
          <w:tcPr>
            <w:tcW w:w="593" w:type="pct"/>
          </w:tcPr>
          <w:p w:rsidR="00E179A8" w:rsidRPr="00871D3E" w:rsidRDefault="00E179A8" w:rsidP="00B303F7">
            <w:pPr>
              <w:pStyle w:val="Tableleft"/>
            </w:pPr>
            <w:r>
              <w:t>Langa, Cape Town</w:t>
            </w:r>
          </w:p>
        </w:tc>
        <w:tc>
          <w:tcPr>
            <w:tcW w:w="571" w:type="pct"/>
          </w:tcPr>
          <w:p w:rsidR="00E179A8" w:rsidRDefault="00E179A8" w:rsidP="00B303F7">
            <w:pPr>
              <w:pStyle w:val="Tableleft"/>
            </w:pPr>
            <w:r>
              <w:t>662 (council)</w:t>
            </w:r>
          </w:p>
          <w:p w:rsidR="00E179A8" w:rsidRDefault="00E179A8" w:rsidP="00B303F7">
            <w:pPr>
              <w:pStyle w:val="Tableleft"/>
            </w:pPr>
            <w:r>
              <w:t>4418 (private)</w:t>
            </w:r>
          </w:p>
        </w:tc>
        <w:tc>
          <w:tcPr>
            <w:tcW w:w="570" w:type="pct"/>
          </w:tcPr>
          <w:p w:rsidR="00E179A8" w:rsidRDefault="00E179A8" w:rsidP="00B303F7">
            <w:pPr>
              <w:pStyle w:val="Tableleft"/>
            </w:pPr>
            <w:r>
              <w:t>92% (council)</w:t>
            </w:r>
          </w:p>
          <w:p w:rsidR="00E179A8" w:rsidRDefault="00E179A8" w:rsidP="00B303F7">
            <w:pPr>
              <w:pStyle w:val="Tableleft"/>
            </w:pPr>
            <w:r>
              <w:t>82% (private)</w:t>
            </w:r>
          </w:p>
        </w:tc>
        <w:tc>
          <w:tcPr>
            <w:tcW w:w="570" w:type="pct"/>
          </w:tcPr>
          <w:p w:rsidR="00E179A8" w:rsidRDefault="00E179A8" w:rsidP="00B303F7">
            <w:pPr>
              <w:pStyle w:val="Tableleft"/>
            </w:pPr>
            <w:r>
              <w:t>40% (council)</w:t>
            </w:r>
          </w:p>
          <w:p w:rsidR="00E179A8" w:rsidRDefault="00E179A8" w:rsidP="00B303F7">
            <w:pPr>
              <w:pStyle w:val="Tableleft"/>
            </w:pPr>
            <w:r>
              <w:t>32% (private)</w:t>
            </w:r>
          </w:p>
        </w:tc>
        <w:tc>
          <w:tcPr>
            <w:tcW w:w="570" w:type="pct"/>
          </w:tcPr>
          <w:p w:rsidR="00E179A8" w:rsidRDefault="00E179A8" w:rsidP="00B303F7">
            <w:pPr>
              <w:pStyle w:val="Tableleft"/>
            </w:pPr>
            <w:r>
              <w:t>R264 (council)</w:t>
            </w:r>
          </w:p>
          <w:p w:rsidR="00E179A8" w:rsidRDefault="00E179A8" w:rsidP="00B303F7">
            <w:pPr>
              <w:pStyle w:val="Tableleft"/>
            </w:pPr>
            <w:r>
              <w:t>R328 (private)</w:t>
            </w:r>
          </w:p>
        </w:tc>
        <w:tc>
          <w:tcPr>
            <w:tcW w:w="569" w:type="pct"/>
          </w:tcPr>
          <w:p w:rsidR="00E179A8" w:rsidRDefault="00E179A8" w:rsidP="00B303F7">
            <w:pPr>
              <w:pStyle w:val="Tableleft"/>
            </w:pPr>
            <w:r>
              <w:t>R106 (council)</w:t>
            </w:r>
          </w:p>
          <w:p w:rsidR="00E179A8" w:rsidRDefault="00E179A8" w:rsidP="00B303F7">
            <w:pPr>
              <w:pStyle w:val="Tableleft"/>
            </w:pPr>
            <w:r>
              <w:t>R119 (private)</w:t>
            </w:r>
          </w:p>
        </w:tc>
        <w:tc>
          <w:tcPr>
            <w:tcW w:w="569" w:type="pct"/>
          </w:tcPr>
          <w:p w:rsidR="00E179A8" w:rsidRDefault="00E179A8" w:rsidP="00B303F7">
            <w:pPr>
              <w:pStyle w:val="Tableleft"/>
            </w:pPr>
            <w:r>
              <w:t>R435 (2011)</w:t>
            </w:r>
          </w:p>
        </w:tc>
        <w:tc>
          <w:tcPr>
            <w:tcW w:w="568" w:type="pct"/>
          </w:tcPr>
          <w:p w:rsidR="00E179A8" w:rsidRDefault="00E179A8" w:rsidP="00B303F7">
            <w:pPr>
              <w:pStyle w:val="Tableleft"/>
            </w:pPr>
            <w:r>
              <w:t>R595 (2017)</w:t>
            </w:r>
          </w:p>
        </w:tc>
      </w:tr>
      <w:tr w:rsidR="00E179A8" w:rsidRPr="00871D3E" w:rsidTr="00E179A8">
        <w:tc>
          <w:tcPr>
            <w:tcW w:w="420" w:type="pct"/>
          </w:tcPr>
          <w:p w:rsidR="00E179A8" w:rsidRDefault="00E179A8" w:rsidP="00B303F7">
            <w:pPr>
              <w:pStyle w:val="Tableleft"/>
            </w:pPr>
            <w:r>
              <w:t>Cirolia and McGaffin 2015</w:t>
            </w:r>
          </w:p>
        </w:tc>
        <w:tc>
          <w:tcPr>
            <w:tcW w:w="593" w:type="pct"/>
          </w:tcPr>
          <w:p w:rsidR="00E179A8" w:rsidRPr="00871D3E" w:rsidRDefault="00E179A8" w:rsidP="00B303F7">
            <w:pPr>
              <w:pStyle w:val="Tableleft"/>
            </w:pPr>
            <w:r>
              <w:t>Du Noon, Cape Town</w:t>
            </w:r>
          </w:p>
        </w:tc>
        <w:tc>
          <w:tcPr>
            <w:tcW w:w="571" w:type="pct"/>
          </w:tcPr>
          <w:p w:rsidR="00E179A8" w:rsidRDefault="00E179A8" w:rsidP="00B303F7">
            <w:pPr>
              <w:pStyle w:val="Tableleft"/>
            </w:pPr>
            <w:r>
              <w:t>28 (private)</w:t>
            </w:r>
          </w:p>
        </w:tc>
        <w:tc>
          <w:tcPr>
            <w:tcW w:w="570" w:type="pct"/>
          </w:tcPr>
          <w:p w:rsidR="00E179A8" w:rsidRDefault="00E179A8" w:rsidP="00B303F7">
            <w:pPr>
              <w:pStyle w:val="Tableleft"/>
            </w:pPr>
          </w:p>
        </w:tc>
        <w:tc>
          <w:tcPr>
            <w:tcW w:w="570" w:type="pct"/>
          </w:tcPr>
          <w:p w:rsidR="00E179A8" w:rsidRDefault="00E179A8" w:rsidP="00B303F7">
            <w:pPr>
              <w:pStyle w:val="Tableleft"/>
            </w:pPr>
          </w:p>
        </w:tc>
        <w:tc>
          <w:tcPr>
            <w:tcW w:w="570" w:type="pct"/>
          </w:tcPr>
          <w:p w:rsidR="00E179A8" w:rsidRDefault="00E179A8" w:rsidP="00B303F7">
            <w:pPr>
              <w:pStyle w:val="Tableleft"/>
            </w:pPr>
          </w:p>
        </w:tc>
        <w:tc>
          <w:tcPr>
            <w:tcW w:w="569" w:type="pct"/>
          </w:tcPr>
          <w:p w:rsidR="00E179A8" w:rsidRDefault="00E179A8" w:rsidP="00B303F7">
            <w:pPr>
              <w:pStyle w:val="Tableleft"/>
            </w:pPr>
          </w:p>
        </w:tc>
        <w:tc>
          <w:tcPr>
            <w:tcW w:w="569" w:type="pct"/>
          </w:tcPr>
          <w:p w:rsidR="00E179A8" w:rsidRDefault="00E179A8" w:rsidP="00B303F7">
            <w:pPr>
              <w:pStyle w:val="Tableleft"/>
            </w:pPr>
            <w:r>
              <w:t>R755 (2014)</w:t>
            </w:r>
          </w:p>
        </w:tc>
        <w:tc>
          <w:tcPr>
            <w:tcW w:w="568" w:type="pct"/>
          </w:tcPr>
          <w:p w:rsidR="00E179A8" w:rsidRDefault="009E1962" w:rsidP="00B303F7">
            <w:pPr>
              <w:pStyle w:val="Tableleft"/>
            </w:pPr>
            <w:r>
              <w:t>R872 (2017)</w:t>
            </w:r>
          </w:p>
        </w:tc>
      </w:tr>
      <w:tr w:rsidR="009E1962" w:rsidRPr="00871D3E" w:rsidTr="00E179A8">
        <w:tc>
          <w:tcPr>
            <w:tcW w:w="420" w:type="pct"/>
          </w:tcPr>
          <w:p w:rsidR="009E1962" w:rsidRDefault="009E1962" w:rsidP="00B303F7">
            <w:pPr>
              <w:pStyle w:val="Tableleft"/>
            </w:pPr>
            <w:r>
              <w:t>CCT 2017</w:t>
            </w:r>
          </w:p>
        </w:tc>
        <w:tc>
          <w:tcPr>
            <w:tcW w:w="593" w:type="pct"/>
          </w:tcPr>
          <w:p w:rsidR="009E1962" w:rsidRDefault="009E1962" w:rsidP="00B303F7">
            <w:pPr>
              <w:pStyle w:val="Tableleft"/>
            </w:pPr>
            <w:r>
              <w:t>Pelikan Park,</w:t>
            </w:r>
          </w:p>
          <w:p w:rsidR="009E1962" w:rsidRDefault="009E1962" w:rsidP="00B303F7">
            <w:pPr>
              <w:pStyle w:val="Tableleft"/>
            </w:pPr>
            <w:r>
              <w:t>Cape Town</w:t>
            </w:r>
          </w:p>
        </w:tc>
        <w:tc>
          <w:tcPr>
            <w:tcW w:w="571" w:type="pct"/>
          </w:tcPr>
          <w:p w:rsidR="009E1962" w:rsidRPr="009E1962" w:rsidRDefault="009E1962" w:rsidP="00B303F7">
            <w:pPr>
              <w:pStyle w:val="Tableleft"/>
              <w:rPr>
                <w:i/>
              </w:rPr>
            </w:pPr>
            <w:r w:rsidRPr="009E1962">
              <w:rPr>
                <w:i/>
              </w:rPr>
              <w:t>pending</w:t>
            </w:r>
          </w:p>
        </w:tc>
        <w:tc>
          <w:tcPr>
            <w:tcW w:w="570" w:type="pct"/>
          </w:tcPr>
          <w:p w:rsidR="009E1962" w:rsidRDefault="009E1962" w:rsidP="00B303F7">
            <w:pPr>
              <w:pStyle w:val="Tableleft"/>
            </w:pPr>
          </w:p>
        </w:tc>
        <w:tc>
          <w:tcPr>
            <w:tcW w:w="570" w:type="pct"/>
          </w:tcPr>
          <w:p w:rsidR="009E1962" w:rsidRDefault="009E1962" w:rsidP="00B303F7">
            <w:pPr>
              <w:pStyle w:val="Tableleft"/>
            </w:pPr>
          </w:p>
        </w:tc>
        <w:tc>
          <w:tcPr>
            <w:tcW w:w="570" w:type="pct"/>
          </w:tcPr>
          <w:p w:rsidR="009E1962" w:rsidRDefault="009E1962" w:rsidP="00B303F7">
            <w:pPr>
              <w:pStyle w:val="Tableleft"/>
            </w:pPr>
          </w:p>
        </w:tc>
        <w:tc>
          <w:tcPr>
            <w:tcW w:w="569" w:type="pct"/>
          </w:tcPr>
          <w:p w:rsidR="009E1962" w:rsidRDefault="009E1962" w:rsidP="00B303F7">
            <w:pPr>
              <w:pStyle w:val="Tableleft"/>
            </w:pPr>
          </w:p>
        </w:tc>
        <w:tc>
          <w:tcPr>
            <w:tcW w:w="569" w:type="pct"/>
          </w:tcPr>
          <w:p w:rsidR="009E1962" w:rsidRDefault="009E1962" w:rsidP="00B303F7">
            <w:pPr>
              <w:pStyle w:val="Tableleft"/>
            </w:pPr>
          </w:p>
        </w:tc>
        <w:tc>
          <w:tcPr>
            <w:tcW w:w="568" w:type="pct"/>
          </w:tcPr>
          <w:p w:rsidR="009E1962" w:rsidRDefault="009E1962" w:rsidP="00B303F7">
            <w:pPr>
              <w:pStyle w:val="Tableleft"/>
            </w:pPr>
          </w:p>
        </w:tc>
      </w:tr>
      <w:tr w:rsidR="00E179A8" w:rsidRPr="00871D3E" w:rsidTr="00E179A8">
        <w:trPr>
          <w:cnfStyle w:val="010000000000" w:firstRow="0" w:lastRow="1" w:firstColumn="0" w:lastColumn="0" w:oddVBand="0" w:evenVBand="0" w:oddHBand="0" w:evenHBand="0" w:firstRowFirstColumn="0" w:firstRowLastColumn="0" w:lastRowFirstColumn="0" w:lastRowLastColumn="0"/>
        </w:trPr>
        <w:tc>
          <w:tcPr>
            <w:tcW w:w="420" w:type="pct"/>
          </w:tcPr>
          <w:p w:rsidR="00E179A8" w:rsidRPr="00871D3E" w:rsidRDefault="00E179A8" w:rsidP="00B303F7">
            <w:pPr>
              <w:pStyle w:val="Tableleft"/>
            </w:pPr>
          </w:p>
        </w:tc>
        <w:tc>
          <w:tcPr>
            <w:tcW w:w="593" w:type="pct"/>
          </w:tcPr>
          <w:p w:rsidR="00E179A8" w:rsidRPr="00871D3E" w:rsidRDefault="00E179A8" w:rsidP="00B303F7">
            <w:pPr>
              <w:pStyle w:val="Tableleft"/>
            </w:pPr>
          </w:p>
        </w:tc>
        <w:tc>
          <w:tcPr>
            <w:tcW w:w="571" w:type="pct"/>
          </w:tcPr>
          <w:p w:rsidR="00E179A8" w:rsidRPr="00871D3E" w:rsidRDefault="00E179A8" w:rsidP="00B303F7">
            <w:pPr>
              <w:pStyle w:val="Tableleft"/>
            </w:pPr>
          </w:p>
        </w:tc>
        <w:tc>
          <w:tcPr>
            <w:tcW w:w="570" w:type="pct"/>
          </w:tcPr>
          <w:p w:rsidR="00E179A8" w:rsidRPr="00871D3E" w:rsidRDefault="00E179A8" w:rsidP="00B303F7">
            <w:pPr>
              <w:pStyle w:val="Tableleft"/>
            </w:pPr>
          </w:p>
        </w:tc>
        <w:tc>
          <w:tcPr>
            <w:tcW w:w="570" w:type="pct"/>
          </w:tcPr>
          <w:p w:rsidR="00E179A8" w:rsidRPr="00871D3E" w:rsidRDefault="00E179A8" w:rsidP="00B303F7">
            <w:pPr>
              <w:pStyle w:val="Tableleft"/>
            </w:pPr>
          </w:p>
        </w:tc>
        <w:tc>
          <w:tcPr>
            <w:tcW w:w="570" w:type="pct"/>
          </w:tcPr>
          <w:p w:rsidR="00E179A8" w:rsidRPr="00871D3E" w:rsidRDefault="00E179A8" w:rsidP="00B303F7">
            <w:pPr>
              <w:pStyle w:val="Tableleft"/>
            </w:pPr>
          </w:p>
        </w:tc>
        <w:tc>
          <w:tcPr>
            <w:tcW w:w="569" w:type="pct"/>
          </w:tcPr>
          <w:p w:rsidR="00E179A8" w:rsidRPr="00871D3E" w:rsidRDefault="00E179A8" w:rsidP="00B303F7">
            <w:pPr>
              <w:pStyle w:val="Tableleft"/>
            </w:pPr>
          </w:p>
        </w:tc>
        <w:tc>
          <w:tcPr>
            <w:tcW w:w="569" w:type="pct"/>
          </w:tcPr>
          <w:p w:rsidR="00E179A8" w:rsidRPr="00871D3E" w:rsidRDefault="00E179A8" w:rsidP="00B303F7">
            <w:pPr>
              <w:pStyle w:val="Tableleft"/>
            </w:pPr>
          </w:p>
        </w:tc>
        <w:tc>
          <w:tcPr>
            <w:tcW w:w="568" w:type="pct"/>
          </w:tcPr>
          <w:p w:rsidR="00E179A8" w:rsidRPr="00871D3E" w:rsidRDefault="00E179A8" w:rsidP="00B303F7">
            <w:pPr>
              <w:pStyle w:val="Tableleft"/>
            </w:pPr>
          </w:p>
        </w:tc>
      </w:tr>
    </w:tbl>
    <w:p w:rsidR="009E1962" w:rsidRDefault="009E1962" w:rsidP="009E1962">
      <w:pPr>
        <w:pStyle w:val="BodyText"/>
        <w:rPr>
          <w:rStyle w:val="SubtleReference"/>
        </w:rPr>
      </w:pPr>
    </w:p>
    <w:p w:rsidR="009E1962" w:rsidRDefault="009E1962" w:rsidP="009E1962">
      <w:pPr>
        <w:pStyle w:val="BodyText"/>
        <w:rPr>
          <w:rStyle w:val="SubtleReference"/>
        </w:rPr>
      </w:pPr>
    </w:p>
    <w:p w:rsidR="009E1962" w:rsidRDefault="009E1962" w:rsidP="009E1962">
      <w:pPr>
        <w:pStyle w:val="BodyText"/>
        <w:rPr>
          <w:rStyle w:val="SubtleReference"/>
        </w:rPr>
      </w:pPr>
    </w:p>
    <w:p w:rsidR="009E1962" w:rsidRDefault="009E1962" w:rsidP="009E1962">
      <w:pPr>
        <w:pStyle w:val="BodyText"/>
        <w:rPr>
          <w:rStyle w:val="SubtleReference"/>
        </w:rPr>
      </w:pPr>
    </w:p>
    <w:p w:rsidR="009E1962" w:rsidRDefault="009E1962" w:rsidP="009E1962">
      <w:pPr>
        <w:pStyle w:val="BodyText"/>
        <w:rPr>
          <w:rStyle w:val="SubtleReference"/>
        </w:rPr>
      </w:pPr>
    </w:p>
    <w:p w:rsidR="009E1962" w:rsidRDefault="009E1962" w:rsidP="009E1962">
      <w:pPr>
        <w:pStyle w:val="Caption"/>
        <w:rPr>
          <w:rStyle w:val="SubtleReference"/>
        </w:rPr>
      </w:pPr>
      <w:bookmarkStart w:id="18" w:name="_Toc490057286"/>
      <w:r>
        <w:t xml:space="preserve">Figure </w:t>
      </w:r>
      <w:r>
        <w:fldChar w:fldCharType="begin"/>
      </w:r>
      <w:r>
        <w:instrText xml:space="preserve"> SEQ Figure \* ARABIC </w:instrText>
      </w:r>
      <w:r>
        <w:fldChar w:fldCharType="separate"/>
      </w:r>
      <w:r w:rsidR="0004296E">
        <w:rPr>
          <w:noProof/>
        </w:rPr>
        <w:t>1</w:t>
      </w:r>
      <w:r>
        <w:fldChar w:fldCharType="end"/>
      </w:r>
      <w:r>
        <w:t>. Location of local case studies</w:t>
      </w:r>
      <w:bookmarkEnd w:id="18"/>
    </w:p>
    <w:p w:rsidR="00BB2574" w:rsidRDefault="009E1962" w:rsidP="009E1962">
      <w:pPr>
        <w:pStyle w:val="BodyText"/>
        <w:jc w:val="center"/>
        <w:rPr>
          <w:rStyle w:val="SubtleReference"/>
        </w:rPr>
      </w:pPr>
      <w:r>
        <w:rPr>
          <w:noProof/>
          <w:lang w:val="en-ZA" w:eastAsia="en-ZA"/>
        </w:rPr>
        <w:drawing>
          <wp:inline distT="0" distB="0" distL="0" distR="0" wp14:anchorId="63094FB5" wp14:editId="4A465065">
            <wp:extent cx="6547449" cy="4299085"/>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55355" cy="4304276"/>
                    </a:xfrm>
                    <a:prstGeom prst="rect">
                      <a:avLst/>
                    </a:prstGeom>
                  </pic:spPr>
                </pic:pic>
              </a:graphicData>
            </a:graphic>
          </wp:inline>
        </w:drawing>
      </w:r>
    </w:p>
    <w:p w:rsidR="00E611C3" w:rsidRDefault="00E611C3" w:rsidP="009E1962">
      <w:pPr>
        <w:pStyle w:val="BodyText"/>
        <w:jc w:val="center"/>
        <w:rPr>
          <w:rStyle w:val="SubtleReference"/>
        </w:rPr>
      </w:pPr>
    </w:p>
    <w:p w:rsidR="00E611C3" w:rsidRDefault="00E611C3" w:rsidP="009E1962">
      <w:pPr>
        <w:pStyle w:val="BodyText"/>
        <w:jc w:val="center"/>
        <w:rPr>
          <w:rStyle w:val="SubtleReference"/>
        </w:rPr>
      </w:pPr>
    </w:p>
    <w:p w:rsidR="00E611C3" w:rsidRDefault="00E611C3" w:rsidP="009E1962">
      <w:pPr>
        <w:pStyle w:val="BodyText"/>
        <w:jc w:val="center"/>
        <w:rPr>
          <w:rStyle w:val="SubtleReference"/>
        </w:rPr>
      </w:pPr>
    </w:p>
    <w:p w:rsidR="00E611C3" w:rsidRDefault="00E611C3" w:rsidP="009E1962">
      <w:pPr>
        <w:pStyle w:val="BodyText"/>
        <w:jc w:val="center"/>
        <w:rPr>
          <w:rStyle w:val="SubtleReference"/>
        </w:rPr>
        <w:sectPr w:rsidR="00E611C3" w:rsidSect="00183A3C">
          <w:pgSz w:w="16840" w:h="11907" w:orient="landscape" w:code="9"/>
          <w:pgMar w:top="1701" w:right="1438" w:bottom="1701" w:left="1440" w:header="709" w:footer="709" w:gutter="0"/>
          <w:cols w:space="708"/>
          <w:titlePg/>
          <w:docGrid w:linePitch="360"/>
        </w:sectPr>
      </w:pPr>
    </w:p>
    <w:p w:rsidR="00E611C3" w:rsidRDefault="00E611C3" w:rsidP="00E611C3">
      <w:pPr>
        <w:pStyle w:val="BodyText"/>
      </w:pPr>
    </w:p>
    <w:p w:rsidR="00E611C3" w:rsidRDefault="00E611C3" w:rsidP="00E611C3">
      <w:pPr>
        <w:pStyle w:val="BodyText"/>
      </w:pPr>
    </w:p>
    <w:p w:rsidR="00E611C3" w:rsidRPr="00E611C3" w:rsidRDefault="00E611C3" w:rsidP="00E611C3">
      <w:pPr>
        <w:pStyle w:val="BodyText"/>
      </w:pPr>
    </w:p>
    <w:p w:rsidR="00A2679A" w:rsidRDefault="00A36CC0" w:rsidP="00A2679A">
      <w:pPr>
        <w:pStyle w:val="Heading1"/>
      </w:pPr>
      <w:bookmarkStart w:id="19" w:name="_Toc490060813"/>
      <w:r>
        <w:t>S</w:t>
      </w:r>
      <w:r w:rsidR="00A2679A">
        <w:t xml:space="preserve">patial analysis of </w:t>
      </w:r>
      <w:r w:rsidR="00BB2574">
        <w:t>municipal property data</w:t>
      </w:r>
      <w:bookmarkEnd w:id="19"/>
    </w:p>
    <w:p w:rsidR="00F53D2A" w:rsidRDefault="00F53D2A" w:rsidP="00F53D2A">
      <w:r>
        <w:t>By overlapping the backyard point data with the 2012 and 2015 property valuation dataset, it is possible to identify the common characteristics associated with properties with backyarding.</w:t>
      </w:r>
    </w:p>
    <w:p w:rsidR="00A2679A" w:rsidRDefault="00A2679A" w:rsidP="005619D6">
      <w:pPr>
        <w:pStyle w:val="BodyText"/>
      </w:pPr>
    </w:p>
    <w:p w:rsidR="00F53D2A" w:rsidRDefault="00F53D2A" w:rsidP="00F53D2A">
      <w:pPr>
        <w:pStyle w:val="Heading2"/>
      </w:pPr>
      <w:bookmarkStart w:id="20" w:name="_Toc490060814"/>
      <w:r>
        <w:t>Property values</w:t>
      </w:r>
      <w:bookmarkEnd w:id="20"/>
    </w:p>
    <w:p w:rsidR="00F53D2A" w:rsidRDefault="00F53D2A" w:rsidP="00F53D2A">
      <w:r>
        <w:t xml:space="preserve">91% of properties where backyarding is present is valued between R100 00 and R600 000. </w:t>
      </w:r>
      <w:r w:rsidR="00270969">
        <w:t xml:space="preserve"> </w:t>
      </w:r>
    </w:p>
    <w:p w:rsidR="00686560" w:rsidRDefault="00686560" w:rsidP="00F53D2A"/>
    <w:p w:rsidR="00686560" w:rsidRDefault="00686560" w:rsidP="00686560">
      <w:pPr>
        <w:pStyle w:val="Caption"/>
      </w:pPr>
      <w:bookmarkStart w:id="21" w:name="_Toc490057276"/>
      <w:r>
        <w:t xml:space="preserve">Table </w:t>
      </w:r>
      <w:r>
        <w:fldChar w:fldCharType="begin"/>
      </w:r>
      <w:r>
        <w:instrText xml:space="preserve"> SEQ Table \* ARABIC </w:instrText>
      </w:r>
      <w:r>
        <w:fldChar w:fldCharType="separate"/>
      </w:r>
      <w:r w:rsidR="00522E1D">
        <w:rPr>
          <w:noProof/>
        </w:rPr>
        <w:t>2</w:t>
      </w:r>
      <w:r>
        <w:fldChar w:fldCharType="end"/>
      </w:r>
      <w:r>
        <w:t xml:space="preserve">. </w:t>
      </w:r>
      <w:r w:rsidR="006013E9">
        <w:t xml:space="preserve">Backyard frequency, by </w:t>
      </w:r>
      <w:r>
        <w:t>Property values</w:t>
      </w:r>
      <w:bookmarkEnd w:id="21"/>
    </w:p>
    <w:tbl>
      <w:tblPr>
        <w:tblStyle w:val="TableGrid"/>
        <w:tblW w:w="5000" w:type="pct"/>
        <w:tblLook w:val="04A0" w:firstRow="1" w:lastRow="0" w:firstColumn="1" w:lastColumn="0" w:noHBand="0" w:noVBand="1"/>
      </w:tblPr>
      <w:tblGrid>
        <w:gridCol w:w="2831"/>
        <w:gridCol w:w="3209"/>
        <w:gridCol w:w="2455"/>
      </w:tblGrid>
      <w:tr w:rsidR="00F53D2A" w:rsidRPr="00620340" w:rsidTr="00686560">
        <w:trPr>
          <w:trHeight w:val="300"/>
        </w:trPr>
        <w:tc>
          <w:tcPr>
            <w:tcW w:w="1666" w:type="pct"/>
            <w:noWrap/>
            <w:vAlign w:val="center"/>
            <w:hideMark/>
          </w:tcPr>
          <w:p w:rsidR="00F53D2A" w:rsidRPr="00620340" w:rsidRDefault="00F53D2A" w:rsidP="00686560">
            <w:pPr>
              <w:jc w:val="center"/>
              <w:rPr>
                <w:i/>
                <w:iCs/>
              </w:rPr>
            </w:pPr>
            <w:r w:rsidRPr="00620340">
              <w:rPr>
                <w:i/>
                <w:iCs/>
              </w:rPr>
              <w:t>Bin</w:t>
            </w:r>
          </w:p>
        </w:tc>
        <w:tc>
          <w:tcPr>
            <w:tcW w:w="1889" w:type="pct"/>
            <w:noWrap/>
            <w:vAlign w:val="center"/>
            <w:hideMark/>
          </w:tcPr>
          <w:p w:rsidR="00F53D2A" w:rsidRPr="00620340" w:rsidRDefault="00F53D2A" w:rsidP="00686560">
            <w:pPr>
              <w:jc w:val="center"/>
              <w:rPr>
                <w:i/>
                <w:iCs/>
              </w:rPr>
            </w:pPr>
            <w:r w:rsidRPr="00620340">
              <w:rPr>
                <w:i/>
                <w:iCs/>
              </w:rPr>
              <w:t>Frequency</w:t>
            </w:r>
          </w:p>
        </w:tc>
        <w:tc>
          <w:tcPr>
            <w:tcW w:w="1445" w:type="pct"/>
            <w:noWrap/>
            <w:vAlign w:val="center"/>
            <w:hideMark/>
          </w:tcPr>
          <w:p w:rsidR="00F53D2A" w:rsidRPr="00620340" w:rsidRDefault="00F53D2A" w:rsidP="00686560">
            <w:pPr>
              <w:jc w:val="center"/>
              <w:rPr>
                <w:i/>
                <w:iCs/>
              </w:rPr>
            </w:pPr>
            <w:r>
              <w:rPr>
                <w:i/>
                <w:iCs/>
              </w:rPr>
              <w:t>% of Total</w:t>
            </w:r>
          </w:p>
        </w:tc>
      </w:tr>
      <w:tr w:rsidR="00F53D2A" w:rsidRPr="00620340" w:rsidTr="00686560">
        <w:trPr>
          <w:trHeight w:val="300"/>
        </w:trPr>
        <w:tc>
          <w:tcPr>
            <w:tcW w:w="1666" w:type="pct"/>
            <w:noWrap/>
            <w:vAlign w:val="center"/>
            <w:hideMark/>
          </w:tcPr>
          <w:p w:rsidR="00F53D2A" w:rsidRPr="00620340" w:rsidRDefault="00F53D2A" w:rsidP="00686560">
            <w:pPr>
              <w:jc w:val="center"/>
            </w:pPr>
            <w:r w:rsidRPr="00620340">
              <w:t>0</w:t>
            </w:r>
          </w:p>
        </w:tc>
        <w:tc>
          <w:tcPr>
            <w:tcW w:w="1889" w:type="pct"/>
            <w:noWrap/>
            <w:vAlign w:val="center"/>
            <w:hideMark/>
          </w:tcPr>
          <w:p w:rsidR="00F53D2A" w:rsidRPr="00620340" w:rsidRDefault="00F53D2A" w:rsidP="00686560">
            <w:pPr>
              <w:jc w:val="center"/>
            </w:pPr>
            <w:r w:rsidRPr="00620340">
              <w:t>52</w:t>
            </w:r>
          </w:p>
        </w:tc>
        <w:tc>
          <w:tcPr>
            <w:tcW w:w="1445" w:type="pct"/>
            <w:noWrap/>
            <w:vAlign w:val="center"/>
            <w:hideMark/>
          </w:tcPr>
          <w:p w:rsidR="00F53D2A" w:rsidRPr="00620340" w:rsidRDefault="00F53D2A" w:rsidP="00686560">
            <w:pPr>
              <w:jc w:val="center"/>
            </w:pPr>
          </w:p>
        </w:tc>
      </w:tr>
      <w:tr w:rsidR="00F53D2A" w:rsidRPr="00620340" w:rsidTr="00686560">
        <w:trPr>
          <w:trHeight w:val="300"/>
        </w:trPr>
        <w:tc>
          <w:tcPr>
            <w:tcW w:w="1666" w:type="pct"/>
            <w:noWrap/>
            <w:vAlign w:val="center"/>
            <w:hideMark/>
          </w:tcPr>
          <w:p w:rsidR="00F53D2A" w:rsidRPr="00620340" w:rsidRDefault="00F53D2A" w:rsidP="00686560">
            <w:pPr>
              <w:jc w:val="center"/>
            </w:pPr>
            <w:r w:rsidRPr="00620340">
              <w:t>50000</w:t>
            </w:r>
          </w:p>
        </w:tc>
        <w:tc>
          <w:tcPr>
            <w:tcW w:w="1889" w:type="pct"/>
            <w:noWrap/>
            <w:vAlign w:val="center"/>
            <w:hideMark/>
          </w:tcPr>
          <w:p w:rsidR="00F53D2A" w:rsidRPr="00620340" w:rsidRDefault="00F53D2A" w:rsidP="00686560">
            <w:pPr>
              <w:jc w:val="center"/>
            </w:pPr>
            <w:r w:rsidRPr="00620340">
              <w:t>1088</w:t>
            </w:r>
          </w:p>
        </w:tc>
        <w:tc>
          <w:tcPr>
            <w:tcW w:w="1445" w:type="pct"/>
            <w:noWrap/>
            <w:vAlign w:val="center"/>
            <w:hideMark/>
          </w:tcPr>
          <w:p w:rsidR="00F53D2A" w:rsidRPr="00620340" w:rsidRDefault="00F53D2A" w:rsidP="00686560">
            <w:pPr>
              <w:jc w:val="center"/>
            </w:pPr>
            <w:r w:rsidRPr="00620340">
              <w:t>2%</w:t>
            </w:r>
          </w:p>
        </w:tc>
      </w:tr>
      <w:tr w:rsidR="00F53D2A" w:rsidRPr="00620340" w:rsidTr="00686560">
        <w:trPr>
          <w:trHeight w:val="300"/>
        </w:trPr>
        <w:tc>
          <w:tcPr>
            <w:tcW w:w="1666" w:type="pct"/>
            <w:shd w:val="clear" w:color="auto" w:fill="FFFF00"/>
            <w:noWrap/>
            <w:vAlign w:val="center"/>
            <w:hideMark/>
          </w:tcPr>
          <w:p w:rsidR="00F53D2A" w:rsidRPr="00620340" w:rsidRDefault="00F53D2A" w:rsidP="00686560">
            <w:pPr>
              <w:jc w:val="center"/>
            </w:pPr>
            <w:r w:rsidRPr="00620340">
              <w:t>100000</w:t>
            </w:r>
          </w:p>
        </w:tc>
        <w:tc>
          <w:tcPr>
            <w:tcW w:w="1889" w:type="pct"/>
            <w:shd w:val="clear" w:color="auto" w:fill="FFFF00"/>
            <w:noWrap/>
            <w:vAlign w:val="center"/>
            <w:hideMark/>
          </w:tcPr>
          <w:p w:rsidR="00F53D2A" w:rsidRPr="00620340" w:rsidRDefault="00F53D2A" w:rsidP="00686560">
            <w:pPr>
              <w:jc w:val="center"/>
            </w:pPr>
            <w:r w:rsidRPr="00620340">
              <w:t>5801</w:t>
            </w:r>
          </w:p>
        </w:tc>
        <w:tc>
          <w:tcPr>
            <w:tcW w:w="1445" w:type="pct"/>
            <w:shd w:val="clear" w:color="auto" w:fill="FFFF00"/>
            <w:noWrap/>
            <w:vAlign w:val="center"/>
            <w:hideMark/>
          </w:tcPr>
          <w:p w:rsidR="00F53D2A" w:rsidRPr="00620340" w:rsidRDefault="00F53D2A" w:rsidP="00686560">
            <w:pPr>
              <w:jc w:val="center"/>
            </w:pPr>
            <w:r w:rsidRPr="00620340">
              <w:t>10%</w:t>
            </w:r>
          </w:p>
        </w:tc>
      </w:tr>
      <w:tr w:rsidR="00F53D2A" w:rsidRPr="00620340" w:rsidTr="00686560">
        <w:trPr>
          <w:trHeight w:val="300"/>
        </w:trPr>
        <w:tc>
          <w:tcPr>
            <w:tcW w:w="1666" w:type="pct"/>
            <w:shd w:val="clear" w:color="auto" w:fill="FFFF00"/>
            <w:noWrap/>
            <w:vAlign w:val="center"/>
            <w:hideMark/>
          </w:tcPr>
          <w:p w:rsidR="00F53D2A" w:rsidRPr="00620340" w:rsidRDefault="00F53D2A" w:rsidP="00686560">
            <w:pPr>
              <w:jc w:val="center"/>
            </w:pPr>
            <w:r w:rsidRPr="00620340">
              <w:t>150000</w:t>
            </w:r>
          </w:p>
        </w:tc>
        <w:tc>
          <w:tcPr>
            <w:tcW w:w="1889" w:type="pct"/>
            <w:shd w:val="clear" w:color="auto" w:fill="FFFF00"/>
            <w:noWrap/>
            <w:vAlign w:val="center"/>
            <w:hideMark/>
          </w:tcPr>
          <w:p w:rsidR="00F53D2A" w:rsidRPr="00620340" w:rsidRDefault="00F53D2A" w:rsidP="00686560">
            <w:pPr>
              <w:jc w:val="center"/>
            </w:pPr>
            <w:r w:rsidRPr="00620340">
              <w:t>702</w:t>
            </w:r>
          </w:p>
        </w:tc>
        <w:tc>
          <w:tcPr>
            <w:tcW w:w="1445" w:type="pct"/>
            <w:shd w:val="clear" w:color="auto" w:fill="FFFF00"/>
            <w:noWrap/>
            <w:vAlign w:val="center"/>
            <w:hideMark/>
          </w:tcPr>
          <w:p w:rsidR="00F53D2A" w:rsidRPr="00620340" w:rsidRDefault="00F53D2A" w:rsidP="00686560">
            <w:pPr>
              <w:jc w:val="center"/>
            </w:pPr>
            <w:r w:rsidRPr="00620340">
              <w:t>1%</w:t>
            </w:r>
          </w:p>
        </w:tc>
      </w:tr>
      <w:tr w:rsidR="00F53D2A" w:rsidRPr="00620340" w:rsidTr="00686560">
        <w:trPr>
          <w:trHeight w:val="300"/>
        </w:trPr>
        <w:tc>
          <w:tcPr>
            <w:tcW w:w="1666" w:type="pct"/>
            <w:shd w:val="clear" w:color="auto" w:fill="FFFF00"/>
            <w:noWrap/>
            <w:vAlign w:val="center"/>
            <w:hideMark/>
          </w:tcPr>
          <w:p w:rsidR="00F53D2A" w:rsidRPr="00620340" w:rsidRDefault="00F53D2A" w:rsidP="00686560">
            <w:pPr>
              <w:jc w:val="center"/>
            </w:pPr>
            <w:r w:rsidRPr="00620340">
              <w:t>200000</w:t>
            </w:r>
          </w:p>
        </w:tc>
        <w:tc>
          <w:tcPr>
            <w:tcW w:w="1889" w:type="pct"/>
            <w:shd w:val="clear" w:color="auto" w:fill="FFFF00"/>
            <w:noWrap/>
            <w:vAlign w:val="center"/>
            <w:hideMark/>
          </w:tcPr>
          <w:p w:rsidR="00F53D2A" w:rsidRPr="00620340" w:rsidRDefault="00F53D2A" w:rsidP="00686560">
            <w:pPr>
              <w:jc w:val="center"/>
            </w:pPr>
            <w:r w:rsidRPr="00620340">
              <w:t>2560</w:t>
            </w:r>
          </w:p>
        </w:tc>
        <w:tc>
          <w:tcPr>
            <w:tcW w:w="1445" w:type="pct"/>
            <w:shd w:val="clear" w:color="auto" w:fill="FFFF00"/>
            <w:noWrap/>
            <w:vAlign w:val="center"/>
            <w:hideMark/>
          </w:tcPr>
          <w:p w:rsidR="00F53D2A" w:rsidRPr="00620340" w:rsidRDefault="00F53D2A" w:rsidP="00686560">
            <w:pPr>
              <w:jc w:val="center"/>
            </w:pPr>
            <w:r w:rsidRPr="00620340">
              <w:t>4%</w:t>
            </w:r>
          </w:p>
        </w:tc>
      </w:tr>
      <w:tr w:rsidR="00F53D2A" w:rsidRPr="00620340" w:rsidTr="00686560">
        <w:trPr>
          <w:trHeight w:val="300"/>
        </w:trPr>
        <w:tc>
          <w:tcPr>
            <w:tcW w:w="1666" w:type="pct"/>
            <w:shd w:val="clear" w:color="auto" w:fill="FFFF00"/>
            <w:noWrap/>
            <w:vAlign w:val="center"/>
            <w:hideMark/>
          </w:tcPr>
          <w:p w:rsidR="00F53D2A" w:rsidRPr="00620340" w:rsidRDefault="00F53D2A" w:rsidP="00686560">
            <w:pPr>
              <w:jc w:val="center"/>
            </w:pPr>
            <w:r w:rsidRPr="00620340">
              <w:t>250000</w:t>
            </w:r>
          </w:p>
        </w:tc>
        <w:tc>
          <w:tcPr>
            <w:tcW w:w="1889" w:type="pct"/>
            <w:shd w:val="clear" w:color="auto" w:fill="FFFF00"/>
            <w:noWrap/>
            <w:vAlign w:val="center"/>
            <w:hideMark/>
          </w:tcPr>
          <w:p w:rsidR="00F53D2A" w:rsidRPr="00620340" w:rsidRDefault="00F53D2A" w:rsidP="00686560">
            <w:pPr>
              <w:jc w:val="center"/>
            </w:pPr>
            <w:r w:rsidRPr="00620340">
              <w:t>12118</w:t>
            </w:r>
          </w:p>
        </w:tc>
        <w:tc>
          <w:tcPr>
            <w:tcW w:w="1445" w:type="pct"/>
            <w:shd w:val="clear" w:color="auto" w:fill="FFFF00"/>
            <w:noWrap/>
            <w:vAlign w:val="center"/>
            <w:hideMark/>
          </w:tcPr>
          <w:p w:rsidR="00F53D2A" w:rsidRPr="00620340" w:rsidRDefault="00F53D2A" w:rsidP="00686560">
            <w:pPr>
              <w:jc w:val="center"/>
            </w:pPr>
            <w:r w:rsidRPr="00620340">
              <w:t>21%</w:t>
            </w:r>
          </w:p>
        </w:tc>
      </w:tr>
      <w:tr w:rsidR="00F53D2A" w:rsidRPr="00620340" w:rsidTr="00686560">
        <w:trPr>
          <w:trHeight w:val="300"/>
        </w:trPr>
        <w:tc>
          <w:tcPr>
            <w:tcW w:w="1666" w:type="pct"/>
            <w:shd w:val="clear" w:color="auto" w:fill="FFFF00"/>
            <w:noWrap/>
            <w:vAlign w:val="center"/>
            <w:hideMark/>
          </w:tcPr>
          <w:p w:rsidR="00F53D2A" w:rsidRPr="00620340" w:rsidRDefault="00F53D2A" w:rsidP="00686560">
            <w:pPr>
              <w:jc w:val="center"/>
            </w:pPr>
            <w:r w:rsidRPr="00620340">
              <w:t>300000</w:t>
            </w:r>
          </w:p>
        </w:tc>
        <w:tc>
          <w:tcPr>
            <w:tcW w:w="1889" w:type="pct"/>
            <w:shd w:val="clear" w:color="auto" w:fill="FFFF00"/>
            <w:noWrap/>
            <w:vAlign w:val="center"/>
            <w:hideMark/>
          </w:tcPr>
          <w:p w:rsidR="00F53D2A" w:rsidRPr="00620340" w:rsidRDefault="00F53D2A" w:rsidP="00686560">
            <w:pPr>
              <w:jc w:val="center"/>
            </w:pPr>
            <w:r w:rsidRPr="00620340">
              <w:t>11544</w:t>
            </w:r>
          </w:p>
        </w:tc>
        <w:tc>
          <w:tcPr>
            <w:tcW w:w="1445" w:type="pct"/>
            <w:shd w:val="clear" w:color="auto" w:fill="FFFF00"/>
            <w:noWrap/>
            <w:vAlign w:val="center"/>
            <w:hideMark/>
          </w:tcPr>
          <w:p w:rsidR="00F53D2A" w:rsidRPr="00620340" w:rsidRDefault="00F53D2A" w:rsidP="00686560">
            <w:pPr>
              <w:jc w:val="center"/>
            </w:pPr>
            <w:r w:rsidRPr="00620340">
              <w:t>20%</w:t>
            </w:r>
          </w:p>
        </w:tc>
      </w:tr>
      <w:tr w:rsidR="00F53D2A" w:rsidRPr="00620340" w:rsidTr="00686560">
        <w:trPr>
          <w:trHeight w:val="300"/>
        </w:trPr>
        <w:tc>
          <w:tcPr>
            <w:tcW w:w="1666" w:type="pct"/>
            <w:shd w:val="clear" w:color="auto" w:fill="FFFF00"/>
            <w:noWrap/>
            <w:vAlign w:val="center"/>
            <w:hideMark/>
          </w:tcPr>
          <w:p w:rsidR="00F53D2A" w:rsidRPr="00620340" w:rsidRDefault="00F53D2A" w:rsidP="00686560">
            <w:pPr>
              <w:jc w:val="center"/>
            </w:pPr>
            <w:r w:rsidRPr="00620340">
              <w:t>350000</w:t>
            </w:r>
          </w:p>
        </w:tc>
        <w:tc>
          <w:tcPr>
            <w:tcW w:w="1889" w:type="pct"/>
            <w:shd w:val="clear" w:color="auto" w:fill="FFFF00"/>
            <w:noWrap/>
            <w:vAlign w:val="center"/>
            <w:hideMark/>
          </w:tcPr>
          <w:p w:rsidR="00F53D2A" w:rsidRPr="00620340" w:rsidRDefault="00F53D2A" w:rsidP="00686560">
            <w:pPr>
              <w:jc w:val="center"/>
            </w:pPr>
            <w:r w:rsidRPr="00620340">
              <w:t>7847</w:t>
            </w:r>
          </w:p>
        </w:tc>
        <w:tc>
          <w:tcPr>
            <w:tcW w:w="1445" w:type="pct"/>
            <w:shd w:val="clear" w:color="auto" w:fill="FFFF00"/>
            <w:noWrap/>
            <w:vAlign w:val="center"/>
            <w:hideMark/>
          </w:tcPr>
          <w:p w:rsidR="00F53D2A" w:rsidRPr="00620340" w:rsidRDefault="00F53D2A" w:rsidP="00686560">
            <w:pPr>
              <w:jc w:val="center"/>
            </w:pPr>
            <w:r w:rsidRPr="00620340">
              <w:t>14%</w:t>
            </w:r>
          </w:p>
        </w:tc>
      </w:tr>
      <w:tr w:rsidR="00F53D2A" w:rsidRPr="00620340" w:rsidTr="00686560">
        <w:trPr>
          <w:trHeight w:val="300"/>
        </w:trPr>
        <w:tc>
          <w:tcPr>
            <w:tcW w:w="1666" w:type="pct"/>
            <w:shd w:val="clear" w:color="auto" w:fill="FFFF00"/>
            <w:noWrap/>
            <w:vAlign w:val="center"/>
            <w:hideMark/>
          </w:tcPr>
          <w:p w:rsidR="00F53D2A" w:rsidRPr="00620340" w:rsidRDefault="00F53D2A" w:rsidP="00686560">
            <w:pPr>
              <w:jc w:val="center"/>
            </w:pPr>
            <w:r w:rsidRPr="00620340">
              <w:t>400000</w:t>
            </w:r>
          </w:p>
        </w:tc>
        <w:tc>
          <w:tcPr>
            <w:tcW w:w="1889" w:type="pct"/>
            <w:shd w:val="clear" w:color="auto" w:fill="FFFF00"/>
            <w:noWrap/>
            <w:vAlign w:val="center"/>
            <w:hideMark/>
          </w:tcPr>
          <w:p w:rsidR="00F53D2A" w:rsidRPr="00620340" w:rsidRDefault="00F53D2A" w:rsidP="00686560">
            <w:pPr>
              <w:jc w:val="center"/>
            </w:pPr>
            <w:r w:rsidRPr="00620340">
              <w:t>3669</w:t>
            </w:r>
          </w:p>
        </w:tc>
        <w:tc>
          <w:tcPr>
            <w:tcW w:w="1445" w:type="pct"/>
            <w:shd w:val="clear" w:color="auto" w:fill="FFFF00"/>
            <w:noWrap/>
            <w:vAlign w:val="center"/>
            <w:hideMark/>
          </w:tcPr>
          <w:p w:rsidR="00F53D2A" w:rsidRPr="00620340" w:rsidRDefault="00F53D2A" w:rsidP="00686560">
            <w:pPr>
              <w:jc w:val="center"/>
            </w:pPr>
            <w:r w:rsidRPr="00620340">
              <w:t>6%</w:t>
            </w:r>
          </w:p>
        </w:tc>
      </w:tr>
      <w:tr w:rsidR="00F53D2A" w:rsidRPr="00620340" w:rsidTr="00686560">
        <w:trPr>
          <w:trHeight w:val="300"/>
        </w:trPr>
        <w:tc>
          <w:tcPr>
            <w:tcW w:w="1666" w:type="pct"/>
            <w:shd w:val="clear" w:color="auto" w:fill="FFFF00"/>
            <w:noWrap/>
            <w:vAlign w:val="center"/>
            <w:hideMark/>
          </w:tcPr>
          <w:p w:rsidR="00F53D2A" w:rsidRPr="00620340" w:rsidRDefault="00F53D2A" w:rsidP="00686560">
            <w:pPr>
              <w:jc w:val="center"/>
            </w:pPr>
            <w:r w:rsidRPr="00620340">
              <w:t>450000</w:t>
            </w:r>
          </w:p>
        </w:tc>
        <w:tc>
          <w:tcPr>
            <w:tcW w:w="1889" w:type="pct"/>
            <w:shd w:val="clear" w:color="auto" w:fill="FFFF00"/>
            <w:noWrap/>
            <w:vAlign w:val="center"/>
            <w:hideMark/>
          </w:tcPr>
          <w:p w:rsidR="00F53D2A" w:rsidRPr="00620340" w:rsidRDefault="00F53D2A" w:rsidP="00686560">
            <w:pPr>
              <w:jc w:val="center"/>
            </w:pPr>
            <w:r w:rsidRPr="00620340">
              <w:t>2894</w:t>
            </w:r>
          </w:p>
        </w:tc>
        <w:tc>
          <w:tcPr>
            <w:tcW w:w="1445" w:type="pct"/>
            <w:shd w:val="clear" w:color="auto" w:fill="FFFF00"/>
            <w:noWrap/>
            <w:vAlign w:val="center"/>
            <w:hideMark/>
          </w:tcPr>
          <w:p w:rsidR="00F53D2A" w:rsidRPr="00620340" w:rsidRDefault="00F53D2A" w:rsidP="00686560">
            <w:pPr>
              <w:jc w:val="center"/>
            </w:pPr>
            <w:r w:rsidRPr="00620340">
              <w:t>5%</w:t>
            </w:r>
          </w:p>
        </w:tc>
      </w:tr>
      <w:tr w:rsidR="00F53D2A" w:rsidRPr="00620340" w:rsidTr="00686560">
        <w:trPr>
          <w:trHeight w:val="300"/>
        </w:trPr>
        <w:tc>
          <w:tcPr>
            <w:tcW w:w="1666" w:type="pct"/>
            <w:shd w:val="clear" w:color="auto" w:fill="FFFF00"/>
            <w:noWrap/>
            <w:vAlign w:val="center"/>
            <w:hideMark/>
          </w:tcPr>
          <w:p w:rsidR="00F53D2A" w:rsidRPr="00620340" w:rsidRDefault="00F53D2A" w:rsidP="00686560">
            <w:pPr>
              <w:jc w:val="center"/>
            </w:pPr>
            <w:r w:rsidRPr="00620340">
              <w:t>500000</w:t>
            </w:r>
          </w:p>
        </w:tc>
        <w:tc>
          <w:tcPr>
            <w:tcW w:w="1889" w:type="pct"/>
            <w:shd w:val="clear" w:color="auto" w:fill="FFFF00"/>
            <w:noWrap/>
            <w:vAlign w:val="center"/>
            <w:hideMark/>
          </w:tcPr>
          <w:p w:rsidR="00F53D2A" w:rsidRPr="00620340" w:rsidRDefault="00F53D2A" w:rsidP="00686560">
            <w:pPr>
              <w:jc w:val="center"/>
            </w:pPr>
            <w:r w:rsidRPr="00620340">
              <w:t>2984</w:t>
            </w:r>
          </w:p>
        </w:tc>
        <w:tc>
          <w:tcPr>
            <w:tcW w:w="1445" w:type="pct"/>
            <w:shd w:val="clear" w:color="auto" w:fill="FFFF00"/>
            <w:noWrap/>
            <w:vAlign w:val="center"/>
            <w:hideMark/>
          </w:tcPr>
          <w:p w:rsidR="00F53D2A" w:rsidRPr="00620340" w:rsidRDefault="00F53D2A" w:rsidP="00686560">
            <w:pPr>
              <w:jc w:val="center"/>
            </w:pPr>
            <w:r w:rsidRPr="00620340">
              <w:t>5%</w:t>
            </w:r>
          </w:p>
        </w:tc>
      </w:tr>
      <w:tr w:rsidR="00F53D2A" w:rsidRPr="00620340" w:rsidTr="00686560">
        <w:trPr>
          <w:trHeight w:val="300"/>
        </w:trPr>
        <w:tc>
          <w:tcPr>
            <w:tcW w:w="1666" w:type="pct"/>
            <w:shd w:val="clear" w:color="auto" w:fill="FFFF00"/>
            <w:noWrap/>
            <w:vAlign w:val="center"/>
            <w:hideMark/>
          </w:tcPr>
          <w:p w:rsidR="00F53D2A" w:rsidRPr="00620340" w:rsidRDefault="00F53D2A" w:rsidP="00686560">
            <w:pPr>
              <w:jc w:val="center"/>
            </w:pPr>
            <w:r w:rsidRPr="00620340">
              <w:t>550000</w:t>
            </w:r>
          </w:p>
        </w:tc>
        <w:tc>
          <w:tcPr>
            <w:tcW w:w="1889" w:type="pct"/>
            <w:shd w:val="clear" w:color="auto" w:fill="FFFF00"/>
            <w:noWrap/>
            <w:vAlign w:val="center"/>
            <w:hideMark/>
          </w:tcPr>
          <w:p w:rsidR="00F53D2A" w:rsidRPr="00620340" w:rsidRDefault="00F53D2A" w:rsidP="00686560">
            <w:pPr>
              <w:jc w:val="center"/>
            </w:pPr>
            <w:r w:rsidRPr="00620340">
              <w:t>1970</w:t>
            </w:r>
          </w:p>
        </w:tc>
        <w:tc>
          <w:tcPr>
            <w:tcW w:w="1445" w:type="pct"/>
            <w:shd w:val="clear" w:color="auto" w:fill="FFFF00"/>
            <w:noWrap/>
            <w:vAlign w:val="center"/>
            <w:hideMark/>
          </w:tcPr>
          <w:p w:rsidR="00F53D2A" w:rsidRPr="00620340" w:rsidRDefault="00F53D2A" w:rsidP="00686560">
            <w:pPr>
              <w:jc w:val="center"/>
            </w:pPr>
            <w:r w:rsidRPr="00620340">
              <w:t>3%</w:t>
            </w:r>
          </w:p>
        </w:tc>
      </w:tr>
      <w:tr w:rsidR="00F53D2A" w:rsidRPr="00620340" w:rsidTr="00686560">
        <w:trPr>
          <w:trHeight w:val="300"/>
        </w:trPr>
        <w:tc>
          <w:tcPr>
            <w:tcW w:w="1666" w:type="pct"/>
            <w:noWrap/>
            <w:vAlign w:val="center"/>
            <w:hideMark/>
          </w:tcPr>
          <w:p w:rsidR="00F53D2A" w:rsidRPr="00620340" w:rsidRDefault="00F53D2A" w:rsidP="00686560">
            <w:pPr>
              <w:jc w:val="center"/>
            </w:pPr>
            <w:r w:rsidRPr="00620340">
              <w:t>600000</w:t>
            </w:r>
          </w:p>
        </w:tc>
        <w:tc>
          <w:tcPr>
            <w:tcW w:w="1889" w:type="pct"/>
            <w:noWrap/>
            <w:vAlign w:val="center"/>
            <w:hideMark/>
          </w:tcPr>
          <w:p w:rsidR="00F53D2A" w:rsidRPr="00620340" w:rsidRDefault="00F53D2A" w:rsidP="00686560">
            <w:pPr>
              <w:jc w:val="center"/>
            </w:pPr>
            <w:r w:rsidRPr="00620340">
              <w:t>1081</w:t>
            </w:r>
          </w:p>
        </w:tc>
        <w:tc>
          <w:tcPr>
            <w:tcW w:w="1445" w:type="pct"/>
            <w:noWrap/>
            <w:vAlign w:val="center"/>
            <w:hideMark/>
          </w:tcPr>
          <w:p w:rsidR="00F53D2A" w:rsidRPr="00620340" w:rsidRDefault="00F53D2A" w:rsidP="00686560">
            <w:pPr>
              <w:jc w:val="center"/>
            </w:pPr>
            <w:r w:rsidRPr="00620340">
              <w:t>2%</w:t>
            </w:r>
          </w:p>
        </w:tc>
      </w:tr>
      <w:tr w:rsidR="00F53D2A" w:rsidRPr="00620340" w:rsidTr="00686560">
        <w:trPr>
          <w:trHeight w:val="300"/>
        </w:trPr>
        <w:tc>
          <w:tcPr>
            <w:tcW w:w="1666" w:type="pct"/>
            <w:noWrap/>
            <w:vAlign w:val="center"/>
            <w:hideMark/>
          </w:tcPr>
          <w:p w:rsidR="00F53D2A" w:rsidRPr="00620340" w:rsidRDefault="00F53D2A" w:rsidP="00686560">
            <w:pPr>
              <w:jc w:val="center"/>
            </w:pPr>
            <w:r w:rsidRPr="00620340">
              <w:t>650000</w:t>
            </w:r>
          </w:p>
        </w:tc>
        <w:tc>
          <w:tcPr>
            <w:tcW w:w="1889" w:type="pct"/>
            <w:noWrap/>
            <w:vAlign w:val="center"/>
            <w:hideMark/>
          </w:tcPr>
          <w:p w:rsidR="00F53D2A" w:rsidRPr="00620340" w:rsidRDefault="00F53D2A" w:rsidP="00686560">
            <w:pPr>
              <w:jc w:val="center"/>
            </w:pPr>
            <w:r w:rsidRPr="00620340">
              <w:t>762</w:t>
            </w:r>
          </w:p>
        </w:tc>
        <w:tc>
          <w:tcPr>
            <w:tcW w:w="1445" w:type="pct"/>
            <w:noWrap/>
            <w:vAlign w:val="center"/>
            <w:hideMark/>
          </w:tcPr>
          <w:p w:rsidR="00F53D2A" w:rsidRPr="00620340" w:rsidRDefault="00F53D2A" w:rsidP="00686560">
            <w:pPr>
              <w:jc w:val="center"/>
            </w:pPr>
            <w:r w:rsidRPr="00620340">
              <w:t>1%</w:t>
            </w:r>
          </w:p>
        </w:tc>
      </w:tr>
      <w:tr w:rsidR="00F53D2A" w:rsidRPr="00620340" w:rsidTr="00686560">
        <w:trPr>
          <w:trHeight w:val="300"/>
        </w:trPr>
        <w:tc>
          <w:tcPr>
            <w:tcW w:w="1666" w:type="pct"/>
            <w:noWrap/>
            <w:vAlign w:val="center"/>
            <w:hideMark/>
          </w:tcPr>
          <w:p w:rsidR="00F53D2A" w:rsidRPr="00620340" w:rsidRDefault="00F53D2A" w:rsidP="00686560">
            <w:pPr>
              <w:jc w:val="center"/>
            </w:pPr>
            <w:r w:rsidRPr="00620340">
              <w:t>700000</w:t>
            </w:r>
          </w:p>
        </w:tc>
        <w:tc>
          <w:tcPr>
            <w:tcW w:w="1889" w:type="pct"/>
            <w:noWrap/>
            <w:vAlign w:val="center"/>
            <w:hideMark/>
          </w:tcPr>
          <w:p w:rsidR="00F53D2A" w:rsidRPr="00620340" w:rsidRDefault="00F53D2A" w:rsidP="00686560">
            <w:pPr>
              <w:jc w:val="center"/>
            </w:pPr>
            <w:r w:rsidRPr="00620340">
              <w:t>523</w:t>
            </w:r>
          </w:p>
        </w:tc>
        <w:tc>
          <w:tcPr>
            <w:tcW w:w="1445" w:type="pct"/>
            <w:noWrap/>
            <w:vAlign w:val="center"/>
            <w:hideMark/>
          </w:tcPr>
          <w:p w:rsidR="00F53D2A" w:rsidRPr="00620340" w:rsidRDefault="00F53D2A" w:rsidP="00686560">
            <w:pPr>
              <w:jc w:val="center"/>
            </w:pPr>
            <w:r w:rsidRPr="00620340">
              <w:t>1%</w:t>
            </w:r>
          </w:p>
        </w:tc>
      </w:tr>
      <w:tr w:rsidR="00F53D2A" w:rsidRPr="00620340" w:rsidTr="00686560">
        <w:trPr>
          <w:trHeight w:val="300"/>
        </w:trPr>
        <w:tc>
          <w:tcPr>
            <w:tcW w:w="1666" w:type="pct"/>
            <w:noWrap/>
            <w:vAlign w:val="center"/>
            <w:hideMark/>
          </w:tcPr>
          <w:p w:rsidR="00F53D2A" w:rsidRPr="00620340" w:rsidRDefault="00F53D2A" w:rsidP="00686560">
            <w:pPr>
              <w:jc w:val="center"/>
            </w:pPr>
            <w:r w:rsidRPr="00620340">
              <w:t>750000</w:t>
            </w:r>
          </w:p>
        </w:tc>
        <w:tc>
          <w:tcPr>
            <w:tcW w:w="1889" w:type="pct"/>
            <w:noWrap/>
            <w:vAlign w:val="center"/>
            <w:hideMark/>
          </w:tcPr>
          <w:p w:rsidR="00F53D2A" w:rsidRPr="00620340" w:rsidRDefault="00F53D2A" w:rsidP="00686560">
            <w:pPr>
              <w:jc w:val="center"/>
            </w:pPr>
            <w:r w:rsidRPr="00620340">
              <w:t>368</w:t>
            </w:r>
          </w:p>
        </w:tc>
        <w:tc>
          <w:tcPr>
            <w:tcW w:w="1445" w:type="pct"/>
            <w:noWrap/>
            <w:vAlign w:val="center"/>
            <w:hideMark/>
          </w:tcPr>
          <w:p w:rsidR="00F53D2A" w:rsidRPr="00620340" w:rsidRDefault="00F53D2A" w:rsidP="00686560">
            <w:pPr>
              <w:jc w:val="center"/>
            </w:pPr>
            <w:r w:rsidRPr="00620340">
              <w:t>1%</w:t>
            </w:r>
          </w:p>
        </w:tc>
      </w:tr>
      <w:tr w:rsidR="00F53D2A" w:rsidRPr="00620340" w:rsidTr="00686560">
        <w:trPr>
          <w:trHeight w:val="300"/>
        </w:trPr>
        <w:tc>
          <w:tcPr>
            <w:tcW w:w="1666" w:type="pct"/>
            <w:noWrap/>
            <w:vAlign w:val="center"/>
            <w:hideMark/>
          </w:tcPr>
          <w:p w:rsidR="00F53D2A" w:rsidRPr="00620340" w:rsidRDefault="00F53D2A" w:rsidP="00686560">
            <w:pPr>
              <w:jc w:val="center"/>
            </w:pPr>
            <w:r w:rsidRPr="00620340">
              <w:t>800000</w:t>
            </w:r>
          </w:p>
        </w:tc>
        <w:tc>
          <w:tcPr>
            <w:tcW w:w="1889" w:type="pct"/>
            <w:noWrap/>
            <w:vAlign w:val="center"/>
            <w:hideMark/>
          </w:tcPr>
          <w:p w:rsidR="00F53D2A" w:rsidRPr="00620340" w:rsidRDefault="00F53D2A" w:rsidP="00686560">
            <w:pPr>
              <w:jc w:val="center"/>
            </w:pPr>
            <w:r w:rsidRPr="00620340">
              <w:t>239</w:t>
            </w:r>
          </w:p>
        </w:tc>
        <w:tc>
          <w:tcPr>
            <w:tcW w:w="1445" w:type="pct"/>
            <w:noWrap/>
            <w:vAlign w:val="center"/>
            <w:hideMark/>
          </w:tcPr>
          <w:p w:rsidR="00F53D2A" w:rsidRPr="00620340" w:rsidRDefault="00F53D2A" w:rsidP="00686560">
            <w:pPr>
              <w:jc w:val="center"/>
            </w:pPr>
            <w:r w:rsidRPr="00620340">
              <w:t>0%</w:t>
            </w:r>
          </w:p>
        </w:tc>
      </w:tr>
      <w:tr w:rsidR="00F53D2A" w:rsidRPr="00620340" w:rsidTr="00686560">
        <w:trPr>
          <w:trHeight w:val="300"/>
        </w:trPr>
        <w:tc>
          <w:tcPr>
            <w:tcW w:w="1666" w:type="pct"/>
            <w:noWrap/>
            <w:vAlign w:val="center"/>
            <w:hideMark/>
          </w:tcPr>
          <w:p w:rsidR="00F53D2A" w:rsidRPr="00620340" w:rsidRDefault="00F53D2A" w:rsidP="00686560">
            <w:pPr>
              <w:jc w:val="center"/>
            </w:pPr>
            <w:r w:rsidRPr="00620340">
              <w:t>850000</w:t>
            </w:r>
          </w:p>
        </w:tc>
        <w:tc>
          <w:tcPr>
            <w:tcW w:w="1889" w:type="pct"/>
            <w:noWrap/>
            <w:vAlign w:val="center"/>
            <w:hideMark/>
          </w:tcPr>
          <w:p w:rsidR="00F53D2A" w:rsidRPr="00620340" w:rsidRDefault="00F53D2A" w:rsidP="00686560">
            <w:pPr>
              <w:jc w:val="center"/>
            </w:pPr>
            <w:r w:rsidRPr="00620340">
              <w:t>170</w:t>
            </w:r>
          </w:p>
        </w:tc>
        <w:tc>
          <w:tcPr>
            <w:tcW w:w="1445" w:type="pct"/>
            <w:noWrap/>
            <w:vAlign w:val="center"/>
            <w:hideMark/>
          </w:tcPr>
          <w:p w:rsidR="00F53D2A" w:rsidRPr="00620340" w:rsidRDefault="00F53D2A" w:rsidP="00686560">
            <w:pPr>
              <w:jc w:val="center"/>
            </w:pPr>
            <w:r w:rsidRPr="00620340">
              <w:t>0%</w:t>
            </w:r>
          </w:p>
        </w:tc>
      </w:tr>
      <w:tr w:rsidR="00F53D2A" w:rsidRPr="00620340" w:rsidTr="00686560">
        <w:trPr>
          <w:trHeight w:val="300"/>
        </w:trPr>
        <w:tc>
          <w:tcPr>
            <w:tcW w:w="1666" w:type="pct"/>
            <w:noWrap/>
            <w:vAlign w:val="center"/>
            <w:hideMark/>
          </w:tcPr>
          <w:p w:rsidR="00F53D2A" w:rsidRPr="00620340" w:rsidRDefault="00F53D2A" w:rsidP="00686560">
            <w:pPr>
              <w:jc w:val="center"/>
            </w:pPr>
            <w:r w:rsidRPr="00620340">
              <w:t>900000</w:t>
            </w:r>
          </w:p>
        </w:tc>
        <w:tc>
          <w:tcPr>
            <w:tcW w:w="1889" w:type="pct"/>
            <w:noWrap/>
            <w:vAlign w:val="center"/>
            <w:hideMark/>
          </w:tcPr>
          <w:p w:rsidR="00F53D2A" w:rsidRPr="00620340" w:rsidRDefault="00F53D2A" w:rsidP="00686560">
            <w:pPr>
              <w:jc w:val="center"/>
            </w:pPr>
            <w:r w:rsidRPr="00620340">
              <w:t>112</w:t>
            </w:r>
          </w:p>
        </w:tc>
        <w:tc>
          <w:tcPr>
            <w:tcW w:w="1445" w:type="pct"/>
            <w:noWrap/>
            <w:vAlign w:val="center"/>
            <w:hideMark/>
          </w:tcPr>
          <w:p w:rsidR="00F53D2A" w:rsidRPr="00620340" w:rsidRDefault="00F53D2A" w:rsidP="00686560">
            <w:pPr>
              <w:jc w:val="center"/>
            </w:pPr>
            <w:r w:rsidRPr="00620340">
              <w:t>0%</w:t>
            </w:r>
          </w:p>
        </w:tc>
      </w:tr>
      <w:tr w:rsidR="00F53D2A" w:rsidRPr="00620340" w:rsidTr="00686560">
        <w:trPr>
          <w:trHeight w:val="300"/>
        </w:trPr>
        <w:tc>
          <w:tcPr>
            <w:tcW w:w="1666" w:type="pct"/>
            <w:noWrap/>
            <w:vAlign w:val="center"/>
            <w:hideMark/>
          </w:tcPr>
          <w:p w:rsidR="00F53D2A" w:rsidRPr="00620340" w:rsidRDefault="00F53D2A" w:rsidP="00686560">
            <w:pPr>
              <w:jc w:val="center"/>
            </w:pPr>
            <w:r w:rsidRPr="00620340">
              <w:t>950000</w:t>
            </w:r>
          </w:p>
        </w:tc>
        <w:tc>
          <w:tcPr>
            <w:tcW w:w="1889" w:type="pct"/>
            <w:noWrap/>
            <w:vAlign w:val="center"/>
            <w:hideMark/>
          </w:tcPr>
          <w:p w:rsidR="00F53D2A" w:rsidRPr="00620340" w:rsidRDefault="00F53D2A" w:rsidP="00686560">
            <w:pPr>
              <w:jc w:val="center"/>
            </w:pPr>
            <w:r w:rsidRPr="00620340">
              <w:t>81</w:t>
            </w:r>
          </w:p>
        </w:tc>
        <w:tc>
          <w:tcPr>
            <w:tcW w:w="1445" w:type="pct"/>
            <w:noWrap/>
            <w:vAlign w:val="center"/>
            <w:hideMark/>
          </w:tcPr>
          <w:p w:rsidR="00F53D2A" w:rsidRPr="00620340" w:rsidRDefault="00F53D2A" w:rsidP="00686560">
            <w:pPr>
              <w:jc w:val="center"/>
            </w:pPr>
            <w:r w:rsidRPr="00620340">
              <w:t>0%</w:t>
            </w:r>
          </w:p>
        </w:tc>
      </w:tr>
      <w:tr w:rsidR="00F53D2A" w:rsidRPr="00620340" w:rsidTr="00686560">
        <w:trPr>
          <w:trHeight w:val="300"/>
        </w:trPr>
        <w:tc>
          <w:tcPr>
            <w:tcW w:w="1666" w:type="pct"/>
            <w:noWrap/>
            <w:vAlign w:val="center"/>
            <w:hideMark/>
          </w:tcPr>
          <w:p w:rsidR="00F53D2A" w:rsidRPr="00620340" w:rsidRDefault="00F53D2A" w:rsidP="00686560">
            <w:pPr>
              <w:jc w:val="center"/>
            </w:pPr>
            <w:r w:rsidRPr="00620340">
              <w:t>1000000</w:t>
            </w:r>
          </w:p>
        </w:tc>
        <w:tc>
          <w:tcPr>
            <w:tcW w:w="1889" w:type="pct"/>
            <w:noWrap/>
            <w:vAlign w:val="center"/>
            <w:hideMark/>
          </w:tcPr>
          <w:p w:rsidR="00F53D2A" w:rsidRPr="00620340" w:rsidRDefault="00F53D2A" w:rsidP="00686560">
            <w:pPr>
              <w:jc w:val="center"/>
            </w:pPr>
            <w:r w:rsidRPr="00620340">
              <w:t>125</w:t>
            </w:r>
          </w:p>
        </w:tc>
        <w:tc>
          <w:tcPr>
            <w:tcW w:w="1445" w:type="pct"/>
            <w:noWrap/>
            <w:vAlign w:val="center"/>
            <w:hideMark/>
          </w:tcPr>
          <w:p w:rsidR="00F53D2A" w:rsidRPr="00620340" w:rsidRDefault="00F53D2A" w:rsidP="00686560">
            <w:pPr>
              <w:jc w:val="center"/>
            </w:pPr>
            <w:r w:rsidRPr="00620340">
              <w:t>0%</w:t>
            </w:r>
          </w:p>
        </w:tc>
      </w:tr>
    </w:tbl>
    <w:p w:rsidR="00F53D2A" w:rsidRDefault="00F53D2A" w:rsidP="00F53D2A"/>
    <w:p w:rsidR="006013E9" w:rsidRDefault="006013E9" w:rsidP="006013E9">
      <w:pPr>
        <w:jc w:val="right"/>
      </w:pPr>
      <w:r>
        <w:t>Own calculations</w:t>
      </w:r>
    </w:p>
    <w:p w:rsidR="00F53D2A" w:rsidRDefault="006013E9" w:rsidP="006013E9">
      <w:pPr>
        <w:jc w:val="right"/>
      </w:pPr>
      <w:r>
        <w:t>City of Cape Town General Valuations 2015</w:t>
      </w:r>
    </w:p>
    <w:p w:rsidR="00F53D2A" w:rsidRDefault="00F53D2A" w:rsidP="00F53D2A">
      <w:pPr>
        <w:pStyle w:val="BodyText"/>
      </w:pPr>
    </w:p>
    <w:p w:rsidR="00F53D2A" w:rsidRDefault="00F53D2A" w:rsidP="00F53D2A">
      <w:pPr>
        <w:pStyle w:val="BodyText"/>
      </w:pPr>
    </w:p>
    <w:p w:rsidR="00F53D2A" w:rsidRDefault="00F53D2A" w:rsidP="00F53D2A">
      <w:pPr>
        <w:pStyle w:val="BodyText"/>
      </w:pPr>
    </w:p>
    <w:p w:rsidR="00F53D2A" w:rsidRDefault="00F53D2A" w:rsidP="00F53D2A">
      <w:pPr>
        <w:pStyle w:val="BodyText"/>
      </w:pPr>
    </w:p>
    <w:p w:rsidR="00F53D2A" w:rsidRDefault="00F53D2A" w:rsidP="00F53D2A">
      <w:pPr>
        <w:pStyle w:val="BodyText"/>
      </w:pPr>
    </w:p>
    <w:p w:rsidR="00F53D2A" w:rsidRDefault="00F53D2A" w:rsidP="00F53D2A">
      <w:pPr>
        <w:pStyle w:val="BodyText"/>
      </w:pPr>
    </w:p>
    <w:p w:rsidR="00F53D2A" w:rsidRDefault="00F53D2A" w:rsidP="00F53D2A">
      <w:pPr>
        <w:pStyle w:val="BodyText"/>
      </w:pPr>
    </w:p>
    <w:p w:rsidR="00F53D2A" w:rsidRDefault="00F53D2A" w:rsidP="00F53D2A">
      <w:pPr>
        <w:pStyle w:val="Heading2"/>
      </w:pPr>
      <w:bookmarkStart w:id="22" w:name="_Toc490060815"/>
      <w:r>
        <w:t>Property size:</w:t>
      </w:r>
      <w:bookmarkEnd w:id="22"/>
    </w:p>
    <w:p w:rsidR="00F53D2A" w:rsidRDefault="00F53D2A" w:rsidP="00F53D2A">
      <w:r>
        <w:t xml:space="preserve">89% of properties where backyarding is present is between 125 and 400 square metres in size.  </w:t>
      </w:r>
    </w:p>
    <w:p w:rsidR="00686560" w:rsidRDefault="00686560" w:rsidP="00F53D2A"/>
    <w:p w:rsidR="00686560" w:rsidRDefault="00686560" w:rsidP="00F53D2A"/>
    <w:p w:rsidR="00686560" w:rsidRDefault="00686560" w:rsidP="00686560">
      <w:pPr>
        <w:pStyle w:val="Caption"/>
      </w:pPr>
      <w:bookmarkStart w:id="23" w:name="_Toc490057277"/>
      <w:r>
        <w:t xml:space="preserve">Table </w:t>
      </w:r>
      <w:r>
        <w:fldChar w:fldCharType="begin"/>
      </w:r>
      <w:r>
        <w:instrText xml:space="preserve"> SEQ Table \* ARABIC </w:instrText>
      </w:r>
      <w:r>
        <w:fldChar w:fldCharType="separate"/>
      </w:r>
      <w:r w:rsidR="00522E1D">
        <w:rPr>
          <w:noProof/>
        </w:rPr>
        <w:t>3</w:t>
      </w:r>
      <w:r>
        <w:fldChar w:fldCharType="end"/>
      </w:r>
      <w:r>
        <w:t xml:space="preserve">. </w:t>
      </w:r>
      <w:r w:rsidR="006013E9">
        <w:t xml:space="preserve">Backyarding frequency, by </w:t>
      </w:r>
      <w:r>
        <w:t>Property size</w:t>
      </w:r>
      <w:bookmarkEnd w:id="23"/>
    </w:p>
    <w:tbl>
      <w:tblPr>
        <w:tblStyle w:val="TableGrid"/>
        <w:tblW w:w="5000" w:type="pct"/>
        <w:jc w:val="center"/>
        <w:tblLook w:val="04A0" w:firstRow="1" w:lastRow="0" w:firstColumn="1" w:lastColumn="0" w:noHBand="0" w:noVBand="1"/>
      </w:tblPr>
      <w:tblGrid>
        <w:gridCol w:w="2347"/>
        <w:gridCol w:w="3068"/>
        <w:gridCol w:w="3080"/>
      </w:tblGrid>
      <w:tr w:rsidR="00F53D2A" w:rsidRPr="00620340" w:rsidTr="006013E9">
        <w:trPr>
          <w:trHeight w:val="300"/>
          <w:jc w:val="center"/>
        </w:trPr>
        <w:tc>
          <w:tcPr>
            <w:tcW w:w="1381" w:type="pct"/>
            <w:noWrap/>
            <w:vAlign w:val="center"/>
            <w:hideMark/>
          </w:tcPr>
          <w:p w:rsidR="00F53D2A" w:rsidRPr="00620340" w:rsidRDefault="00F53D2A" w:rsidP="00A36CC0">
            <w:pPr>
              <w:jc w:val="center"/>
              <w:rPr>
                <w:i/>
                <w:iCs/>
              </w:rPr>
            </w:pPr>
            <w:r w:rsidRPr="00620340">
              <w:rPr>
                <w:i/>
                <w:iCs/>
              </w:rPr>
              <w:t>Bin</w:t>
            </w:r>
          </w:p>
        </w:tc>
        <w:tc>
          <w:tcPr>
            <w:tcW w:w="1806" w:type="pct"/>
            <w:noWrap/>
            <w:vAlign w:val="center"/>
            <w:hideMark/>
          </w:tcPr>
          <w:p w:rsidR="00F53D2A" w:rsidRPr="00620340" w:rsidRDefault="00F53D2A" w:rsidP="00A36CC0">
            <w:pPr>
              <w:jc w:val="center"/>
              <w:rPr>
                <w:i/>
                <w:iCs/>
              </w:rPr>
            </w:pPr>
            <w:r w:rsidRPr="00620340">
              <w:rPr>
                <w:i/>
                <w:iCs/>
              </w:rPr>
              <w:t>Frequency</w:t>
            </w:r>
          </w:p>
        </w:tc>
        <w:tc>
          <w:tcPr>
            <w:tcW w:w="1813" w:type="pct"/>
            <w:noWrap/>
            <w:vAlign w:val="center"/>
            <w:hideMark/>
          </w:tcPr>
          <w:p w:rsidR="00F53D2A" w:rsidRPr="00620340" w:rsidRDefault="00F53D2A" w:rsidP="00A36CC0">
            <w:pPr>
              <w:jc w:val="center"/>
              <w:rPr>
                <w:i/>
                <w:iCs/>
              </w:rPr>
            </w:pPr>
          </w:p>
        </w:tc>
      </w:tr>
      <w:tr w:rsidR="00F53D2A" w:rsidRPr="00620340" w:rsidTr="006013E9">
        <w:trPr>
          <w:trHeight w:val="300"/>
          <w:jc w:val="center"/>
        </w:trPr>
        <w:tc>
          <w:tcPr>
            <w:tcW w:w="1381" w:type="pct"/>
            <w:noWrap/>
            <w:vAlign w:val="center"/>
            <w:hideMark/>
          </w:tcPr>
          <w:p w:rsidR="00F53D2A" w:rsidRPr="00620340" w:rsidRDefault="00F53D2A" w:rsidP="00A36CC0">
            <w:pPr>
              <w:jc w:val="center"/>
            </w:pPr>
            <w:r w:rsidRPr="00620340">
              <w:t>0</w:t>
            </w:r>
          </w:p>
        </w:tc>
        <w:tc>
          <w:tcPr>
            <w:tcW w:w="1806" w:type="pct"/>
            <w:noWrap/>
            <w:vAlign w:val="center"/>
            <w:hideMark/>
          </w:tcPr>
          <w:p w:rsidR="00F53D2A" w:rsidRPr="00620340" w:rsidRDefault="00F53D2A" w:rsidP="00A36CC0">
            <w:pPr>
              <w:jc w:val="center"/>
            </w:pPr>
            <w:r w:rsidRPr="00620340">
              <w:t>4</w:t>
            </w:r>
          </w:p>
        </w:tc>
        <w:tc>
          <w:tcPr>
            <w:tcW w:w="1813" w:type="pct"/>
            <w:noWrap/>
            <w:vAlign w:val="center"/>
            <w:hideMark/>
          </w:tcPr>
          <w:p w:rsidR="00F53D2A" w:rsidRPr="00620340" w:rsidRDefault="00F53D2A" w:rsidP="00A36CC0">
            <w:pPr>
              <w:jc w:val="center"/>
            </w:pPr>
            <w:r w:rsidRPr="00620340">
              <w:t>0%</w:t>
            </w:r>
          </w:p>
        </w:tc>
      </w:tr>
      <w:tr w:rsidR="00F53D2A" w:rsidRPr="00620340" w:rsidTr="006013E9">
        <w:trPr>
          <w:trHeight w:val="315"/>
          <w:jc w:val="center"/>
        </w:trPr>
        <w:tc>
          <w:tcPr>
            <w:tcW w:w="1381" w:type="pct"/>
            <w:noWrap/>
            <w:vAlign w:val="center"/>
            <w:hideMark/>
          </w:tcPr>
          <w:p w:rsidR="00F53D2A" w:rsidRPr="00620340" w:rsidRDefault="00F53D2A" w:rsidP="00A36CC0">
            <w:pPr>
              <w:jc w:val="center"/>
            </w:pPr>
            <w:r w:rsidRPr="00620340">
              <w:t>50</w:t>
            </w:r>
          </w:p>
        </w:tc>
        <w:tc>
          <w:tcPr>
            <w:tcW w:w="1806" w:type="pct"/>
            <w:noWrap/>
            <w:vAlign w:val="center"/>
            <w:hideMark/>
          </w:tcPr>
          <w:p w:rsidR="00F53D2A" w:rsidRPr="00620340" w:rsidRDefault="00F53D2A" w:rsidP="00A36CC0">
            <w:pPr>
              <w:jc w:val="center"/>
            </w:pPr>
            <w:r w:rsidRPr="00620340">
              <w:t>22</w:t>
            </w:r>
          </w:p>
        </w:tc>
        <w:tc>
          <w:tcPr>
            <w:tcW w:w="1813" w:type="pct"/>
            <w:noWrap/>
            <w:vAlign w:val="center"/>
            <w:hideMark/>
          </w:tcPr>
          <w:p w:rsidR="00F53D2A" w:rsidRPr="00620340" w:rsidRDefault="00F53D2A" w:rsidP="00A36CC0">
            <w:pPr>
              <w:jc w:val="center"/>
            </w:pPr>
            <w:r w:rsidRPr="00620340">
              <w:t>0%</w:t>
            </w:r>
          </w:p>
        </w:tc>
      </w:tr>
      <w:tr w:rsidR="00F53D2A" w:rsidRPr="00620340" w:rsidTr="006013E9">
        <w:trPr>
          <w:trHeight w:val="300"/>
          <w:jc w:val="center"/>
        </w:trPr>
        <w:tc>
          <w:tcPr>
            <w:tcW w:w="1381" w:type="pct"/>
            <w:noWrap/>
            <w:vAlign w:val="center"/>
            <w:hideMark/>
          </w:tcPr>
          <w:p w:rsidR="00F53D2A" w:rsidRPr="00620340" w:rsidRDefault="00F53D2A" w:rsidP="00A36CC0">
            <w:pPr>
              <w:jc w:val="center"/>
            </w:pPr>
            <w:r w:rsidRPr="00620340">
              <w:t>75</w:t>
            </w:r>
          </w:p>
        </w:tc>
        <w:tc>
          <w:tcPr>
            <w:tcW w:w="1806" w:type="pct"/>
            <w:noWrap/>
            <w:vAlign w:val="center"/>
            <w:hideMark/>
          </w:tcPr>
          <w:p w:rsidR="00F53D2A" w:rsidRPr="00620340" w:rsidRDefault="00F53D2A" w:rsidP="00A36CC0">
            <w:pPr>
              <w:jc w:val="center"/>
            </w:pPr>
            <w:r w:rsidRPr="00620340">
              <w:t>329</w:t>
            </w:r>
          </w:p>
        </w:tc>
        <w:tc>
          <w:tcPr>
            <w:tcW w:w="1813" w:type="pct"/>
            <w:noWrap/>
            <w:vAlign w:val="center"/>
            <w:hideMark/>
          </w:tcPr>
          <w:p w:rsidR="00F53D2A" w:rsidRPr="00620340" w:rsidRDefault="00F53D2A" w:rsidP="00A36CC0">
            <w:pPr>
              <w:jc w:val="center"/>
            </w:pPr>
            <w:r w:rsidRPr="00620340">
              <w:t>1%</w:t>
            </w:r>
          </w:p>
        </w:tc>
      </w:tr>
      <w:tr w:rsidR="00F53D2A" w:rsidRPr="00620340" w:rsidTr="006013E9">
        <w:trPr>
          <w:trHeight w:val="300"/>
          <w:jc w:val="center"/>
        </w:trPr>
        <w:tc>
          <w:tcPr>
            <w:tcW w:w="1381" w:type="pct"/>
            <w:noWrap/>
            <w:vAlign w:val="center"/>
            <w:hideMark/>
          </w:tcPr>
          <w:p w:rsidR="00F53D2A" w:rsidRPr="00620340" w:rsidRDefault="00F53D2A" w:rsidP="00A36CC0">
            <w:pPr>
              <w:jc w:val="center"/>
            </w:pPr>
            <w:r w:rsidRPr="00620340">
              <w:t>100</w:t>
            </w:r>
          </w:p>
        </w:tc>
        <w:tc>
          <w:tcPr>
            <w:tcW w:w="1806" w:type="pct"/>
            <w:noWrap/>
            <w:vAlign w:val="center"/>
            <w:hideMark/>
          </w:tcPr>
          <w:p w:rsidR="00F53D2A" w:rsidRPr="00620340" w:rsidRDefault="00F53D2A" w:rsidP="00A36CC0">
            <w:pPr>
              <w:jc w:val="center"/>
            </w:pPr>
            <w:r w:rsidRPr="00620340">
              <w:t>542</w:t>
            </w:r>
          </w:p>
        </w:tc>
        <w:tc>
          <w:tcPr>
            <w:tcW w:w="1813" w:type="pct"/>
            <w:noWrap/>
            <w:vAlign w:val="center"/>
            <w:hideMark/>
          </w:tcPr>
          <w:p w:rsidR="00F53D2A" w:rsidRPr="00620340" w:rsidRDefault="00F53D2A" w:rsidP="00A36CC0">
            <w:pPr>
              <w:jc w:val="center"/>
            </w:pPr>
            <w:r w:rsidRPr="00620340">
              <w:t>1%</w:t>
            </w:r>
          </w:p>
        </w:tc>
      </w:tr>
      <w:tr w:rsidR="00F53D2A" w:rsidRPr="00620340" w:rsidTr="006013E9">
        <w:trPr>
          <w:trHeight w:val="300"/>
          <w:jc w:val="center"/>
        </w:trPr>
        <w:tc>
          <w:tcPr>
            <w:tcW w:w="1381" w:type="pct"/>
            <w:shd w:val="clear" w:color="auto" w:fill="FFFF00"/>
            <w:noWrap/>
            <w:vAlign w:val="center"/>
            <w:hideMark/>
          </w:tcPr>
          <w:p w:rsidR="00F53D2A" w:rsidRPr="00620340" w:rsidRDefault="00F53D2A" w:rsidP="00A36CC0">
            <w:pPr>
              <w:jc w:val="center"/>
            </w:pPr>
            <w:r w:rsidRPr="00620340">
              <w:t>125</w:t>
            </w:r>
          </w:p>
        </w:tc>
        <w:tc>
          <w:tcPr>
            <w:tcW w:w="1806" w:type="pct"/>
            <w:shd w:val="clear" w:color="auto" w:fill="FFFF00"/>
            <w:noWrap/>
            <w:vAlign w:val="center"/>
            <w:hideMark/>
          </w:tcPr>
          <w:p w:rsidR="00F53D2A" w:rsidRPr="00620340" w:rsidRDefault="00F53D2A" w:rsidP="00A36CC0">
            <w:pPr>
              <w:jc w:val="center"/>
            </w:pPr>
            <w:r w:rsidRPr="00620340">
              <w:t>3200</w:t>
            </w:r>
          </w:p>
        </w:tc>
        <w:tc>
          <w:tcPr>
            <w:tcW w:w="1813" w:type="pct"/>
            <w:shd w:val="clear" w:color="auto" w:fill="FFFF00"/>
            <w:noWrap/>
            <w:vAlign w:val="center"/>
            <w:hideMark/>
          </w:tcPr>
          <w:p w:rsidR="00F53D2A" w:rsidRPr="00620340" w:rsidRDefault="00F53D2A" w:rsidP="00A36CC0">
            <w:pPr>
              <w:jc w:val="center"/>
            </w:pPr>
            <w:r w:rsidRPr="00620340">
              <w:t>6%</w:t>
            </w:r>
          </w:p>
        </w:tc>
      </w:tr>
      <w:tr w:rsidR="00F53D2A" w:rsidRPr="00620340" w:rsidTr="006013E9">
        <w:trPr>
          <w:trHeight w:val="300"/>
          <w:jc w:val="center"/>
        </w:trPr>
        <w:tc>
          <w:tcPr>
            <w:tcW w:w="1381" w:type="pct"/>
            <w:shd w:val="clear" w:color="auto" w:fill="FFFF00"/>
            <w:noWrap/>
            <w:vAlign w:val="center"/>
            <w:hideMark/>
          </w:tcPr>
          <w:p w:rsidR="00F53D2A" w:rsidRPr="00620340" w:rsidRDefault="00F53D2A" w:rsidP="00A36CC0">
            <w:pPr>
              <w:jc w:val="center"/>
            </w:pPr>
            <w:r w:rsidRPr="00620340">
              <w:t>150</w:t>
            </w:r>
          </w:p>
        </w:tc>
        <w:tc>
          <w:tcPr>
            <w:tcW w:w="1806" w:type="pct"/>
            <w:shd w:val="clear" w:color="auto" w:fill="FFFF00"/>
            <w:noWrap/>
            <w:vAlign w:val="center"/>
            <w:hideMark/>
          </w:tcPr>
          <w:p w:rsidR="00F53D2A" w:rsidRPr="00620340" w:rsidRDefault="00F53D2A" w:rsidP="00A36CC0">
            <w:pPr>
              <w:jc w:val="center"/>
            </w:pPr>
            <w:r w:rsidRPr="00620340">
              <w:t>4749</w:t>
            </w:r>
          </w:p>
        </w:tc>
        <w:tc>
          <w:tcPr>
            <w:tcW w:w="1813" w:type="pct"/>
            <w:shd w:val="clear" w:color="auto" w:fill="FFFF00"/>
            <w:noWrap/>
            <w:vAlign w:val="center"/>
            <w:hideMark/>
          </w:tcPr>
          <w:p w:rsidR="00F53D2A" w:rsidRPr="00620340" w:rsidRDefault="00F53D2A" w:rsidP="00A36CC0">
            <w:pPr>
              <w:jc w:val="center"/>
            </w:pPr>
            <w:r w:rsidRPr="00620340">
              <w:t>8%</w:t>
            </w:r>
          </w:p>
        </w:tc>
      </w:tr>
      <w:tr w:rsidR="00F53D2A" w:rsidRPr="00620340" w:rsidTr="006013E9">
        <w:trPr>
          <w:trHeight w:val="300"/>
          <w:jc w:val="center"/>
        </w:trPr>
        <w:tc>
          <w:tcPr>
            <w:tcW w:w="1381" w:type="pct"/>
            <w:shd w:val="clear" w:color="auto" w:fill="FFFF00"/>
            <w:noWrap/>
            <w:vAlign w:val="center"/>
            <w:hideMark/>
          </w:tcPr>
          <w:p w:rsidR="00F53D2A" w:rsidRPr="00620340" w:rsidRDefault="00F53D2A" w:rsidP="00A36CC0">
            <w:pPr>
              <w:jc w:val="center"/>
            </w:pPr>
            <w:r w:rsidRPr="00620340">
              <w:t>175</w:t>
            </w:r>
          </w:p>
        </w:tc>
        <w:tc>
          <w:tcPr>
            <w:tcW w:w="1806" w:type="pct"/>
            <w:shd w:val="clear" w:color="auto" w:fill="FFFF00"/>
            <w:noWrap/>
            <w:vAlign w:val="center"/>
            <w:hideMark/>
          </w:tcPr>
          <w:p w:rsidR="00F53D2A" w:rsidRPr="00620340" w:rsidRDefault="00F53D2A" w:rsidP="00A36CC0">
            <w:pPr>
              <w:jc w:val="center"/>
            </w:pPr>
            <w:r w:rsidRPr="00620340">
              <w:t>8409</w:t>
            </w:r>
          </w:p>
        </w:tc>
        <w:tc>
          <w:tcPr>
            <w:tcW w:w="1813" w:type="pct"/>
            <w:shd w:val="clear" w:color="auto" w:fill="FFFF00"/>
            <w:noWrap/>
            <w:vAlign w:val="center"/>
            <w:hideMark/>
          </w:tcPr>
          <w:p w:rsidR="00F53D2A" w:rsidRPr="00620340" w:rsidRDefault="00F53D2A" w:rsidP="00A36CC0">
            <w:pPr>
              <w:jc w:val="center"/>
            </w:pPr>
            <w:r w:rsidRPr="00620340">
              <w:t>15%</w:t>
            </w:r>
          </w:p>
        </w:tc>
      </w:tr>
      <w:tr w:rsidR="00F53D2A" w:rsidRPr="00620340" w:rsidTr="006013E9">
        <w:trPr>
          <w:trHeight w:val="300"/>
          <w:jc w:val="center"/>
        </w:trPr>
        <w:tc>
          <w:tcPr>
            <w:tcW w:w="1381" w:type="pct"/>
            <w:shd w:val="clear" w:color="auto" w:fill="FFFF00"/>
            <w:noWrap/>
            <w:vAlign w:val="center"/>
            <w:hideMark/>
          </w:tcPr>
          <w:p w:rsidR="00F53D2A" w:rsidRPr="00620340" w:rsidRDefault="00F53D2A" w:rsidP="00A36CC0">
            <w:pPr>
              <w:jc w:val="center"/>
            </w:pPr>
            <w:r w:rsidRPr="00620340">
              <w:t>200</w:t>
            </w:r>
          </w:p>
        </w:tc>
        <w:tc>
          <w:tcPr>
            <w:tcW w:w="1806" w:type="pct"/>
            <w:shd w:val="clear" w:color="auto" w:fill="FFFF00"/>
            <w:noWrap/>
            <w:vAlign w:val="center"/>
            <w:hideMark/>
          </w:tcPr>
          <w:p w:rsidR="00F53D2A" w:rsidRPr="00620340" w:rsidRDefault="00F53D2A" w:rsidP="00A36CC0">
            <w:pPr>
              <w:jc w:val="center"/>
            </w:pPr>
            <w:r w:rsidRPr="00620340">
              <w:t>8091</w:t>
            </w:r>
          </w:p>
        </w:tc>
        <w:tc>
          <w:tcPr>
            <w:tcW w:w="1813" w:type="pct"/>
            <w:shd w:val="clear" w:color="auto" w:fill="FFFF00"/>
            <w:noWrap/>
            <w:vAlign w:val="center"/>
            <w:hideMark/>
          </w:tcPr>
          <w:p w:rsidR="00F53D2A" w:rsidRPr="00620340" w:rsidRDefault="00F53D2A" w:rsidP="00A36CC0">
            <w:pPr>
              <w:jc w:val="center"/>
            </w:pPr>
            <w:r w:rsidRPr="00620340">
              <w:t>14%</w:t>
            </w:r>
          </w:p>
        </w:tc>
      </w:tr>
      <w:tr w:rsidR="00F53D2A" w:rsidRPr="00620340" w:rsidTr="006013E9">
        <w:trPr>
          <w:trHeight w:val="300"/>
          <w:jc w:val="center"/>
        </w:trPr>
        <w:tc>
          <w:tcPr>
            <w:tcW w:w="1381" w:type="pct"/>
            <w:shd w:val="clear" w:color="auto" w:fill="FFFF00"/>
            <w:noWrap/>
            <w:vAlign w:val="center"/>
            <w:hideMark/>
          </w:tcPr>
          <w:p w:rsidR="00F53D2A" w:rsidRPr="00620340" w:rsidRDefault="00F53D2A" w:rsidP="00A36CC0">
            <w:pPr>
              <w:jc w:val="center"/>
            </w:pPr>
            <w:r w:rsidRPr="00620340">
              <w:t>225</w:t>
            </w:r>
          </w:p>
        </w:tc>
        <w:tc>
          <w:tcPr>
            <w:tcW w:w="1806" w:type="pct"/>
            <w:shd w:val="clear" w:color="auto" w:fill="FFFF00"/>
            <w:noWrap/>
            <w:vAlign w:val="center"/>
            <w:hideMark/>
          </w:tcPr>
          <w:p w:rsidR="00F53D2A" w:rsidRPr="00620340" w:rsidRDefault="00F53D2A" w:rsidP="00A36CC0">
            <w:pPr>
              <w:jc w:val="center"/>
            </w:pPr>
            <w:r w:rsidRPr="00620340">
              <w:t>7041</w:t>
            </w:r>
          </w:p>
        </w:tc>
        <w:tc>
          <w:tcPr>
            <w:tcW w:w="1813" w:type="pct"/>
            <w:shd w:val="clear" w:color="auto" w:fill="FFFF00"/>
            <w:noWrap/>
            <w:vAlign w:val="center"/>
            <w:hideMark/>
          </w:tcPr>
          <w:p w:rsidR="00F53D2A" w:rsidRPr="00620340" w:rsidRDefault="00F53D2A" w:rsidP="00A36CC0">
            <w:pPr>
              <w:jc w:val="center"/>
            </w:pPr>
            <w:r w:rsidRPr="00620340">
              <w:t>12%</w:t>
            </w:r>
          </w:p>
        </w:tc>
      </w:tr>
      <w:tr w:rsidR="00F53D2A" w:rsidRPr="00620340" w:rsidTr="006013E9">
        <w:trPr>
          <w:trHeight w:val="300"/>
          <w:jc w:val="center"/>
        </w:trPr>
        <w:tc>
          <w:tcPr>
            <w:tcW w:w="1381" w:type="pct"/>
            <w:shd w:val="clear" w:color="auto" w:fill="FFFF00"/>
            <w:noWrap/>
            <w:vAlign w:val="center"/>
            <w:hideMark/>
          </w:tcPr>
          <w:p w:rsidR="00F53D2A" w:rsidRPr="00620340" w:rsidRDefault="00F53D2A" w:rsidP="00A36CC0">
            <w:pPr>
              <w:jc w:val="center"/>
            </w:pPr>
            <w:r w:rsidRPr="00620340">
              <w:t>250</w:t>
            </w:r>
          </w:p>
        </w:tc>
        <w:tc>
          <w:tcPr>
            <w:tcW w:w="1806" w:type="pct"/>
            <w:shd w:val="clear" w:color="auto" w:fill="FFFF00"/>
            <w:noWrap/>
            <w:vAlign w:val="center"/>
            <w:hideMark/>
          </w:tcPr>
          <w:p w:rsidR="00F53D2A" w:rsidRPr="00620340" w:rsidRDefault="00F53D2A" w:rsidP="00A36CC0">
            <w:pPr>
              <w:jc w:val="center"/>
            </w:pPr>
            <w:r w:rsidRPr="00620340">
              <w:t>5087</w:t>
            </w:r>
          </w:p>
        </w:tc>
        <w:tc>
          <w:tcPr>
            <w:tcW w:w="1813" w:type="pct"/>
            <w:shd w:val="clear" w:color="auto" w:fill="FFFF00"/>
            <w:noWrap/>
            <w:vAlign w:val="center"/>
            <w:hideMark/>
          </w:tcPr>
          <w:p w:rsidR="00F53D2A" w:rsidRPr="00620340" w:rsidRDefault="00F53D2A" w:rsidP="00A36CC0">
            <w:pPr>
              <w:jc w:val="center"/>
            </w:pPr>
            <w:r w:rsidRPr="00620340">
              <w:t>9%</w:t>
            </w:r>
          </w:p>
        </w:tc>
      </w:tr>
      <w:tr w:rsidR="00F53D2A" w:rsidRPr="00620340" w:rsidTr="006013E9">
        <w:trPr>
          <w:trHeight w:val="300"/>
          <w:jc w:val="center"/>
        </w:trPr>
        <w:tc>
          <w:tcPr>
            <w:tcW w:w="1381" w:type="pct"/>
            <w:shd w:val="clear" w:color="auto" w:fill="FFFF00"/>
            <w:noWrap/>
            <w:vAlign w:val="center"/>
            <w:hideMark/>
          </w:tcPr>
          <w:p w:rsidR="00F53D2A" w:rsidRPr="00620340" w:rsidRDefault="00F53D2A" w:rsidP="00A36CC0">
            <w:pPr>
              <w:jc w:val="center"/>
            </w:pPr>
            <w:r w:rsidRPr="00620340">
              <w:t>275</w:t>
            </w:r>
          </w:p>
        </w:tc>
        <w:tc>
          <w:tcPr>
            <w:tcW w:w="1806" w:type="pct"/>
            <w:shd w:val="clear" w:color="auto" w:fill="FFFF00"/>
            <w:noWrap/>
            <w:vAlign w:val="center"/>
            <w:hideMark/>
          </w:tcPr>
          <w:p w:rsidR="00F53D2A" w:rsidRPr="00620340" w:rsidRDefault="00F53D2A" w:rsidP="00A36CC0">
            <w:pPr>
              <w:jc w:val="center"/>
            </w:pPr>
            <w:r w:rsidRPr="00620340">
              <w:t>4722</w:t>
            </w:r>
          </w:p>
        </w:tc>
        <w:tc>
          <w:tcPr>
            <w:tcW w:w="1813" w:type="pct"/>
            <w:shd w:val="clear" w:color="auto" w:fill="FFFF00"/>
            <w:noWrap/>
            <w:vAlign w:val="center"/>
            <w:hideMark/>
          </w:tcPr>
          <w:p w:rsidR="00F53D2A" w:rsidRPr="00620340" w:rsidRDefault="00F53D2A" w:rsidP="00A36CC0">
            <w:pPr>
              <w:jc w:val="center"/>
            </w:pPr>
            <w:r w:rsidRPr="00620340">
              <w:t>8%</w:t>
            </w:r>
          </w:p>
        </w:tc>
      </w:tr>
      <w:tr w:rsidR="00F53D2A" w:rsidRPr="00620340" w:rsidTr="006013E9">
        <w:trPr>
          <w:trHeight w:val="300"/>
          <w:jc w:val="center"/>
        </w:trPr>
        <w:tc>
          <w:tcPr>
            <w:tcW w:w="1381" w:type="pct"/>
            <w:shd w:val="clear" w:color="auto" w:fill="FFFF00"/>
            <w:noWrap/>
            <w:vAlign w:val="center"/>
            <w:hideMark/>
          </w:tcPr>
          <w:p w:rsidR="00F53D2A" w:rsidRPr="00620340" w:rsidRDefault="00F53D2A" w:rsidP="00A36CC0">
            <w:pPr>
              <w:jc w:val="center"/>
            </w:pPr>
            <w:r w:rsidRPr="00620340">
              <w:t>300</w:t>
            </w:r>
          </w:p>
        </w:tc>
        <w:tc>
          <w:tcPr>
            <w:tcW w:w="1806" w:type="pct"/>
            <w:shd w:val="clear" w:color="auto" w:fill="FFFF00"/>
            <w:noWrap/>
            <w:vAlign w:val="center"/>
            <w:hideMark/>
          </w:tcPr>
          <w:p w:rsidR="00F53D2A" w:rsidRPr="00620340" w:rsidRDefault="00F53D2A" w:rsidP="00A36CC0">
            <w:pPr>
              <w:jc w:val="center"/>
            </w:pPr>
            <w:r w:rsidRPr="00620340">
              <w:t>4363</w:t>
            </w:r>
          </w:p>
        </w:tc>
        <w:tc>
          <w:tcPr>
            <w:tcW w:w="1813" w:type="pct"/>
            <w:shd w:val="clear" w:color="auto" w:fill="FFFF00"/>
            <w:noWrap/>
            <w:vAlign w:val="center"/>
            <w:hideMark/>
          </w:tcPr>
          <w:p w:rsidR="00F53D2A" w:rsidRPr="00620340" w:rsidRDefault="00F53D2A" w:rsidP="00A36CC0">
            <w:pPr>
              <w:jc w:val="center"/>
            </w:pPr>
            <w:r w:rsidRPr="00620340">
              <w:t>8%</w:t>
            </w:r>
          </w:p>
        </w:tc>
      </w:tr>
      <w:tr w:rsidR="00F53D2A" w:rsidRPr="00620340" w:rsidTr="006013E9">
        <w:trPr>
          <w:trHeight w:val="300"/>
          <w:jc w:val="center"/>
        </w:trPr>
        <w:tc>
          <w:tcPr>
            <w:tcW w:w="1381" w:type="pct"/>
            <w:shd w:val="clear" w:color="auto" w:fill="FFFF00"/>
            <w:noWrap/>
            <w:vAlign w:val="center"/>
            <w:hideMark/>
          </w:tcPr>
          <w:p w:rsidR="00F53D2A" w:rsidRPr="00620340" w:rsidRDefault="00F53D2A" w:rsidP="00A36CC0">
            <w:pPr>
              <w:jc w:val="center"/>
            </w:pPr>
            <w:r w:rsidRPr="00620340">
              <w:t>325</w:t>
            </w:r>
          </w:p>
        </w:tc>
        <w:tc>
          <w:tcPr>
            <w:tcW w:w="1806" w:type="pct"/>
            <w:shd w:val="clear" w:color="auto" w:fill="FFFF00"/>
            <w:noWrap/>
            <w:vAlign w:val="center"/>
            <w:hideMark/>
          </w:tcPr>
          <w:p w:rsidR="00F53D2A" w:rsidRPr="00620340" w:rsidRDefault="00F53D2A" w:rsidP="00A36CC0">
            <w:pPr>
              <w:jc w:val="center"/>
            </w:pPr>
            <w:r w:rsidRPr="00620340">
              <w:t>2459</w:t>
            </w:r>
          </w:p>
        </w:tc>
        <w:tc>
          <w:tcPr>
            <w:tcW w:w="1813" w:type="pct"/>
            <w:shd w:val="clear" w:color="auto" w:fill="FFFF00"/>
            <w:noWrap/>
            <w:vAlign w:val="center"/>
            <w:hideMark/>
          </w:tcPr>
          <w:p w:rsidR="00F53D2A" w:rsidRPr="00620340" w:rsidRDefault="00F53D2A" w:rsidP="00A36CC0">
            <w:pPr>
              <w:jc w:val="center"/>
            </w:pPr>
            <w:r w:rsidRPr="00620340">
              <w:t>4%</w:t>
            </w:r>
          </w:p>
        </w:tc>
      </w:tr>
      <w:tr w:rsidR="00F53D2A" w:rsidRPr="00620340" w:rsidTr="006013E9">
        <w:trPr>
          <w:trHeight w:val="300"/>
          <w:jc w:val="center"/>
        </w:trPr>
        <w:tc>
          <w:tcPr>
            <w:tcW w:w="1381" w:type="pct"/>
            <w:shd w:val="clear" w:color="auto" w:fill="FFFF00"/>
            <w:noWrap/>
            <w:vAlign w:val="center"/>
            <w:hideMark/>
          </w:tcPr>
          <w:p w:rsidR="00F53D2A" w:rsidRPr="00620340" w:rsidRDefault="00F53D2A" w:rsidP="00A36CC0">
            <w:pPr>
              <w:jc w:val="center"/>
            </w:pPr>
            <w:r w:rsidRPr="00620340">
              <w:t>350</w:t>
            </w:r>
          </w:p>
        </w:tc>
        <w:tc>
          <w:tcPr>
            <w:tcW w:w="1806" w:type="pct"/>
            <w:shd w:val="clear" w:color="auto" w:fill="FFFF00"/>
            <w:noWrap/>
            <w:vAlign w:val="center"/>
            <w:hideMark/>
          </w:tcPr>
          <w:p w:rsidR="00F53D2A" w:rsidRPr="00620340" w:rsidRDefault="00F53D2A" w:rsidP="00A36CC0">
            <w:pPr>
              <w:jc w:val="center"/>
            </w:pPr>
            <w:r w:rsidRPr="00620340">
              <w:t>1513</w:t>
            </w:r>
          </w:p>
        </w:tc>
        <w:tc>
          <w:tcPr>
            <w:tcW w:w="1813" w:type="pct"/>
            <w:shd w:val="clear" w:color="auto" w:fill="FFFF00"/>
            <w:noWrap/>
            <w:vAlign w:val="center"/>
            <w:hideMark/>
          </w:tcPr>
          <w:p w:rsidR="00F53D2A" w:rsidRPr="00620340" w:rsidRDefault="00F53D2A" w:rsidP="00A36CC0">
            <w:pPr>
              <w:jc w:val="center"/>
            </w:pPr>
            <w:r w:rsidRPr="00620340">
              <w:t>3%</w:t>
            </w:r>
          </w:p>
        </w:tc>
      </w:tr>
      <w:tr w:rsidR="00F53D2A" w:rsidRPr="00620340" w:rsidTr="006013E9">
        <w:trPr>
          <w:trHeight w:val="300"/>
          <w:jc w:val="center"/>
        </w:trPr>
        <w:tc>
          <w:tcPr>
            <w:tcW w:w="1381" w:type="pct"/>
            <w:shd w:val="clear" w:color="auto" w:fill="FFFF00"/>
            <w:noWrap/>
            <w:vAlign w:val="center"/>
            <w:hideMark/>
          </w:tcPr>
          <w:p w:rsidR="00F53D2A" w:rsidRPr="00620340" w:rsidRDefault="00F53D2A" w:rsidP="00A36CC0">
            <w:pPr>
              <w:jc w:val="center"/>
            </w:pPr>
            <w:r w:rsidRPr="00620340">
              <w:t>375</w:t>
            </w:r>
          </w:p>
        </w:tc>
        <w:tc>
          <w:tcPr>
            <w:tcW w:w="1806" w:type="pct"/>
            <w:shd w:val="clear" w:color="auto" w:fill="FFFF00"/>
            <w:noWrap/>
            <w:vAlign w:val="center"/>
            <w:hideMark/>
          </w:tcPr>
          <w:p w:rsidR="00F53D2A" w:rsidRPr="00620340" w:rsidRDefault="00F53D2A" w:rsidP="00A36CC0">
            <w:pPr>
              <w:jc w:val="center"/>
            </w:pPr>
            <w:r w:rsidRPr="00620340">
              <w:t>879</w:t>
            </w:r>
          </w:p>
        </w:tc>
        <w:tc>
          <w:tcPr>
            <w:tcW w:w="1813" w:type="pct"/>
            <w:shd w:val="clear" w:color="auto" w:fill="FFFF00"/>
            <w:noWrap/>
            <w:vAlign w:val="center"/>
            <w:hideMark/>
          </w:tcPr>
          <w:p w:rsidR="00F53D2A" w:rsidRPr="00620340" w:rsidRDefault="00F53D2A" w:rsidP="00A36CC0">
            <w:pPr>
              <w:jc w:val="center"/>
            </w:pPr>
            <w:r w:rsidRPr="00620340">
              <w:t>2%</w:t>
            </w:r>
          </w:p>
        </w:tc>
      </w:tr>
      <w:tr w:rsidR="00F53D2A" w:rsidRPr="00620340" w:rsidTr="006013E9">
        <w:trPr>
          <w:trHeight w:val="300"/>
          <w:jc w:val="center"/>
        </w:trPr>
        <w:tc>
          <w:tcPr>
            <w:tcW w:w="1381" w:type="pct"/>
            <w:noWrap/>
            <w:vAlign w:val="center"/>
            <w:hideMark/>
          </w:tcPr>
          <w:p w:rsidR="00F53D2A" w:rsidRPr="00620340" w:rsidRDefault="00F53D2A" w:rsidP="00A36CC0">
            <w:pPr>
              <w:jc w:val="center"/>
            </w:pPr>
            <w:r w:rsidRPr="00620340">
              <w:t>400</w:t>
            </w:r>
          </w:p>
        </w:tc>
        <w:tc>
          <w:tcPr>
            <w:tcW w:w="1806" w:type="pct"/>
            <w:noWrap/>
            <w:vAlign w:val="center"/>
            <w:hideMark/>
          </w:tcPr>
          <w:p w:rsidR="00F53D2A" w:rsidRPr="00620340" w:rsidRDefault="00F53D2A" w:rsidP="00A36CC0">
            <w:pPr>
              <w:jc w:val="center"/>
            </w:pPr>
            <w:r w:rsidRPr="00620340">
              <w:t>720</w:t>
            </w:r>
          </w:p>
        </w:tc>
        <w:tc>
          <w:tcPr>
            <w:tcW w:w="1813" w:type="pct"/>
            <w:noWrap/>
            <w:vAlign w:val="center"/>
            <w:hideMark/>
          </w:tcPr>
          <w:p w:rsidR="00F53D2A" w:rsidRPr="00620340" w:rsidRDefault="00F53D2A" w:rsidP="00A36CC0">
            <w:pPr>
              <w:jc w:val="center"/>
            </w:pPr>
            <w:r w:rsidRPr="00620340">
              <w:t>1%</w:t>
            </w:r>
          </w:p>
        </w:tc>
      </w:tr>
      <w:tr w:rsidR="00F53D2A" w:rsidRPr="00620340" w:rsidTr="006013E9">
        <w:trPr>
          <w:trHeight w:val="300"/>
          <w:jc w:val="center"/>
        </w:trPr>
        <w:tc>
          <w:tcPr>
            <w:tcW w:w="1381" w:type="pct"/>
            <w:noWrap/>
            <w:vAlign w:val="center"/>
            <w:hideMark/>
          </w:tcPr>
          <w:p w:rsidR="00F53D2A" w:rsidRPr="00620340" w:rsidRDefault="00F53D2A" w:rsidP="00A36CC0">
            <w:pPr>
              <w:jc w:val="center"/>
            </w:pPr>
            <w:r w:rsidRPr="00620340">
              <w:t>425</w:t>
            </w:r>
          </w:p>
        </w:tc>
        <w:tc>
          <w:tcPr>
            <w:tcW w:w="1806" w:type="pct"/>
            <w:noWrap/>
            <w:vAlign w:val="center"/>
            <w:hideMark/>
          </w:tcPr>
          <w:p w:rsidR="00F53D2A" w:rsidRPr="00620340" w:rsidRDefault="00F53D2A" w:rsidP="00A36CC0">
            <w:pPr>
              <w:jc w:val="center"/>
            </w:pPr>
            <w:r w:rsidRPr="00620340">
              <w:t>578</w:t>
            </w:r>
          </w:p>
        </w:tc>
        <w:tc>
          <w:tcPr>
            <w:tcW w:w="1813" w:type="pct"/>
            <w:noWrap/>
            <w:vAlign w:val="center"/>
            <w:hideMark/>
          </w:tcPr>
          <w:p w:rsidR="00F53D2A" w:rsidRPr="00620340" w:rsidRDefault="00F53D2A" w:rsidP="00A36CC0">
            <w:pPr>
              <w:jc w:val="center"/>
            </w:pPr>
            <w:r w:rsidRPr="00620340">
              <w:t>1%</w:t>
            </w:r>
          </w:p>
        </w:tc>
      </w:tr>
      <w:tr w:rsidR="00F53D2A" w:rsidRPr="00620340" w:rsidTr="006013E9">
        <w:trPr>
          <w:trHeight w:val="300"/>
          <w:jc w:val="center"/>
        </w:trPr>
        <w:tc>
          <w:tcPr>
            <w:tcW w:w="1381" w:type="pct"/>
            <w:noWrap/>
            <w:vAlign w:val="center"/>
            <w:hideMark/>
          </w:tcPr>
          <w:p w:rsidR="00F53D2A" w:rsidRPr="00620340" w:rsidRDefault="00F53D2A" w:rsidP="00A36CC0">
            <w:pPr>
              <w:jc w:val="center"/>
            </w:pPr>
            <w:r w:rsidRPr="00620340">
              <w:t>450</w:t>
            </w:r>
          </w:p>
        </w:tc>
        <w:tc>
          <w:tcPr>
            <w:tcW w:w="1806" w:type="pct"/>
            <w:noWrap/>
            <w:vAlign w:val="center"/>
            <w:hideMark/>
          </w:tcPr>
          <w:p w:rsidR="00F53D2A" w:rsidRPr="00620340" w:rsidRDefault="00F53D2A" w:rsidP="00A36CC0">
            <w:pPr>
              <w:jc w:val="center"/>
            </w:pPr>
            <w:r w:rsidRPr="00620340">
              <w:t>523</w:t>
            </w:r>
          </w:p>
        </w:tc>
        <w:tc>
          <w:tcPr>
            <w:tcW w:w="1813" w:type="pct"/>
            <w:noWrap/>
            <w:vAlign w:val="center"/>
            <w:hideMark/>
          </w:tcPr>
          <w:p w:rsidR="00F53D2A" w:rsidRPr="00620340" w:rsidRDefault="00F53D2A" w:rsidP="00A36CC0">
            <w:pPr>
              <w:jc w:val="center"/>
            </w:pPr>
            <w:r w:rsidRPr="00620340">
              <w:t>1%</w:t>
            </w:r>
          </w:p>
        </w:tc>
      </w:tr>
      <w:tr w:rsidR="00F53D2A" w:rsidRPr="00620340" w:rsidTr="006013E9">
        <w:trPr>
          <w:trHeight w:val="300"/>
          <w:jc w:val="center"/>
        </w:trPr>
        <w:tc>
          <w:tcPr>
            <w:tcW w:w="1381" w:type="pct"/>
            <w:noWrap/>
            <w:vAlign w:val="center"/>
            <w:hideMark/>
          </w:tcPr>
          <w:p w:rsidR="00F53D2A" w:rsidRPr="00620340" w:rsidRDefault="00F53D2A" w:rsidP="00A36CC0">
            <w:pPr>
              <w:jc w:val="center"/>
            </w:pPr>
            <w:r w:rsidRPr="00620340">
              <w:t>475</w:t>
            </w:r>
          </w:p>
        </w:tc>
        <w:tc>
          <w:tcPr>
            <w:tcW w:w="1806" w:type="pct"/>
            <w:noWrap/>
            <w:vAlign w:val="center"/>
            <w:hideMark/>
          </w:tcPr>
          <w:p w:rsidR="00F53D2A" w:rsidRPr="00620340" w:rsidRDefault="00F53D2A" w:rsidP="00A36CC0">
            <w:pPr>
              <w:jc w:val="center"/>
            </w:pPr>
            <w:r w:rsidRPr="00620340">
              <w:t>896</w:t>
            </w:r>
          </w:p>
        </w:tc>
        <w:tc>
          <w:tcPr>
            <w:tcW w:w="1813" w:type="pct"/>
            <w:noWrap/>
            <w:vAlign w:val="center"/>
            <w:hideMark/>
          </w:tcPr>
          <w:p w:rsidR="00F53D2A" w:rsidRPr="00620340" w:rsidRDefault="00F53D2A" w:rsidP="00A36CC0">
            <w:pPr>
              <w:jc w:val="center"/>
            </w:pPr>
            <w:r w:rsidRPr="00620340">
              <w:t>2%</w:t>
            </w:r>
          </w:p>
        </w:tc>
      </w:tr>
      <w:tr w:rsidR="00F53D2A" w:rsidRPr="00620340" w:rsidTr="006013E9">
        <w:trPr>
          <w:trHeight w:val="300"/>
          <w:jc w:val="center"/>
        </w:trPr>
        <w:tc>
          <w:tcPr>
            <w:tcW w:w="1381" w:type="pct"/>
            <w:noWrap/>
            <w:vAlign w:val="center"/>
            <w:hideMark/>
          </w:tcPr>
          <w:p w:rsidR="00F53D2A" w:rsidRPr="00620340" w:rsidRDefault="00F53D2A" w:rsidP="00A36CC0">
            <w:pPr>
              <w:jc w:val="center"/>
            </w:pPr>
            <w:r w:rsidRPr="00620340">
              <w:t>500</w:t>
            </w:r>
          </w:p>
        </w:tc>
        <w:tc>
          <w:tcPr>
            <w:tcW w:w="1806" w:type="pct"/>
            <w:noWrap/>
            <w:vAlign w:val="center"/>
            <w:hideMark/>
          </w:tcPr>
          <w:p w:rsidR="00F53D2A" w:rsidRPr="00620340" w:rsidRDefault="00F53D2A" w:rsidP="00A36CC0">
            <w:pPr>
              <w:jc w:val="center"/>
            </w:pPr>
            <w:r w:rsidRPr="00620340">
              <w:t>1025</w:t>
            </w:r>
          </w:p>
        </w:tc>
        <w:tc>
          <w:tcPr>
            <w:tcW w:w="1813" w:type="pct"/>
            <w:noWrap/>
            <w:vAlign w:val="center"/>
            <w:hideMark/>
          </w:tcPr>
          <w:p w:rsidR="00F53D2A" w:rsidRPr="00620340" w:rsidRDefault="00F53D2A" w:rsidP="00A36CC0">
            <w:pPr>
              <w:jc w:val="center"/>
            </w:pPr>
            <w:r w:rsidRPr="00620340">
              <w:t>2%</w:t>
            </w:r>
          </w:p>
        </w:tc>
      </w:tr>
    </w:tbl>
    <w:p w:rsidR="00F53D2A" w:rsidRDefault="00F53D2A" w:rsidP="00F53D2A"/>
    <w:p w:rsidR="006013E9" w:rsidRDefault="006013E9" w:rsidP="00F53D2A"/>
    <w:p w:rsidR="006013E9" w:rsidRDefault="006013E9" w:rsidP="006013E9">
      <w:pPr>
        <w:jc w:val="right"/>
      </w:pPr>
      <w:r>
        <w:t>Own calculations</w:t>
      </w:r>
    </w:p>
    <w:p w:rsidR="006013E9" w:rsidRDefault="006013E9" w:rsidP="006013E9">
      <w:pPr>
        <w:jc w:val="right"/>
      </w:pPr>
      <w:r>
        <w:t>City of Cape Town General Valuations 2015</w:t>
      </w:r>
    </w:p>
    <w:p w:rsidR="006013E9" w:rsidRDefault="006013E9" w:rsidP="00F53D2A"/>
    <w:p w:rsidR="006013E9" w:rsidRDefault="006013E9" w:rsidP="00F53D2A"/>
    <w:p w:rsidR="006013E9" w:rsidRDefault="006013E9" w:rsidP="00F53D2A"/>
    <w:p w:rsidR="006013E9" w:rsidRDefault="006013E9" w:rsidP="00F53D2A"/>
    <w:p w:rsidR="006013E9" w:rsidRDefault="006013E9" w:rsidP="00F53D2A"/>
    <w:p w:rsidR="006013E9" w:rsidRDefault="006013E9" w:rsidP="00F53D2A"/>
    <w:p w:rsidR="006013E9" w:rsidRDefault="006013E9" w:rsidP="00F53D2A"/>
    <w:p w:rsidR="006013E9" w:rsidRDefault="006013E9" w:rsidP="00F53D2A"/>
    <w:p w:rsidR="006013E9" w:rsidRDefault="006013E9" w:rsidP="00F53D2A"/>
    <w:p w:rsidR="006013E9" w:rsidRDefault="006013E9" w:rsidP="00F53D2A"/>
    <w:p w:rsidR="006013E9" w:rsidRDefault="006013E9" w:rsidP="00F53D2A"/>
    <w:p w:rsidR="006013E9" w:rsidRDefault="006013E9" w:rsidP="00F53D2A"/>
    <w:p w:rsidR="006013E9" w:rsidRDefault="006013E9" w:rsidP="00F53D2A"/>
    <w:p w:rsidR="006013E9" w:rsidRDefault="006013E9" w:rsidP="00F53D2A"/>
    <w:p w:rsidR="006013E9" w:rsidRDefault="006013E9" w:rsidP="00F53D2A"/>
    <w:p w:rsidR="006013E9" w:rsidRDefault="006013E9" w:rsidP="00F53D2A"/>
    <w:p w:rsidR="00F53D2A" w:rsidRDefault="00F53D2A" w:rsidP="00F53D2A">
      <w:pPr>
        <w:pStyle w:val="Heading2"/>
      </w:pPr>
      <w:bookmarkStart w:id="24" w:name="_Toc490060816"/>
      <w:r>
        <w:t>Land use</w:t>
      </w:r>
      <w:bookmarkEnd w:id="24"/>
    </w:p>
    <w:p w:rsidR="00F53D2A" w:rsidRDefault="00F53D2A" w:rsidP="00F53D2A"/>
    <w:p w:rsidR="006013E9" w:rsidRDefault="006013E9" w:rsidP="00F53D2A">
      <w:r>
        <w:t xml:space="preserve">The City of Cape Town uses land use categories in furtherance of property valuations. This land use assignment refers to the dominant use on a given property. </w:t>
      </w:r>
    </w:p>
    <w:p w:rsidR="006013E9" w:rsidRDefault="006013E9" w:rsidP="00F53D2A"/>
    <w:p w:rsidR="00F53D2A" w:rsidRDefault="00F53D2A" w:rsidP="00F53D2A">
      <w:r>
        <w:t xml:space="preserve">Although the greatest proportion of A10 and group housing (D02 and D01) has backyarding, single residential (A01) is the most commonly occurring land use category (317 438). 17% of properties with this land use has backyarding in 2012. This proportion is the same in 2015. </w:t>
      </w:r>
    </w:p>
    <w:p w:rsidR="00686560" w:rsidRDefault="00686560" w:rsidP="00F53D2A"/>
    <w:p w:rsidR="00686560" w:rsidRDefault="006013E9" w:rsidP="006013E9">
      <w:pPr>
        <w:pStyle w:val="Caption"/>
      </w:pPr>
      <w:bookmarkStart w:id="25" w:name="_Toc490057278"/>
      <w:r>
        <w:t xml:space="preserve">Table </w:t>
      </w:r>
      <w:r>
        <w:fldChar w:fldCharType="begin"/>
      </w:r>
      <w:r>
        <w:instrText xml:space="preserve"> SEQ Table \* ARABIC </w:instrText>
      </w:r>
      <w:r>
        <w:fldChar w:fldCharType="separate"/>
      </w:r>
      <w:r w:rsidR="00522E1D">
        <w:rPr>
          <w:noProof/>
        </w:rPr>
        <w:t>4</w:t>
      </w:r>
      <w:r>
        <w:fldChar w:fldCharType="end"/>
      </w:r>
      <w:r>
        <w:t>. Backyarding frequency, by Land use</w:t>
      </w:r>
      <w:bookmarkEnd w:id="25"/>
    </w:p>
    <w:tbl>
      <w:tblPr>
        <w:tblStyle w:val="TableGrid"/>
        <w:tblW w:w="0" w:type="auto"/>
        <w:jc w:val="center"/>
        <w:tblLook w:val="04A0" w:firstRow="1" w:lastRow="0" w:firstColumn="1" w:lastColumn="0" w:noHBand="0" w:noVBand="1"/>
      </w:tblPr>
      <w:tblGrid>
        <w:gridCol w:w="3114"/>
        <w:gridCol w:w="627"/>
        <w:gridCol w:w="1274"/>
        <w:gridCol w:w="2300"/>
        <w:gridCol w:w="733"/>
      </w:tblGrid>
      <w:tr w:rsidR="00836829" w:rsidRPr="00620340" w:rsidTr="00836829">
        <w:trPr>
          <w:trHeight w:val="300"/>
          <w:jc w:val="center"/>
        </w:trPr>
        <w:tc>
          <w:tcPr>
            <w:tcW w:w="3114" w:type="dxa"/>
            <w:noWrap/>
            <w:vAlign w:val="center"/>
            <w:hideMark/>
          </w:tcPr>
          <w:p w:rsidR="00594EF6" w:rsidRPr="00836829" w:rsidRDefault="00594EF6" w:rsidP="00836829">
            <w:pPr>
              <w:jc w:val="center"/>
            </w:pPr>
            <w:r w:rsidRPr="00836829">
              <w:t>Dominant land use on property</w:t>
            </w:r>
          </w:p>
        </w:tc>
        <w:tc>
          <w:tcPr>
            <w:tcW w:w="627" w:type="dxa"/>
            <w:vAlign w:val="center"/>
          </w:tcPr>
          <w:p w:rsidR="00594EF6" w:rsidRPr="00836829" w:rsidRDefault="00594EF6" w:rsidP="00836829">
            <w:pPr>
              <w:jc w:val="center"/>
            </w:pPr>
            <w:r w:rsidRPr="00836829">
              <w:rPr>
                <w:sz w:val="14"/>
              </w:rPr>
              <w:t>CODE</w:t>
            </w:r>
          </w:p>
        </w:tc>
        <w:tc>
          <w:tcPr>
            <w:tcW w:w="1274" w:type="dxa"/>
            <w:noWrap/>
            <w:vAlign w:val="center"/>
            <w:hideMark/>
          </w:tcPr>
          <w:p w:rsidR="00594EF6" w:rsidRPr="00836829" w:rsidRDefault="00836829" w:rsidP="00836829">
            <w:pPr>
              <w:jc w:val="center"/>
            </w:pPr>
            <w:r w:rsidRPr="00836829">
              <w:t>Prop. count</w:t>
            </w:r>
          </w:p>
        </w:tc>
        <w:tc>
          <w:tcPr>
            <w:tcW w:w="2300" w:type="dxa"/>
            <w:noWrap/>
            <w:vAlign w:val="center"/>
            <w:hideMark/>
          </w:tcPr>
          <w:p w:rsidR="00594EF6" w:rsidRPr="00836829" w:rsidRDefault="00594EF6" w:rsidP="00836829">
            <w:pPr>
              <w:jc w:val="center"/>
            </w:pPr>
            <w:r w:rsidRPr="00836829">
              <w:t>Prop</w:t>
            </w:r>
            <w:r w:rsidR="00836829" w:rsidRPr="00836829">
              <w:t>. count</w:t>
            </w:r>
            <w:r w:rsidRPr="00836829">
              <w:t xml:space="preserve"> w/</w:t>
            </w:r>
            <w:r w:rsidR="00836829" w:rsidRPr="00836829">
              <w:t xml:space="preserve"> backy.</w:t>
            </w:r>
            <w:r w:rsidRPr="00836829">
              <w:t xml:space="preserve"> structures</w:t>
            </w:r>
          </w:p>
        </w:tc>
        <w:tc>
          <w:tcPr>
            <w:tcW w:w="0" w:type="auto"/>
            <w:vAlign w:val="center"/>
          </w:tcPr>
          <w:p w:rsidR="00594EF6" w:rsidRPr="00836829" w:rsidRDefault="00836829" w:rsidP="00836829">
            <w:r>
              <w:t>Freq.</w:t>
            </w:r>
          </w:p>
        </w:tc>
      </w:tr>
      <w:tr w:rsidR="00836829" w:rsidRPr="00620340" w:rsidTr="00836829">
        <w:trPr>
          <w:trHeight w:val="567"/>
          <w:jc w:val="center"/>
        </w:trPr>
        <w:tc>
          <w:tcPr>
            <w:tcW w:w="3114" w:type="dxa"/>
            <w:shd w:val="clear" w:color="auto" w:fill="FFFF00"/>
            <w:noWrap/>
            <w:vAlign w:val="center"/>
          </w:tcPr>
          <w:p w:rsidR="00594EF6" w:rsidRPr="00620340" w:rsidRDefault="00594EF6" w:rsidP="00836829">
            <w:pPr>
              <w:jc w:val="left"/>
            </w:pPr>
            <w:r>
              <w:t>Informal residential structure</w:t>
            </w:r>
          </w:p>
        </w:tc>
        <w:tc>
          <w:tcPr>
            <w:tcW w:w="627" w:type="dxa"/>
            <w:shd w:val="clear" w:color="auto" w:fill="FFFF00"/>
            <w:vAlign w:val="center"/>
          </w:tcPr>
          <w:p w:rsidR="00594EF6" w:rsidRPr="00620340" w:rsidRDefault="00594EF6" w:rsidP="00836829">
            <w:pPr>
              <w:jc w:val="left"/>
            </w:pPr>
            <w:r w:rsidRPr="00620340">
              <w:t>A10</w:t>
            </w:r>
          </w:p>
        </w:tc>
        <w:tc>
          <w:tcPr>
            <w:tcW w:w="1274" w:type="dxa"/>
            <w:shd w:val="clear" w:color="auto" w:fill="FFFF00"/>
            <w:noWrap/>
            <w:vAlign w:val="center"/>
            <w:hideMark/>
          </w:tcPr>
          <w:p w:rsidR="00594EF6" w:rsidRPr="00620340" w:rsidRDefault="00594EF6" w:rsidP="00836829">
            <w:pPr>
              <w:jc w:val="left"/>
            </w:pPr>
            <w:r w:rsidRPr="00620340">
              <w:t>7</w:t>
            </w:r>
            <w:r w:rsidR="00836829">
              <w:t xml:space="preserve"> </w:t>
            </w:r>
            <w:r w:rsidRPr="00620340">
              <w:t>266</w:t>
            </w:r>
          </w:p>
        </w:tc>
        <w:tc>
          <w:tcPr>
            <w:tcW w:w="2300" w:type="dxa"/>
            <w:shd w:val="clear" w:color="auto" w:fill="FFFF00"/>
            <w:noWrap/>
            <w:vAlign w:val="center"/>
            <w:hideMark/>
          </w:tcPr>
          <w:p w:rsidR="00594EF6" w:rsidRPr="00620340" w:rsidRDefault="00594EF6" w:rsidP="00836829">
            <w:pPr>
              <w:jc w:val="left"/>
            </w:pPr>
            <w:r w:rsidRPr="00620340">
              <w:t>1</w:t>
            </w:r>
            <w:r w:rsidR="00836829">
              <w:t xml:space="preserve"> </w:t>
            </w:r>
            <w:r w:rsidRPr="00620340">
              <w:t>959</w:t>
            </w:r>
          </w:p>
        </w:tc>
        <w:tc>
          <w:tcPr>
            <w:tcW w:w="0" w:type="auto"/>
            <w:shd w:val="clear" w:color="auto" w:fill="FFFF00"/>
            <w:vAlign w:val="center"/>
          </w:tcPr>
          <w:p w:rsidR="00594EF6" w:rsidRPr="00620340" w:rsidRDefault="00594EF6" w:rsidP="00836829">
            <w:pPr>
              <w:jc w:val="left"/>
            </w:pPr>
            <w:r w:rsidRPr="00620340">
              <w:t>27%</w:t>
            </w:r>
          </w:p>
        </w:tc>
      </w:tr>
      <w:tr w:rsidR="00836829" w:rsidRPr="00620340" w:rsidTr="00836829">
        <w:trPr>
          <w:trHeight w:val="567"/>
          <w:jc w:val="center"/>
        </w:trPr>
        <w:tc>
          <w:tcPr>
            <w:tcW w:w="3114" w:type="dxa"/>
            <w:shd w:val="clear" w:color="auto" w:fill="FFFF00"/>
            <w:noWrap/>
            <w:vAlign w:val="center"/>
          </w:tcPr>
          <w:p w:rsidR="00594EF6" w:rsidRPr="00620340" w:rsidRDefault="00594EF6" w:rsidP="00836829">
            <w:pPr>
              <w:jc w:val="left"/>
            </w:pPr>
            <w:r>
              <w:t>Block of flats</w:t>
            </w:r>
          </w:p>
        </w:tc>
        <w:tc>
          <w:tcPr>
            <w:tcW w:w="627" w:type="dxa"/>
            <w:shd w:val="clear" w:color="auto" w:fill="FFFF00"/>
            <w:vAlign w:val="center"/>
          </w:tcPr>
          <w:p w:rsidR="00594EF6" w:rsidRPr="00620340" w:rsidRDefault="00594EF6" w:rsidP="00836829">
            <w:pPr>
              <w:jc w:val="left"/>
            </w:pPr>
            <w:r w:rsidRPr="00620340">
              <w:t>D02</w:t>
            </w:r>
          </w:p>
        </w:tc>
        <w:tc>
          <w:tcPr>
            <w:tcW w:w="1274" w:type="dxa"/>
            <w:shd w:val="clear" w:color="auto" w:fill="FFFF00"/>
            <w:noWrap/>
            <w:vAlign w:val="center"/>
            <w:hideMark/>
          </w:tcPr>
          <w:p w:rsidR="00594EF6" w:rsidRPr="00620340" w:rsidRDefault="00594EF6" w:rsidP="00836829">
            <w:pPr>
              <w:jc w:val="left"/>
            </w:pPr>
            <w:r w:rsidRPr="00620340">
              <w:t>1</w:t>
            </w:r>
            <w:r w:rsidR="00836829">
              <w:t xml:space="preserve"> </w:t>
            </w:r>
            <w:r w:rsidRPr="00620340">
              <w:t>216</w:t>
            </w:r>
          </w:p>
        </w:tc>
        <w:tc>
          <w:tcPr>
            <w:tcW w:w="2300" w:type="dxa"/>
            <w:shd w:val="clear" w:color="auto" w:fill="FFFF00"/>
            <w:noWrap/>
            <w:vAlign w:val="center"/>
            <w:hideMark/>
          </w:tcPr>
          <w:p w:rsidR="00594EF6" w:rsidRPr="00620340" w:rsidRDefault="00594EF6" w:rsidP="00836829">
            <w:pPr>
              <w:jc w:val="left"/>
            </w:pPr>
            <w:r w:rsidRPr="00620340">
              <w:t>277</w:t>
            </w:r>
          </w:p>
        </w:tc>
        <w:tc>
          <w:tcPr>
            <w:tcW w:w="0" w:type="auto"/>
            <w:shd w:val="clear" w:color="auto" w:fill="FFFF00"/>
            <w:vAlign w:val="center"/>
          </w:tcPr>
          <w:p w:rsidR="00594EF6" w:rsidRPr="00620340" w:rsidRDefault="00594EF6" w:rsidP="00836829">
            <w:pPr>
              <w:jc w:val="left"/>
            </w:pPr>
            <w:r w:rsidRPr="00620340">
              <w:t>23%</w:t>
            </w:r>
          </w:p>
        </w:tc>
      </w:tr>
      <w:tr w:rsidR="00836829" w:rsidRPr="00620340" w:rsidTr="00836829">
        <w:trPr>
          <w:trHeight w:val="567"/>
          <w:jc w:val="center"/>
        </w:trPr>
        <w:tc>
          <w:tcPr>
            <w:tcW w:w="3114" w:type="dxa"/>
            <w:shd w:val="clear" w:color="auto" w:fill="FFFF00"/>
            <w:noWrap/>
            <w:vAlign w:val="center"/>
          </w:tcPr>
          <w:p w:rsidR="00594EF6" w:rsidRPr="00620340" w:rsidRDefault="00594EF6" w:rsidP="00836829">
            <w:pPr>
              <w:jc w:val="left"/>
            </w:pPr>
            <w:r>
              <w:t>Hotel</w:t>
            </w:r>
          </w:p>
        </w:tc>
        <w:tc>
          <w:tcPr>
            <w:tcW w:w="627" w:type="dxa"/>
            <w:shd w:val="clear" w:color="auto" w:fill="FFFF00"/>
            <w:vAlign w:val="center"/>
          </w:tcPr>
          <w:p w:rsidR="00594EF6" w:rsidRPr="00620340" w:rsidRDefault="00594EF6" w:rsidP="00836829">
            <w:pPr>
              <w:jc w:val="left"/>
            </w:pPr>
            <w:r w:rsidRPr="00620340">
              <w:t>D01</w:t>
            </w:r>
          </w:p>
        </w:tc>
        <w:tc>
          <w:tcPr>
            <w:tcW w:w="1274" w:type="dxa"/>
            <w:shd w:val="clear" w:color="auto" w:fill="FFFF00"/>
            <w:noWrap/>
            <w:vAlign w:val="center"/>
            <w:hideMark/>
          </w:tcPr>
          <w:p w:rsidR="00594EF6" w:rsidRPr="00620340" w:rsidRDefault="00594EF6" w:rsidP="00836829">
            <w:pPr>
              <w:jc w:val="left"/>
            </w:pPr>
            <w:r w:rsidRPr="00620340">
              <w:t>256</w:t>
            </w:r>
          </w:p>
        </w:tc>
        <w:tc>
          <w:tcPr>
            <w:tcW w:w="2300" w:type="dxa"/>
            <w:shd w:val="clear" w:color="auto" w:fill="FFFF00"/>
            <w:noWrap/>
            <w:vAlign w:val="center"/>
            <w:hideMark/>
          </w:tcPr>
          <w:p w:rsidR="00594EF6" w:rsidRPr="00620340" w:rsidRDefault="00594EF6" w:rsidP="00836829">
            <w:pPr>
              <w:jc w:val="left"/>
            </w:pPr>
            <w:r w:rsidRPr="00620340">
              <w:t>53</w:t>
            </w:r>
          </w:p>
        </w:tc>
        <w:tc>
          <w:tcPr>
            <w:tcW w:w="0" w:type="auto"/>
            <w:shd w:val="clear" w:color="auto" w:fill="FFFF00"/>
            <w:vAlign w:val="center"/>
          </w:tcPr>
          <w:p w:rsidR="00594EF6" w:rsidRPr="00620340" w:rsidRDefault="00594EF6" w:rsidP="00836829">
            <w:pPr>
              <w:jc w:val="left"/>
            </w:pPr>
            <w:r w:rsidRPr="00620340">
              <w:t>21%</w:t>
            </w:r>
          </w:p>
        </w:tc>
      </w:tr>
      <w:tr w:rsidR="00836829" w:rsidRPr="00620340" w:rsidTr="00836829">
        <w:trPr>
          <w:trHeight w:val="567"/>
          <w:jc w:val="center"/>
        </w:trPr>
        <w:tc>
          <w:tcPr>
            <w:tcW w:w="3114" w:type="dxa"/>
            <w:shd w:val="clear" w:color="auto" w:fill="FFFF00"/>
            <w:noWrap/>
            <w:vAlign w:val="center"/>
          </w:tcPr>
          <w:p w:rsidR="00594EF6" w:rsidRPr="00620340" w:rsidRDefault="00594EF6" w:rsidP="00836829">
            <w:pPr>
              <w:jc w:val="left"/>
            </w:pPr>
            <w:r>
              <w:t>One single residential dwelling</w:t>
            </w:r>
          </w:p>
        </w:tc>
        <w:tc>
          <w:tcPr>
            <w:tcW w:w="627" w:type="dxa"/>
            <w:shd w:val="clear" w:color="auto" w:fill="FFFF00"/>
            <w:vAlign w:val="center"/>
          </w:tcPr>
          <w:p w:rsidR="00594EF6" w:rsidRPr="00620340" w:rsidRDefault="00594EF6" w:rsidP="00836829">
            <w:pPr>
              <w:jc w:val="left"/>
            </w:pPr>
            <w:r w:rsidRPr="00620340">
              <w:t>A01</w:t>
            </w:r>
          </w:p>
        </w:tc>
        <w:tc>
          <w:tcPr>
            <w:tcW w:w="1274" w:type="dxa"/>
            <w:shd w:val="clear" w:color="auto" w:fill="FFFF00"/>
            <w:noWrap/>
            <w:vAlign w:val="center"/>
            <w:hideMark/>
          </w:tcPr>
          <w:p w:rsidR="00594EF6" w:rsidRPr="00620340" w:rsidRDefault="00594EF6" w:rsidP="00836829">
            <w:pPr>
              <w:jc w:val="left"/>
            </w:pPr>
            <w:r w:rsidRPr="00620340">
              <w:t>317</w:t>
            </w:r>
            <w:r w:rsidR="00836829">
              <w:t xml:space="preserve"> </w:t>
            </w:r>
            <w:r w:rsidRPr="00620340">
              <w:t>438</w:t>
            </w:r>
          </w:p>
        </w:tc>
        <w:tc>
          <w:tcPr>
            <w:tcW w:w="2300" w:type="dxa"/>
            <w:shd w:val="clear" w:color="auto" w:fill="FFFF00"/>
            <w:noWrap/>
            <w:vAlign w:val="center"/>
            <w:hideMark/>
          </w:tcPr>
          <w:p w:rsidR="00594EF6" w:rsidRPr="00620340" w:rsidRDefault="00594EF6" w:rsidP="00836829">
            <w:pPr>
              <w:jc w:val="left"/>
            </w:pPr>
            <w:r w:rsidRPr="00620340">
              <w:t>53</w:t>
            </w:r>
            <w:r w:rsidR="00836829">
              <w:t xml:space="preserve"> </w:t>
            </w:r>
            <w:r w:rsidRPr="00620340">
              <w:t>308</w:t>
            </w:r>
          </w:p>
        </w:tc>
        <w:tc>
          <w:tcPr>
            <w:tcW w:w="0" w:type="auto"/>
            <w:shd w:val="clear" w:color="auto" w:fill="FFFF00"/>
            <w:vAlign w:val="center"/>
          </w:tcPr>
          <w:p w:rsidR="00594EF6" w:rsidRPr="00620340" w:rsidRDefault="00594EF6" w:rsidP="00836829">
            <w:pPr>
              <w:jc w:val="left"/>
            </w:pPr>
            <w:r w:rsidRPr="00620340">
              <w:t>17%</w:t>
            </w:r>
          </w:p>
        </w:tc>
      </w:tr>
      <w:tr w:rsidR="00836829" w:rsidRPr="00620340" w:rsidTr="00836829">
        <w:trPr>
          <w:trHeight w:val="567"/>
          <w:jc w:val="center"/>
        </w:trPr>
        <w:tc>
          <w:tcPr>
            <w:tcW w:w="3114" w:type="dxa"/>
            <w:shd w:val="clear" w:color="auto" w:fill="FFFF00"/>
            <w:noWrap/>
            <w:vAlign w:val="center"/>
          </w:tcPr>
          <w:p w:rsidR="00594EF6" w:rsidRPr="00620340" w:rsidRDefault="00594EF6" w:rsidP="00836829">
            <w:pPr>
              <w:jc w:val="left"/>
            </w:pPr>
            <w:r>
              <w:t>Informal settlement</w:t>
            </w:r>
          </w:p>
        </w:tc>
        <w:tc>
          <w:tcPr>
            <w:tcW w:w="627" w:type="dxa"/>
            <w:shd w:val="clear" w:color="auto" w:fill="FFFF00"/>
            <w:vAlign w:val="center"/>
          </w:tcPr>
          <w:p w:rsidR="00594EF6" w:rsidRPr="00620340" w:rsidRDefault="00594EF6" w:rsidP="00836829">
            <w:pPr>
              <w:jc w:val="left"/>
            </w:pPr>
            <w:r w:rsidRPr="00620340">
              <w:t>D11</w:t>
            </w:r>
          </w:p>
        </w:tc>
        <w:tc>
          <w:tcPr>
            <w:tcW w:w="1274" w:type="dxa"/>
            <w:shd w:val="clear" w:color="auto" w:fill="FFFF00"/>
            <w:noWrap/>
            <w:vAlign w:val="center"/>
            <w:hideMark/>
          </w:tcPr>
          <w:p w:rsidR="00594EF6" w:rsidRPr="00620340" w:rsidRDefault="00594EF6" w:rsidP="00836829">
            <w:pPr>
              <w:jc w:val="left"/>
            </w:pPr>
            <w:r w:rsidRPr="00620340">
              <w:t>58</w:t>
            </w:r>
          </w:p>
        </w:tc>
        <w:tc>
          <w:tcPr>
            <w:tcW w:w="2300" w:type="dxa"/>
            <w:shd w:val="clear" w:color="auto" w:fill="FFFF00"/>
            <w:noWrap/>
            <w:vAlign w:val="center"/>
            <w:hideMark/>
          </w:tcPr>
          <w:p w:rsidR="00594EF6" w:rsidRPr="00620340" w:rsidRDefault="00594EF6" w:rsidP="00836829">
            <w:pPr>
              <w:jc w:val="left"/>
            </w:pPr>
            <w:r w:rsidRPr="00620340">
              <w:t>8</w:t>
            </w:r>
          </w:p>
        </w:tc>
        <w:tc>
          <w:tcPr>
            <w:tcW w:w="0" w:type="auto"/>
            <w:shd w:val="clear" w:color="auto" w:fill="FFFF00"/>
            <w:vAlign w:val="center"/>
          </w:tcPr>
          <w:p w:rsidR="00594EF6" w:rsidRPr="00620340" w:rsidRDefault="00594EF6" w:rsidP="00836829">
            <w:pPr>
              <w:jc w:val="left"/>
            </w:pPr>
            <w:r w:rsidRPr="00620340">
              <w:t>14%</w:t>
            </w:r>
          </w:p>
        </w:tc>
      </w:tr>
      <w:tr w:rsidR="00836829" w:rsidRPr="00620340" w:rsidTr="00836829">
        <w:trPr>
          <w:trHeight w:val="567"/>
          <w:jc w:val="center"/>
        </w:trPr>
        <w:tc>
          <w:tcPr>
            <w:tcW w:w="3114" w:type="dxa"/>
            <w:shd w:val="clear" w:color="auto" w:fill="FFFF00"/>
            <w:noWrap/>
            <w:vAlign w:val="center"/>
          </w:tcPr>
          <w:p w:rsidR="00594EF6" w:rsidRPr="00620340" w:rsidRDefault="00594EF6" w:rsidP="00836829">
            <w:pPr>
              <w:jc w:val="left"/>
            </w:pPr>
            <w:r>
              <w:t>Two single residential dwellings</w:t>
            </w:r>
          </w:p>
        </w:tc>
        <w:tc>
          <w:tcPr>
            <w:tcW w:w="627" w:type="dxa"/>
            <w:shd w:val="clear" w:color="auto" w:fill="FFFF00"/>
            <w:vAlign w:val="center"/>
          </w:tcPr>
          <w:p w:rsidR="00594EF6" w:rsidRPr="00620340" w:rsidRDefault="00594EF6" w:rsidP="00836829">
            <w:pPr>
              <w:jc w:val="left"/>
            </w:pPr>
            <w:r w:rsidRPr="00620340">
              <w:t>A02</w:t>
            </w:r>
          </w:p>
        </w:tc>
        <w:tc>
          <w:tcPr>
            <w:tcW w:w="1274" w:type="dxa"/>
            <w:shd w:val="clear" w:color="auto" w:fill="FFFF00"/>
            <w:noWrap/>
            <w:vAlign w:val="center"/>
            <w:hideMark/>
          </w:tcPr>
          <w:p w:rsidR="00594EF6" w:rsidRPr="00620340" w:rsidRDefault="00594EF6" w:rsidP="00836829">
            <w:pPr>
              <w:jc w:val="left"/>
            </w:pPr>
            <w:r w:rsidRPr="00620340">
              <w:t>23</w:t>
            </w:r>
            <w:r w:rsidR="00836829">
              <w:t xml:space="preserve"> </w:t>
            </w:r>
            <w:r w:rsidRPr="00620340">
              <w:t>284</w:t>
            </w:r>
          </w:p>
        </w:tc>
        <w:tc>
          <w:tcPr>
            <w:tcW w:w="2300" w:type="dxa"/>
            <w:shd w:val="clear" w:color="auto" w:fill="FFFF00"/>
            <w:noWrap/>
            <w:vAlign w:val="center"/>
            <w:hideMark/>
          </w:tcPr>
          <w:p w:rsidR="00594EF6" w:rsidRPr="00620340" w:rsidRDefault="00594EF6" w:rsidP="00836829">
            <w:pPr>
              <w:jc w:val="left"/>
            </w:pPr>
            <w:r w:rsidRPr="00620340">
              <w:t>2</w:t>
            </w:r>
            <w:r w:rsidR="00836829">
              <w:t xml:space="preserve"> </w:t>
            </w:r>
            <w:r w:rsidRPr="00620340">
              <w:t>468</w:t>
            </w:r>
          </w:p>
        </w:tc>
        <w:tc>
          <w:tcPr>
            <w:tcW w:w="0" w:type="auto"/>
            <w:shd w:val="clear" w:color="auto" w:fill="FFFF00"/>
            <w:vAlign w:val="center"/>
          </w:tcPr>
          <w:p w:rsidR="00594EF6" w:rsidRPr="00620340" w:rsidRDefault="00594EF6" w:rsidP="00836829">
            <w:pPr>
              <w:jc w:val="left"/>
            </w:pPr>
            <w:r w:rsidRPr="00620340">
              <w:t>11%</w:t>
            </w:r>
          </w:p>
        </w:tc>
      </w:tr>
      <w:tr w:rsidR="00836829" w:rsidRPr="00620340" w:rsidTr="00836829">
        <w:trPr>
          <w:trHeight w:val="567"/>
          <w:jc w:val="center"/>
        </w:trPr>
        <w:tc>
          <w:tcPr>
            <w:tcW w:w="3114" w:type="dxa"/>
            <w:shd w:val="clear" w:color="auto" w:fill="FFFF00"/>
            <w:noWrap/>
            <w:vAlign w:val="center"/>
          </w:tcPr>
          <w:p w:rsidR="00594EF6" w:rsidRPr="00620340" w:rsidRDefault="00111B56" w:rsidP="00836829">
            <w:pPr>
              <w:jc w:val="left"/>
            </w:pPr>
            <w:r>
              <w:t>Terraced/multi-dwelling</w:t>
            </w:r>
          </w:p>
        </w:tc>
        <w:tc>
          <w:tcPr>
            <w:tcW w:w="627" w:type="dxa"/>
            <w:shd w:val="clear" w:color="auto" w:fill="FFFF00"/>
            <w:vAlign w:val="center"/>
          </w:tcPr>
          <w:p w:rsidR="00594EF6" w:rsidRPr="00620340" w:rsidRDefault="00594EF6" w:rsidP="00836829">
            <w:pPr>
              <w:jc w:val="left"/>
            </w:pPr>
            <w:r w:rsidRPr="00620340">
              <w:t>D07</w:t>
            </w:r>
          </w:p>
        </w:tc>
        <w:tc>
          <w:tcPr>
            <w:tcW w:w="1274" w:type="dxa"/>
            <w:shd w:val="clear" w:color="auto" w:fill="FFFF00"/>
            <w:noWrap/>
            <w:vAlign w:val="center"/>
            <w:hideMark/>
          </w:tcPr>
          <w:p w:rsidR="00594EF6" w:rsidRPr="00620340" w:rsidRDefault="00594EF6" w:rsidP="00836829">
            <w:pPr>
              <w:jc w:val="left"/>
            </w:pPr>
            <w:r w:rsidRPr="00620340">
              <w:t>180</w:t>
            </w:r>
          </w:p>
        </w:tc>
        <w:tc>
          <w:tcPr>
            <w:tcW w:w="2300" w:type="dxa"/>
            <w:shd w:val="clear" w:color="auto" w:fill="FFFF00"/>
            <w:noWrap/>
            <w:vAlign w:val="center"/>
            <w:hideMark/>
          </w:tcPr>
          <w:p w:rsidR="00594EF6" w:rsidRPr="00620340" w:rsidRDefault="00594EF6" w:rsidP="00836829">
            <w:pPr>
              <w:jc w:val="left"/>
            </w:pPr>
            <w:r w:rsidRPr="00620340">
              <w:t>19</w:t>
            </w:r>
          </w:p>
        </w:tc>
        <w:tc>
          <w:tcPr>
            <w:tcW w:w="0" w:type="auto"/>
            <w:shd w:val="clear" w:color="auto" w:fill="FFFF00"/>
            <w:vAlign w:val="center"/>
          </w:tcPr>
          <w:p w:rsidR="00594EF6" w:rsidRPr="00620340" w:rsidRDefault="00594EF6" w:rsidP="00836829">
            <w:pPr>
              <w:jc w:val="left"/>
            </w:pPr>
            <w:r w:rsidRPr="00620340">
              <w:t>11%</w:t>
            </w:r>
          </w:p>
        </w:tc>
      </w:tr>
      <w:tr w:rsidR="00836829" w:rsidRPr="00620340" w:rsidTr="00836829">
        <w:trPr>
          <w:trHeight w:val="567"/>
          <w:jc w:val="center"/>
        </w:trPr>
        <w:tc>
          <w:tcPr>
            <w:tcW w:w="3114" w:type="dxa"/>
            <w:shd w:val="clear" w:color="auto" w:fill="FFFF00"/>
            <w:noWrap/>
            <w:vAlign w:val="center"/>
          </w:tcPr>
          <w:p w:rsidR="00594EF6" w:rsidRPr="00620340" w:rsidRDefault="00111B56" w:rsidP="00836829">
            <w:pPr>
              <w:jc w:val="left"/>
            </w:pPr>
            <w:r>
              <w:t>Residential detached structures</w:t>
            </w:r>
          </w:p>
        </w:tc>
        <w:tc>
          <w:tcPr>
            <w:tcW w:w="627" w:type="dxa"/>
            <w:shd w:val="clear" w:color="auto" w:fill="FFFF00"/>
            <w:vAlign w:val="center"/>
          </w:tcPr>
          <w:p w:rsidR="00594EF6" w:rsidRPr="00620340" w:rsidRDefault="00594EF6" w:rsidP="00836829">
            <w:pPr>
              <w:jc w:val="left"/>
            </w:pPr>
            <w:r w:rsidRPr="00620340">
              <w:t>A09</w:t>
            </w:r>
          </w:p>
        </w:tc>
        <w:tc>
          <w:tcPr>
            <w:tcW w:w="1274" w:type="dxa"/>
            <w:shd w:val="clear" w:color="auto" w:fill="FFFF00"/>
            <w:noWrap/>
            <w:vAlign w:val="center"/>
            <w:hideMark/>
          </w:tcPr>
          <w:p w:rsidR="00594EF6" w:rsidRPr="00620340" w:rsidRDefault="00594EF6" w:rsidP="00836829">
            <w:pPr>
              <w:jc w:val="left"/>
            </w:pPr>
            <w:r w:rsidRPr="00620340">
              <w:t>1</w:t>
            </w:r>
            <w:r w:rsidR="00836829">
              <w:t xml:space="preserve"> </w:t>
            </w:r>
            <w:r w:rsidRPr="00620340">
              <w:t>142</w:t>
            </w:r>
          </w:p>
        </w:tc>
        <w:tc>
          <w:tcPr>
            <w:tcW w:w="2300" w:type="dxa"/>
            <w:shd w:val="clear" w:color="auto" w:fill="FFFF00"/>
            <w:noWrap/>
            <w:vAlign w:val="center"/>
            <w:hideMark/>
          </w:tcPr>
          <w:p w:rsidR="00594EF6" w:rsidRPr="00620340" w:rsidRDefault="00594EF6" w:rsidP="00836829">
            <w:pPr>
              <w:jc w:val="left"/>
            </w:pPr>
            <w:r w:rsidRPr="00620340">
              <w:t>120</w:t>
            </w:r>
          </w:p>
        </w:tc>
        <w:tc>
          <w:tcPr>
            <w:tcW w:w="0" w:type="auto"/>
            <w:shd w:val="clear" w:color="auto" w:fill="FFFF00"/>
            <w:vAlign w:val="center"/>
          </w:tcPr>
          <w:p w:rsidR="00594EF6" w:rsidRPr="00620340" w:rsidRDefault="00594EF6" w:rsidP="00836829">
            <w:pPr>
              <w:jc w:val="left"/>
            </w:pPr>
            <w:r w:rsidRPr="00620340">
              <w:t>11%</w:t>
            </w:r>
          </w:p>
        </w:tc>
      </w:tr>
      <w:tr w:rsidR="00836829" w:rsidRPr="00620340" w:rsidTr="00836829">
        <w:trPr>
          <w:trHeight w:val="300"/>
          <w:jc w:val="center"/>
        </w:trPr>
        <w:tc>
          <w:tcPr>
            <w:tcW w:w="3114" w:type="dxa"/>
            <w:shd w:val="clear" w:color="auto" w:fill="7F7F7F" w:themeFill="text1" w:themeFillTint="80"/>
            <w:noWrap/>
          </w:tcPr>
          <w:p w:rsidR="00594EF6" w:rsidRPr="00594EF6" w:rsidRDefault="00594EF6" w:rsidP="00594EF6">
            <w:pPr>
              <w:rPr>
                <w:i/>
                <w:color w:val="FFFFFF" w:themeColor="background1"/>
              </w:rPr>
            </w:pPr>
            <w:r w:rsidRPr="00594EF6">
              <w:rPr>
                <w:i/>
                <w:color w:val="FFFFFF" w:themeColor="background1"/>
              </w:rPr>
              <w:t>Grand Total</w:t>
            </w:r>
          </w:p>
        </w:tc>
        <w:tc>
          <w:tcPr>
            <w:tcW w:w="627" w:type="dxa"/>
            <w:shd w:val="clear" w:color="auto" w:fill="7F7F7F" w:themeFill="text1" w:themeFillTint="80"/>
          </w:tcPr>
          <w:p w:rsidR="00594EF6" w:rsidRPr="00594EF6" w:rsidRDefault="00594EF6" w:rsidP="00594EF6">
            <w:pPr>
              <w:rPr>
                <w:i/>
                <w:color w:val="FFFFFF" w:themeColor="background1"/>
              </w:rPr>
            </w:pPr>
          </w:p>
        </w:tc>
        <w:tc>
          <w:tcPr>
            <w:tcW w:w="1274" w:type="dxa"/>
            <w:shd w:val="clear" w:color="auto" w:fill="7F7F7F" w:themeFill="text1" w:themeFillTint="80"/>
            <w:noWrap/>
          </w:tcPr>
          <w:p w:rsidR="00594EF6" w:rsidRPr="00594EF6" w:rsidRDefault="00594EF6" w:rsidP="00836829">
            <w:pPr>
              <w:jc w:val="right"/>
              <w:rPr>
                <w:i/>
                <w:color w:val="FFFFFF" w:themeColor="background1"/>
              </w:rPr>
            </w:pPr>
            <w:r w:rsidRPr="00594EF6">
              <w:rPr>
                <w:i/>
                <w:color w:val="FFFFFF" w:themeColor="background1"/>
              </w:rPr>
              <w:t>537</w:t>
            </w:r>
            <w:r w:rsidR="00836829">
              <w:rPr>
                <w:i/>
                <w:color w:val="FFFFFF" w:themeColor="background1"/>
              </w:rPr>
              <w:t xml:space="preserve"> </w:t>
            </w:r>
            <w:r w:rsidRPr="00594EF6">
              <w:rPr>
                <w:i/>
                <w:color w:val="FFFFFF" w:themeColor="background1"/>
              </w:rPr>
              <w:t>996</w:t>
            </w:r>
          </w:p>
        </w:tc>
        <w:tc>
          <w:tcPr>
            <w:tcW w:w="2300" w:type="dxa"/>
            <w:shd w:val="clear" w:color="auto" w:fill="7F7F7F" w:themeFill="text1" w:themeFillTint="80"/>
            <w:noWrap/>
          </w:tcPr>
          <w:p w:rsidR="00594EF6" w:rsidRPr="00594EF6" w:rsidRDefault="00594EF6" w:rsidP="00836829">
            <w:pPr>
              <w:jc w:val="right"/>
              <w:rPr>
                <w:i/>
                <w:color w:val="FFFFFF" w:themeColor="background1"/>
              </w:rPr>
            </w:pPr>
            <w:r w:rsidRPr="00594EF6">
              <w:rPr>
                <w:i/>
                <w:color w:val="FFFFFF" w:themeColor="background1"/>
              </w:rPr>
              <w:t>58</w:t>
            </w:r>
            <w:r w:rsidR="00836829">
              <w:rPr>
                <w:i/>
                <w:color w:val="FFFFFF" w:themeColor="background1"/>
              </w:rPr>
              <w:t xml:space="preserve"> </w:t>
            </w:r>
            <w:r w:rsidRPr="00594EF6">
              <w:rPr>
                <w:i/>
                <w:color w:val="FFFFFF" w:themeColor="background1"/>
              </w:rPr>
              <w:t>941</w:t>
            </w:r>
          </w:p>
        </w:tc>
        <w:tc>
          <w:tcPr>
            <w:tcW w:w="0" w:type="auto"/>
            <w:shd w:val="clear" w:color="auto" w:fill="7F7F7F" w:themeFill="text1" w:themeFillTint="80"/>
          </w:tcPr>
          <w:p w:rsidR="00594EF6" w:rsidRPr="00594EF6" w:rsidRDefault="00594EF6" w:rsidP="00594EF6">
            <w:pPr>
              <w:rPr>
                <w:i/>
                <w:color w:val="FFFFFF" w:themeColor="background1"/>
              </w:rPr>
            </w:pPr>
            <w:r w:rsidRPr="00594EF6">
              <w:rPr>
                <w:i/>
                <w:color w:val="FFFFFF" w:themeColor="background1"/>
              </w:rPr>
              <w:t>11%</w:t>
            </w:r>
          </w:p>
        </w:tc>
      </w:tr>
    </w:tbl>
    <w:p w:rsidR="006013E9" w:rsidRDefault="006013E9" w:rsidP="006013E9">
      <w:pPr>
        <w:jc w:val="right"/>
      </w:pPr>
      <w:r>
        <w:t>Own calculations</w:t>
      </w:r>
    </w:p>
    <w:p w:rsidR="00F53D2A" w:rsidRDefault="006013E9" w:rsidP="006013E9">
      <w:pPr>
        <w:jc w:val="right"/>
      </w:pPr>
      <w:r>
        <w:t>City of Cape Town General Valuations 2015</w:t>
      </w:r>
    </w:p>
    <w:p w:rsidR="00F53D2A" w:rsidRDefault="00F53D2A" w:rsidP="00F53D2A"/>
    <w:p w:rsidR="00F53D2A" w:rsidRDefault="00F53D2A" w:rsidP="00F53D2A">
      <w:pPr>
        <w:pStyle w:val="Heading2"/>
      </w:pPr>
      <w:bookmarkStart w:id="26" w:name="_Toc490060817"/>
      <w:r>
        <w:t>Zoning:</w:t>
      </w:r>
      <w:bookmarkEnd w:id="26"/>
    </w:p>
    <w:p w:rsidR="00F53D2A" w:rsidRDefault="00F53D2A" w:rsidP="00F53D2A">
      <w:r>
        <w:t xml:space="preserve">Below is the results for zoning. Zoning is not considered in this analysis. </w:t>
      </w:r>
    </w:p>
    <w:p w:rsidR="006013E9" w:rsidRDefault="006013E9" w:rsidP="00F53D2A"/>
    <w:p w:rsidR="006013E9" w:rsidRDefault="006013E9" w:rsidP="006013E9">
      <w:pPr>
        <w:pStyle w:val="Caption"/>
      </w:pPr>
      <w:bookmarkStart w:id="27" w:name="_Toc490057279"/>
      <w:r>
        <w:t xml:space="preserve">Table </w:t>
      </w:r>
      <w:r>
        <w:fldChar w:fldCharType="begin"/>
      </w:r>
      <w:r>
        <w:instrText xml:space="preserve"> SEQ Table \* ARABIC </w:instrText>
      </w:r>
      <w:r>
        <w:fldChar w:fldCharType="separate"/>
      </w:r>
      <w:r w:rsidR="00522E1D">
        <w:rPr>
          <w:noProof/>
        </w:rPr>
        <w:t>5</w:t>
      </w:r>
      <w:r>
        <w:fldChar w:fldCharType="end"/>
      </w:r>
      <w:r>
        <w:t>. Backyarding frequency, by Zoning</w:t>
      </w:r>
      <w:bookmarkEnd w:id="27"/>
    </w:p>
    <w:p w:rsidR="00F53D2A" w:rsidRDefault="00F53D2A" w:rsidP="00F53D2A"/>
    <w:tbl>
      <w:tblPr>
        <w:tblStyle w:val="TableGrid"/>
        <w:tblW w:w="5000" w:type="pct"/>
        <w:jc w:val="center"/>
        <w:tblLook w:val="04A0" w:firstRow="1" w:lastRow="0" w:firstColumn="1" w:lastColumn="0" w:noHBand="0" w:noVBand="1"/>
      </w:tblPr>
      <w:tblGrid>
        <w:gridCol w:w="4994"/>
        <w:gridCol w:w="1132"/>
        <w:gridCol w:w="1186"/>
        <w:gridCol w:w="1183"/>
      </w:tblGrid>
      <w:tr w:rsidR="00836829" w:rsidRPr="007E3618" w:rsidTr="00836829">
        <w:trPr>
          <w:trHeight w:val="300"/>
          <w:jc w:val="center"/>
        </w:trPr>
        <w:tc>
          <w:tcPr>
            <w:tcW w:w="2939" w:type="pct"/>
            <w:noWrap/>
            <w:hideMark/>
          </w:tcPr>
          <w:p w:rsidR="00836829" w:rsidRPr="007E3618" w:rsidRDefault="00836829" w:rsidP="00836829">
            <w:r>
              <w:t>Zoning</w:t>
            </w:r>
          </w:p>
        </w:tc>
        <w:tc>
          <w:tcPr>
            <w:tcW w:w="666" w:type="pct"/>
            <w:noWrap/>
            <w:hideMark/>
          </w:tcPr>
          <w:p w:rsidR="00836829" w:rsidRPr="007E3618" w:rsidRDefault="00836829" w:rsidP="00836829">
            <w:r w:rsidRPr="007E3618">
              <w:t>Count</w:t>
            </w:r>
          </w:p>
        </w:tc>
        <w:tc>
          <w:tcPr>
            <w:tcW w:w="698" w:type="pct"/>
            <w:noWrap/>
            <w:hideMark/>
          </w:tcPr>
          <w:p w:rsidR="00836829" w:rsidRPr="007E3618" w:rsidRDefault="00836829" w:rsidP="00836829">
            <w:r w:rsidRPr="007E3618">
              <w:t>Number</w:t>
            </w:r>
          </w:p>
        </w:tc>
        <w:tc>
          <w:tcPr>
            <w:tcW w:w="696" w:type="pct"/>
          </w:tcPr>
          <w:p w:rsidR="00836829" w:rsidRPr="007E3618" w:rsidRDefault="00836829" w:rsidP="00836829">
            <w:r>
              <w:t>Freq.</w:t>
            </w:r>
          </w:p>
        </w:tc>
      </w:tr>
      <w:tr w:rsidR="00836829" w:rsidRPr="007E3618" w:rsidTr="00836829">
        <w:trPr>
          <w:trHeight w:val="300"/>
          <w:jc w:val="center"/>
        </w:trPr>
        <w:tc>
          <w:tcPr>
            <w:tcW w:w="2939" w:type="pct"/>
            <w:noWrap/>
            <w:hideMark/>
          </w:tcPr>
          <w:p w:rsidR="00836829" w:rsidRPr="007E3618" w:rsidRDefault="00836829" w:rsidP="00836829">
            <w:r w:rsidRPr="007E3618">
              <w:t>Single Dwelling Residential</w:t>
            </w:r>
          </w:p>
        </w:tc>
        <w:tc>
          <w:tcPr>
            <w:tcW w:w="666" w:type="pct"/>
            <w:noWrap/>
            <w:hideMark/>
          </w:tcPr>
          <w:p w:rsidR="00836829" w:rsidRPr="007E3618" w:rsidRDefault="00836829" w:rsidP="00836829">
            <w:r w:rsidRPr="007E3618">
              <w:t>140733</w:t>
            </w:r>
          </w:p>
        </w:tc>
        <w:tc>
          <w:tcPr>
            <w:tcW w:w="698" w:type="pct"/>
            <w:noWrap/>
            <w:hideMark/>
          </w:tcPr>
          <w:p w:rsidR="00836829" w:rsidRPr="007E3618" w:rsidRDefault="00836829" w:rsidP="00836829">
            <w:r w:rsidRPr="007E3618">
              <w:t>22287</w:t>
            </w:r>
          </w:p>
        </w:tc>
        <w:tc>
          <w:tcPr>
            <w:tcW w:w="696" w:type="pct"/>
          </w:tcPr>
          <w:p w:rsidR="00836829" w:rsidRPr="007E3618" w:rsidRDefault="00836829" w:rsidP="00836829">
            <w:r w:rsidRPr="007E3618">
              <w:t>16%</w:t>
            </w:r>
          </w:p>
        </w:tc>
      </w:tr>
      <w:tr w:rsidR="00836829" w:rsidRPr="007E3618" w:rsidTr="00836829">
        <w:trPr>
          <w:trHeight w:val="300"/>
          <w:jc w:val="center"/>
        </w:trPr>
        <w:tc>
          <w:tcPr>
            <w:tcW w:w="2939" w:type="pct"/>
            <w:noWrap/>
            <w:hideMark/>
          </w:tcPr>
          <w:p w:rsidR="00836829" w:rsidRPr="007E3618" w:rsidRDefault="00836829" w:rsidP="00836829">
            <w:r w:rsidRPr="007E3618">
              <w:t>Residential I</w:t>
            </w:r>
          </w:p>
        </w:tc>
        <w:tc>
          <w:tcPr>
            <w:tcW w:w="666" w:type="pct"/>
            <w:noWrap/>
            <w:hideMark/>
          </w:tcPr>
          <w:p w:rsidR="00836829" w:rsidRPr="007E3618" w:rsidRDefault="00836829" w:rsidP="00836829">
            <w:r w:rsidRPr="007E3618">
              <w:t>28602</w:t>
            </w:r>
          </w:p>
        </w:tc>
        <w:tc>
          <w:tcPr>
            <w:tcW w:w="698" w:type="pct"/>
            <w:noWrap/>
            <w:hideMark/>
          </w:tcPr>
          <w:p w:rsidR="00836829" w:rsidRPr="007E3618" w:rsidRDefault="00836829" w:rsidP="00836829">
            <w:r w:rsidRPr="007E3618">
              <w:t>17035</w:t>
            </w:r>
          </w:p>
        </w:tc>
        <w:tc>
          <w:tcPr>
            <w:tcW w:w="696" w:type="pct"/>
          </w:tcPr>
          <w:p w:rsidR="00836829" w:rsidRPr="007E3618" w:rsidRDefault="00836829" w:rsidP="00836829">
            <w:r w:rsidRPr="007E3618">
              <w:t>60%</w:t>
            </w:r>
          </w:p>
        </w:tc>
      </w:tr>
      <w:tr w:rsidR="00836829" w:rsidRPr="007E3618" w:rsidTr="00836829">
        <w:trPr>
          <w:trHeight w:val="300"/>
          <w:jc w:val="center"/>
        </w:trPr>
        <w:tc>
          <w:tcPr>
            <w:tcW w:w="2939" w:type="pct"/>
            <w:noWrap/>
            <w:hideMark/>
          </w:tcPr>
          <w:p w:rsidR="00836829" w:rsidRPr="007E3618" w:rsidRDefault="00836829" w:rsidP="00836829">
            <w:r w:rsidRPr="007E3618">
              <w:t>Informal Residential</w:t>
            </w:r>
          </w:p>
        </w:tc>
        <w:tc>
          <w:tcPr>
            <w:tcW w:w="666" w:type="pct"/>
            <w:noWrap/>
            <w:hideMark/>
          </w:tcPr>
          <w:p w:rsidR="00836829" w:rsidRPr="007E3618" w:rsidRDefault="00836829" w:rsidP="00836829">
            <w:r w:rsidRPr="007E3618">
              <w:t>25530</w:t>
            </w:r>
          </w:p>
        </w:tc>
        <w:tc>
          <w:tcPr>
            <w:tcW w:w="698" w:type="pct"/>
            <w:noWrap/>
            <w:hideMark/>
          </w:tcPr>
          <w:p w:rsidR="00836829" w:rsidRPr="007E3618" w:rsidRDefault="00836829" w:rsidP="00836829">
            <w:r w:rsidRPr="007E3618">
              <w:t>4771</w:t>
            </w:r>
          </w:p>
        </w:tc>
        <w:tc>
          <w:tcPr>
            <w:tcW w:w="696" w:type="pct"/>
          </w:tcPr>
          <w:p w:rsidR="00836829" w:rsidRPr="007E3618" w:rsidRDefault="00836829" w:rsidP="00836829">
            <w:r w:rsidRPr="007E3618">
              <w:t>19%</w:t>
            </w:r>
          </w:p>
        </w:tc>
      </w:tr>
      <w:tr w:rsidR="00836829" w:rsidRPr="007E3618" w:rsidTr="00836829">
        <w:trPr>
          <w:trHeight w:val="300"/>
          <w:jc w:val="center"/>
        </w:trPr>
        <w:tc>
          <w:tcPr>
            <w:tcW w:w="2939" w:type="pct"/>
            <w:noWrap/>
            <w:hideMark/>
          </w:tcPr>
          <w:p w:rsidR="00836829" w:rsidRPr="007E3618" w:rsidRDefault="00836829" w:rsidP="00836829">
            <w:r w:rsidRPr="007E3618">
              <w:t>Single Residential</w:t>
            </w:r>
          </w:p>
        </w:tc>
        <w:tc>
          <w:tcPr>
            <w:tcW w:w="666" w:type="pct"/>
            <w:noWrap/>
            <w:hideMark/>
          </w:tcPr>
          <w:p w:rsidR="00836829" w:rsidRPr="007E3618" w:rsidRDefault="00836829" w:rsidP="00836829">
            <w:r w:rsidRPr="007E3618">
              <w:t>85573</w:t>
            </w:r>
          </w:p>
        </w:tc>
        <w:tc>
          <w:tcPr>
            <w:tcW w:w="698" w:type="pct"/>
            <w:noWrap/>
            <w:hideMark/>
          </w:tcPr>
          <w:p w:rsidR="00836829" w:rsidRPr="007E3618" w:rsidRDefault="00836829" w:rsidP="00836829">
            <w:r w:rsidRPr="007E3618">
              <w:t>3987</w:t>
            </w:r>
          </w:p>
        </w:tc>
        <w:tc>
          <w:tcPr>
            <w:tcW w:w="696" w:type="pct"/>
          </w:tcPr>
          <w:p w:rsidR="00836829" w:rsidRPr="007E3618" w:rsidRDefault="00836829" w:rsidP="00836829">
            <w:r w:rsidRPr="007E3618">
              <w:t>5%</w:t>
            </w:r>
          </w:p>
        </w:tc>
      </w:tr>
      <w:tr w:rsidR="00836829" w:rsidRPr="007E3618" w:rsidTr="00836829">
        <w:trPr>
          <w:trHeight w:val="300"/>
          <w:jc w:val="center"/>
        </w:trPr>
        <w:tc>
          <w:tcPr>
            <w:tcW w:w="2939" w:type="pct"/>
            <w:noWrap/>
            <w:hideMark/>
          </w:tcPr>
          <w:p w:rsidR="00836829" w:rsidRPr="007E3618" w:rsidRDefault="00836829" w:rsidP="00836829">
            <w:r w:rsidRPr="007E3618">
              <w:t>General Residential R12</w:t>
            </w:r>
          </w:p>
        </w:tc>
        <w:tc>
          <w:tcPr>
            <w:tcW w:w="666" w:type="pct"/>
            <w:noWrap/>
            <w:hideMark/>
          </w:tcPr>
          <w:p w:rsidR="00836829" w:rsidRPr="007E3618" w:rsidRDefault="00836829" w:rsidP="00836829">
            <w:r w:rsidRPr="007E3618">
              <w:t>9022</w:t>
            </w:r>
          </w:p>
        </w:tc>
        <w:tc>
          <w:tcPr>
            <w:tcW w:w="698" w:type="pct"/>
            <w:noWrap/>
            <w:hideMark/>
          </w:tcPr>
          <w:p w:rsidR="00836829" w:rsidRPr="007E3618" w:rsidRDefault="00836829" w:rsidP="00836829">
            <w:r w:rsidRPr="007E3618">
              <w:t>3436</w:t>
            </w:r>
          </w:p>
        </w:tc>
        <w:tc>
          <w:tcPr>
            <w:tcW w:w="696" w:type="pct"/>
          </w:tcPr>
          <w:p w:rsidR="00836829" w:rsidRPr="007E3618" w:rsidRDefault="00836829" w:rsidP="00836829">
            <w:r w:rsidRPr="007E3618">
              <w:t>38%</w:t>
            </w:r>
          </w:p>
        </w:tc>
      </w:tr>
      <w:tr w:rsidR="00836829" w:rsidRPr="007E3618" w:rsidTr="00836829">
        <w:trPr>
          <w:trHeight w:val="300"/>
          <w:jc w:val="center"/>
        </w:trPr>
        <w:tc>
          <w:tcPr>
            <w:tcW w:w="2939" w:type="pct"/>
            <w:noWrap/>
            <w:hideMark/>
          </w:tcPr>
          <w:p w:rsidR="00836829" w:rsidRPr="007E3618" w:rsidRDefault="00836829" w:rsidP="00836829">
            <w:r w:rsidRPr="007E3618">
              <w:t>Single Residential 1</w:t>
            </w:r>
          </w:p>
        </w:tc>
        <w:tc>
          <w:tcPr>
            <w:tcW w:w="666" w:type="pct"/>
            <w:noWrap/>
            <w:hideMark/>
          </w:tcPr>
          <w:p w:rsidR="00836829" w:rsidRPr="007E3618" w:rsidRDefault="00836829" w:rsidP="00836829">
            <w:r w:rsidRPr="007E3618">
              <w:t>5541</w:t>
            </w:r>
          </w:p>
        </w:tc>
        <w:tc>
          <w:tcPr>
            <w:tcW w:w="698" w:type="pct"/>
            <w:noWrap/>
            <w:hideMark/>
          </w:tcPr>
          <w:p w:rsidR="00836829" w:rsidRPr="007E3618" w:rsidRDefault="00836829" w:rsidP="00836829">
            <w:r w:rsidRPr="007E3618">
              <w:t>2463</w:t>
            </w:r>
          </w:p>
        </w:tc>
        <w:tc>
          <w:tcPr>
            <w:tcW w:w="696" w:type="pct"/>
          </w:tcPr>
          <w:p w:rsidR="00836829" w:rsidRPr="007E3618" w:rsidRDefault="00836829" w:rsidP="00836829">
            <w:r w:rsidRPr="007E3618">
              <w:t>44%</w:t>
            </w:r>
          </w:p>
        </w:tc>
      </w:tr>
      <w:tr w:rsidR="00836829" w:rsidRPr="007E3618" w:rsidTr="00836829">
        <w:trPr>
          <w:trHeight w:val="300"/>
          <w:jc w:val="center"/>
        </w:trPr>
        <w:tc>
          <w:tcPr>
            <w:tcW w:w="2939" w:type="pct"/>
            <w:noWrap/>
            <w:hideMark/>
          </w:tcPr>
          <w:p w:rsidR="00836829" w:rsidRPr="007E3618" w:rsidRDefault="00836829" w:rsidP="00836829">
            <w:r w:rsidRPr="007E3618">
              <w:t>Single Residential 2</w:t>
            </w:r>
          </w:p>
        </w:tc>
        <w:tc>
          <w:tcPr>
            <w:tcW w:w="666" w:type="pct"/>
            <w:noWrap/>
            <w:hideMark/>
          </w:tcPr>
          <w:p w:rsidR="00836829" w:rsidRPr="007E3618" w:rsidRDefault="00836829" w:rsidP="00836829">
            <w:r w:rsidRPr="007E3618">
              <w:t>3668</w:t>
            </w:r>
          </w:p>
        </w:tc>
        <w:tc>
          <w:tcPr>
            <w:tcW w:w="698" w:type="pct"/>
            <w:noWrap/>
            <w:hideMark/>
          </w:tcPr>
          <w:p w:rsidR="00836829" w:rsidRPr="007E3618" w:rsidRDefault="00836829" w:rsidP="00836829">
            <w:r w:rsidRPr="007E3618">
              <w:t>1690</w:t>
            </w:r>
          </w:p>
        </w:tc>
        <w:tc>
          <w:tcPr>
            <w:tcW w:w="696" w:type="pct"/>
          </w:tcPr>
          <w:p w:rsidR="00836829" w:rsidRPr="007E3618" w:rsidRDefault="00836829" w:rsidP="00836829">
            <w:r w:rsidRPr="007E3618">
              <w:t>46%</w:t>
            </w:r>
          </w:p>
        </w:tc>
      </w:tr>
      <w:tr w:rsidR="00836829" w:rsidRPr="007E3618" w:rsidTr="00836829">
        <w:trPr>
          <w:trHeight w:val="300"/>
          <w:jc w:val="center"/>
        </w:trPr>
        <w:tc>
          <w:tcPr>
            <w:tcW w:w="2939" w:type="pct"/>
            <w:noWrap/>
            <w:hideMark/>
          </w:tcPr>
          <w:p w:rsidR="00836829" w:rsidRPr="007E3618" w:rsidRDefault="00836829" w:rsidP="00836829">
            <w:r w:rsidRPr="007E3618">
              <w:t>Housing Scheme Areas</w:t>
            </w:r>
          </w:p>
        </w:tc>
        <w:tc>
          <w:tcPr>
            <w:tcW w:w="666" w:type="pct"/>
            <w:noWrap/>
            <w:hideMark/>
          </w:tcPr>
          <w:p w:rsidR="00836829" w:rsidRPr="007E3618" w:rsidRDefault="00836829" w:rsidP="00836829">
            <w:r w:rsidRPr="007E3618">
              <w:t>1449</w:t>
            </w:r>
          </w:p>
        </w:tc>
        <w:tc>
          <w:tcPr>
            <w:tcW w:w="698" w:type="pct"/>
            <w:noWrap/>
            <w:hideMark/>
          </w:tcPr>
          <w:p w:rsidR="00836829" w:rsidRPr="007E3618" w:rsidRDefault="00836829" w:rsidP="00836829">
            <w:r w:rsidRPr="007E3618">
              <w:t>704</w:t>
            </w:r>
          </w:p>
        </w:tc>
        <w:tc>
          <w:tcPr>
            <w:tcW w:w="696" w:type="pct"/>
          </w:tcPr>
          <w:p w:rsidR="00836829" w:rsidRPr="007E3618" w:rsidRDefault="00836829" w:rsidP="00836829">
            <w:r w:rsidRPr="007E3618">
              <w:t>49%</w:t>
            </w:r>
          </w:p>
        </w:tc>
      </w:tr>
      <w:tr w:rsidR="00836829" w:rsidRPr="007E3618" w:rsidTr="00836829">
        <w:trPr>
          <w:trHeight w:val="300"/>
          <w:jc w:val="center"/>
        </w:trPr>
        <w:tc>
          <w:tcPr>
            <w:tcW w:w="2939" w:type="pct"/>
            <w:noWrap/>
            <w:hideMark/>
          </w:tcPr>
          <w:p w:rsidR="00836829" w:rsidRPr="007E3618" w:rsidRDefault="00836829" w:rsidP="00836829">
            <w:r w:rsidRPr="007E3618">
              <w:t>General Residential (GR1)</w:t>
            </w:r>
          </w:p>
        </w:tc>
        <w:tc>
          <w:tcPr>
            <w:tcW w:w="666" w:type="pct"/>
            <w:noWrap/>
            <w:hideMark/>
          </w:tcPr>
          <w:p w:rsidR="00836829" w:rsidRPr="007E3618" w:rsidRDefault="00836829" w:rsidP="00836829">
            <w:r w:rsidRPr="007E3618">
              <w:t>5280</w:t>
            </w:r>
          </w:p>
        </w:tc>
        <w:tc>
          <w:tcPr>
            <w:tcW w:w="698" w:type="pct"/>
            <w:noWrap/>
            <w:hideMark/>
          </w:tcPr>
          <w:p w:rsidR="00836829" w:rsidRPr="007E3618" w:rsidRDefault="00836829" w:rsidP="00836829">
            <w:r w:rsidRPr="007E3618">
              <w:t>411</w:t>
            </w:r>
          </w:p>
        </w:tc>
        <w:tc>
          <w:tcPr>
            <w:tcW w:w="696" w:type="pct"/>
          </w:tcPr>
          <w:p w:rsidR="00836829" w:rsidRPr="007E3618" w:rsidRDefault="00836829" w:rsidP="00836829">
            <w:r w:rsidRPr="007E3618">
              <w:t>8%</w:t>
            </w:r>
          </w:p>
        </w:tc>
      </w:tr>
      <w:tr w:rsidR="00836829" w:rsidRPr="007E3618" w:rsidTr="00836829">
        <w:trPr>
          <w:trHeight w:val="300"/>
          <w:jc w:val="center"/>
        </w:trPr>
        <w:tc>
          <w:tcPr>
            <w:tcW w:w="2939" w:type="pct"/>
            <w:noWrap/>
            <w:hideMark/>
          </w:tcPr>
          <w:p w:rsidR="00836829" w:rsidRPr="007E3618" w:rsidRDefault="00836829" w:rsidP="00836829">
            <w:r w:rsidRPr="007E3618">
              <w:t>Single Residential Including (Sub Zone A)</w:t>
            </w:r>
          </w:p>
        </w:tc>
        <w:tc>
          <w:tcPr>
            <w:tcW w:w="666" w:type="pct"/>
            <w:noWrap/>
            <w:hideMark/>
          </w:tcPr>
          <w:p w:rsidR="00836829" w:rsidRPr="007E3618" w:rsidRDefault="00836829" w:rsidP="00836829">
            <w:r w:rsidRPr="007E3618">
              <w:t>8635</w:t>
            </w:r>
          </w:p>
        </w:tc>
        <w:tc>
          <w:tcPr>
            <w:tcW w:w="698" w:type="pct"/>
            <w:noWrap/>
            <w:hideMark/>
          </w:tcPr>
          <w:p w:rsidR="00836829" w:rsidRPr="007E3618" w:rsidRDefault="00836829" w:rsidP="00836829">
            <w:r w:rsidRPr="007E3618">
              <w:t>393</w:t>
            </w:r>
          </w:p>
        </w:tc>
        <w:tc>
          <w:tcPr>
            <w:tcW w:w="696" w:type="pct"/>
          </w:tcPr>
          <w:p w:rsidR="00836829" w:rsidRPr="007E3618" w:rsidRDefault="00836829" w:rsidP="00836829">
            <w:r w:rsidRPr="007E3618">
              <w:t>5%</w:t>
            </w:r>
          </w:p>
        </w:tc>
      </w:tr>
    </w:tbl>
    <w:p w:rsidR="006013E9" w:rsidRDefault="006013E9" w:rsidP="006013E9">
      <w:pPr>
        <w:jc w:val="right"/>
      </w:pPr>
      <w:r>
        <w:t>Own calculations</w:t>
      </w:r>
    </w:p>
    <w:p w:rsidR="006013E9" w:rsidRDefault="006013E9" w:rsidP="006013E9">
      <w:pPr>
        <w:jc w:val="right"/>
      </w:pPr>
      <w:r>
        <w:t>City of Cape Town General Valuations 2015</w:t>
      </w:r>
    </w:p>
    <w:p w:rsidR="00F53D2A" w:rsidRDefault="00F53D2A" w:rsidP="00F53D2A"/>
    <w:p w:rsidR="00F53D2A" w:rsidRDefault="00F53D2A" w:rsidP="00F53D2A"/>
    <w:p w:rsidR="006013E9" w:rsidRDefault="006013E9" w:rsidP="00F53D2A"/>
    <w:p w:rsidR="0004296E" w:rsidRDefault="0004296E" w:rsidP="0004296E">
      <w:pPr>
        <w:pStyle w:val="Heading2"/>
        <w:spacing w:after="160" w:line="259" w:lineRule="auto"/>
      </w:pPr>
      <w:bookmarkStart w:id="28" w:name="_Toc490060818"/>
      <w:r>
        <w:t>Number of backyard dwellings</w:t>
      </w:r>
      <w:bookmarkEnd w:id="28"/>
    </w:p>
    <w:p w:rsidR="0004296E" w:rsidRDefault="0004296E" w:rsidP="0004296E">
      <w:pPr>
        <w:pStyle w:val="Caption"/>
      </w:pPr>
      <w:bookmarkStart w:id="29" w:name="_Toc490057280"/>
      <w:r>
        <w:t xml:space="preserve">Table </w:t>
      </w:r>
      <w:r>
        <w:fldChar w:fldCharType="begin"/>
      </w:r>
      <w:r>
        <w:instrText xml:space="preserve"> SEQ Table \* ARABIC </w:instrText>
      </w:r>
      <w:r>
        <w:fldChar w:fldCharType="separate"/>
      </w:r>
      <w:r>
        <w:rPr>
          <w:noProof/>
        </w:rPr>
        <w:t>6</w:t>
      </w:r>
      <w:r>
        <w:fldChar w:fldCharType="end"/>
      </w:r>
      <w:r>
        <w:t>. Number of backyard dwellings per property</w:t>
      </w:r>
      <w:bookmarkEnd w:id="29"/>
    </w:p>
    <w:tbl>
      <w:tblPr>
        <w:tblStyle w:val="TableGrid"/>
        <w:tblW w:w="0" w:type="auto"/>
        <w:tblLook w:val="04A0" w:firstRow="1" w:lastRow="0" w:firstColumn="1" w:lastColumn="0" w:noHBand="0" w:noVBand="1"/>
      </w:tblPr>
      <w:tblGrid>
        <w:gridCol w:w="2093"/>
        <w:gridCol w:w="1476"/>
        <w:gridCol w:w="933"/>
        <w:gridCol w:w="933"/>
        <w:gridCol w:w="773"/>
        <w:gridCol w:w="773"/>
        <w:gridCol w:w="757"/>
        <w:gridCol w:w="757"/>
      </w:tblGrid>
      <w:tr w:rsidR="0004296E" w:rsidRPr="006A0E0A" w:rsidTr="00A945CC">
        <w:trPr>
          <w:trHeight w:val="300"/>
        </w:trPr>
        <w:tc>
          <w:tcPr>
            <w:tcW w:w="3260" w:type="dxa"/>
            <w:noWrap/>
            <w:hideMark/>
          </w:tcPr>
          <w:p w:rsidR="0004296E" w:rsidRPr="006A0E0A" w:rsidRDefault="0004296E" w:rsidP="00A945CC">
            <w:pPr>
              <w:pStyle w:val="BodyText"/>
              <w:rPr>
                <w:lang w:val="en-ZA"/>
              </w:rPr>
            </w:pPr>
          </w:p>
        </w:tc>
        <w:tc>
          <w:tcPr>
            <w:tcW w:w="2260" w:type="dxa"/>
            <w:noWrap/>
            <w:hideMark/>
          </w:tcPr>
          <w:p w:rsidR="0004296E" w:rsidRPr="006A0E0A" w:rsidRDefault="0004296E" w:rsidP="00A945CC">
            <w:pPr>
              <w:pStyle w:val="BodyText"/>
            </w:pPr>
          </w:p>
        </w:tc>
        <w:tc>
          <w:tcPr>
            <w:tcW w:w="7182" w:type="dxa"/>
            <w:gridSpan w:val="6"/>
            <w:noWrap/>
            <w:hideMark/>
          </w:tcPr>
          <w:p w:rsidR="0004296E" w:rsidRPr="006A0E0A" w:rsidRDefault="0004296E" w:rsidP="00A945CC">
            <w:pPr>
              <w:pStyle w:val="BodyText"/>
            </w:pPr>
            <w:r w:rsidRPr="006A0E0A">
              <w:t>Number of backyard dwellings</w:t>
            </w:r>
          </w:p>
        </w:tc>
      </w:tr>
      <w:tr w:rsidR="0004296E" w:rsidRPr="006A0E0A" w:rsidTr="00A945CC">
        <w:trPr>
          <w:trHeight w:val="300"/>
        </w:trPr>
        <w:tc>
          <w:tcPr>
            <w:tcW w:w="3260" w:type="dxa"/>
            <w:noWrap/>
            <w:hideMark/>
          </w:tcPr>
          <w:p w:rsidR="0004296E" w:rsidRPr="006A0E0A" w:rsidRDefault="0004296E" w:rsidP="00A945CC">
            <w:pPr>
              <w:pStyle w:val="BodyText"/>
            </w:pPr>
          </w:p>
        </w:tc>
        <w:tc>
          <w:tcPr>
            <w:tcW w:w="2260" w:type="dxa"/>
            <w:noWrap/>
            <w:hideMark/>
          </w:tcPr>
          <w:p w:rsidR="0004296E" w:rsidRPr="006A0E0A" w:rsidRDefault="0004296E" w:rsidP="00A945CC">
            <w:pPr>
              <w:pStyle w:val="BodyText"/>
            </w:pPr>
          </w:p>
        </w:tc>
        <w:tc>
          <w:tcPr>
            <w:tcW w:w="1379" w:type="dxa"/>
            <w:noWrap/>
            <w:hideMark/>
          </w:tcPr>
          <w:p w:rsidR="0004296E" w:rsidRPr="006A0E0A" w:rsidRDefault="0004296E" w:rsidP="00A945CC">
            <w:pPr>
              <w:pStyle w:val="BodyText"/>
              <w:jc w:val="center"/>
            </w:pPr>
            <w:r w:rsidRPr="006A0E0A">
              <w:t>1</w:t>
            </w:r>
          </w:p>
        </w:tc>
        <w:tc>
          <w:tcPr>
            <w:tcW w:w="1379" w:type="dxa"/>
            <w:noWrap/>
            <w:hideMark/>
          </w:tcPr>
          <w:p w:rsidR="0004296E" w:rsidRPr="006A0E0A" w:rsidRDefault="0004296E" w:rsidP="00A945CC">
            <w:pPr>
              <w:pStyle w:val="BodyText"/>
              <w:jc w:val="center"/>
            </w:pPr>
            <w:r w:rsidRPr="006A0E0A">
              <w:t>2</w:t>
            </w:r>
          </w:p>
        </w:tc>
        <w:tc>
          <w:tcPr>
            <w:tcW w:w="1119" w:type="dxa"/>
            <w:noWrap/>
            <w:hideMark/>
          </w:tcPr>
          <w:p w:rsidR="0004296E" w:rsidRPr="006A0E0A" w:rsidRDefault="0004296E" w:rsidP="00A945CC">
            <w:pPr>
              <w:pStyle w:val="BodyText"/>
              <w:jc w:val="center"/>
            </w:pPr>
            <w:r w:rsidRPr="006A0E0A">
              <w:t>3</w:t>
            </w:r>
          </w:p>
        </w:tc>
        <w:tc>
          <w:tcPr>
            <w:tcW w:w="1119" w:type="dxa"/>
            <w:noWrap/>
            <w:hideMark/>
          </w:tcPr>
          <w:p w:rsidR="0004296E" w:rsidRPr="006A0E0A" w:rsidRDefault="0004296E" w:rsidP="00A945CC">
            <w:pPr>
              <w:pStyle w:val="BodyText"/>
              <w:jc w:val="center"/>
            </w:pPr>
            <w:r w:rsidRPr="006A0E0A">
              <w:t>4</w:t>
            </w:r>
          </w:p>
        </w:tc>
        <w:tc>
          <w:tcPr>
            <w:tcW w:w="1093" w:type="dxa"/>
            <w:noWrap/>
            <w:hideMark/>
          </w:tcPr>
          <w:p w:rsidR="0004296E" w:rsidRPr="006A0E0A" w:rsidRDefault="0004296E" w:rsidP="00A945CC">
            <w:pPr>
              <w:pStyle w:val="BodyText"/>
              <w:jc w:val="center"/>
            </w:pPr>
            <w:r w:rsidRPr="006A0E0A">
              <w:t>5</w:t>
            </w:r>
          </w:p>
        </w:tc>
        <w:tc>
          <w:tcPr>
            <w:tcW w:w="1093" w:type="dxa"/>
            <w:noWrap/>
            <w:hideMark/>
          </w:tcPr>
          <w:p w:rsidR="0004296E" w:rsidRPr="006A0E0A" w:rsidRDefault="0004296E" w:rsidP="00A945CC">
            <w:pPr>
              <w:pStyle w:val="BodyText"/>
              <w:jc w:val="center"/>
            </w:pPr>
            <w:r w:rsidRPr="006A0E0A">
              <w:t>&gt;5</w:t>
            </w:r>
          </w:p>
        </w:tc>
      </w:tr>
      <w:tr w:rsidR="0004296E" w:rsidRPr="006A0E0A" w:rsidTr="00A945CC">
        <w:trPr>
          <w:trHeight w:val="300"/>
        </w:trPr>
        <w:tc>
          <w:tcPr>
            <w:tcW w:w="3260" w:type="dxa"/>
            <w:vMerge w:val="restart"/>
            <w:noWrap/>
            <w:hideMark/>
          </w:tcPr>
          <w:p w:rsidR="0004296E" w:rsidRPr="006A0E0A" w:rsidRDefault="0004296E" w:rsidP="00A945CC">
            <w:pPr>
              <w:pStyle w:val="BodyText"/>
            </w:pPr>
            <w:r w:rsidRPr="006A0E0A">
              <w:t>All properties</w:t>
            </w:r>
          </w:p>
        </w:tc>
        <w:tc>
          <w:tcPr>
            <w:tcW w:w="2260" w:type="dxa"/>
            <w:noWrap/>
            <w:hideMark/>
          </w:tcPr>
          <w:p w:rsidR="0004296E" w:rsidRPr="006A0E0A" w:rsidRDefault="0004296E" w:rsidP="00A945CC">
            <w:pPr>
              <w:pStyle w:val="BodyText"/>
            </w:pPr>
            <w:r w:rsidRPr="006A0E0A">
              <w:t>Count of properties</w:t>
            </w:r>
          </w:p>
        </w:tc>
        <w:tc>
          <w:tcPr>
            <w:tcW w:w="1379" w:type="dxa"/>
            <w:noWrap/>
            <w:hideMark/>
          </w:tcPr>
          <w:p w:rsidR="0004296E" w:rsidRPr="006A0E0A" w:rsidRDefault="0004296E" w:rsidP="00A945CC">
            <w:pPr>
              <w:pStyle w:val="BodyText"/>
            </w:pPr>
            <w:r w:rsidRPr="006A0E0A">
              <w:t>42107</w:t>
            </w:r>
          </w:p>
        </w:tc>
        <w:tc>
          <w:tcPr>
            <w:tcW w:w="1379" w:type="dxa"/>
            <w:noWrap/>
            <w:hideMark/>
          </w:tcPr>
          <w:p w:rsidR="0004296E" w:rsidRPr="006A0E0A" w:rsidRDefault="0004296E" w:rsidP="00A945CC">
            <w:pPr>
              <w:pStyle w:val="BodyText"/>
            </w:pPr>
            <w:r w:rsidRPr="006A0E0A">
              <w:t>10414</w:t>
            </w:r>
          </w:p>
        </w:tc>
        <w:tc>
          <w:tcPr>
            <w:tcW w:w="1119" w:type="dxa"/>
            <w:noWrap/>
            <w:hideMark/>
          </w:tcPr>
          <w:p w:rsidR="0004296E" w:rsidRPr="006A0E0A" w:rsidRDefault="0004296E" w:rsidP="00A945CC">
            <w:pPr>
              <w:pStyle w:val="BodyText"/>
            </w:pPr>
            <w:r w:rsidRPr="006A0E0A">
              <w:t>3720</w:t>
            </w:r>
          </w:p>
        </w:tc>
        <w:tc>
          <w:tcPr>
            <w:tcW w:w="1119" w:type="dxa"/>
            <w:noWrap/>
            <w:hideMark/>
          </w:tcPr>
          <w:p w:rsidR="0004296E" w:rsidRPr="006A0E0A" w:rsidRDefault="0004296E" w:rsidP="00A945CC">
            <w:pPr>
              <w:pStyle w:val="BodyText"/>
            </w:pPr>
            <w:r w:rsidRPr="006A0E0A">
              <w:t>1381</w:t>
            </w:r>
          </w:p>
        </w:tc>
        <w:tc>
          <w:tcPr>
            <w:tcW w:w="1093" w:type="dxa"/>
            <w:noWrap/>
            <w:hideMark/>
          </w:tcPr>
          <w:p w:rsidR="0004296E" w:rsidRPr="006A0E0A" w:rsidRDefault="0004296E" w:rsidP="00A945CC">
            <w:pPr>
              <w:pStyle w:val="BodyText"/>
            </w:pPr>
            <w:r w:rsidRPr="006A0E0A">
              <w:t>585</w:t>
            </w:r>
          </w:p>
        </w:tc>
        <w:tc>
          <w:tcPr>
            <w:tcW w:w="1093" w:type="dxa"/>
            <w:noWrap/>
            <w:hideMark/>
          </w:tcPr>
          <w:p w:rsidR="0004296E" w:rsidRPr="006A0E0A" w:rsidRDefault="0004296E" w:rsidP="00A945CC">
            <w:pPr>
              <w:pStyle w:val="BodyText"/>
            </w:pPr>
            <w:r w:rsidRPr="006A0E0A">
              <w:t>734</w:t>
            </w:r>
          </w:p>
        </w:tc>
      </w:tr>
      <w:tr w:rsidR="0004296E" w:rsidRPr="006A0E0A" w:rsidTr="00A945CC">
        <w:trPr>
          <w:trHeight w:val="300"/>
        </w:trPr>
        <w:tc>
          <w:tcPr>
            <w:tcW w:w="3260" w:type="dxa"/>
            <w:vMerge/>
            <w:hideMark/>
          </w:tcPr>
          <w:p w:rsidR="0004296E" w:rsidRPr="006A0E0A" w:rsidRDefault="0004296E" w:rsidP="00A945CC">
            <w:pPr>
              <w:pStyle w:val="BodyText"/>
            </w:pPr>
          </w:p>
        </w:tc>
        <w:tc>
          <w:tcPr>
            <w:tcW w:w="2260" w:type="dxa"/>
            <w:noWrap/>
            <w:hideMark/>
          </w:tcPr>
          <w:p w:rsidR="0004296E" w:rsidRPr="006A0E0A" w:rsidRDefault="0004296E" w:rsidP="00A945CC">
            <w:pPr>
              <w:pStyle w:val="BodyText"/>
            </w:pPr>
            <w:r w:rsidRPr="006A0E0A">
              <w:t xml:space="preserve">% </w:t>
            </w:r>
            <w:r>
              <w:t>of citywide</w:t>
            </w:r>
          </w:p>
        </w:tc>
        <w:tc>
          <w:tcPr>
            <w:tcW w:w="1379" w:type="dxa"/>
            <w:noWrap/>
            <w:hideMark/>
          </w:tcPr>
          <w:p w:rsidR="0004296E" w:rsidRPr="006A0E0A" w:rsidRDefault="0004296E" w:rsidP="00A945CC">
            <w:pPr>
              <w:pStyle w:val="BodyText"/>
            </w:pPr>
            <w:r w:rsidRPr="006A0E0A">
              <w:t>7.8%</w:t>
            </w:r>
          </w:p>
        </w:tc>
        <w:tc>
          <w:tcPr>
            <w:tcW w:w="1379" w:type="dxa"/>
            <w:noWrap/>
            <w:hideMark/>
          </w:tcPr>
          <w:p w:rsidR="0004296E" w:rsidRPr="006A0E0A" w:rsidRDefault="0004296E" w:rsidP="00A945CC">
            <w:pPr>
              <w:pStyle w:val="BodyText"/>
            </w:pPr>
            <w:r w:rsidRPr="006A0E0A">
              <w:t>1.9%</w:t>
            </w:r>
          </w:p>
        </w:tc>
        <w:tc>
          <w:tcPr>
            <w:tcW w:w="1119" w:type="dxa"/>
            <w:noWrap/>
            <w:hideMark/>
          </w:tcPr>
          <w:p w:rsidR="0004296E" w:rsidRPr="006A0E0A" w:rsidRDefault="0004296E" w:rsidP="00A945CC">
            <w:pPr>
              <w:pStyle w:val="BodyText"/>
            </w:pPr>
            <w:r w:rsidRPr="006A0E0A">
              <w:t>0.7%</w:t>
            </w:r>
          </w:p>
        </w:tc>
        <w:tc>
          <w:tcPr>
            <w:tcW w:w="1119" w:type="dxa"/>
            <w:noWrap/>
            <w:hideMark/>
          </w:tcPr>
          <w:p w:rsidR="0004296E" w:rsidRPr="006A0E0A" w:rsidRDefault="0004296E" w:rsidP="00A945CC">
            <w:pPr>
              <w:pStyle w:val="BodyText"/>
            </w:pPr>
            <w:r w:rsidRPr="006A0E0A">
              <w:t>0.3%</w:t>
            </w:r>
          </w:p>
        </w:tc>
        <w:tc>
          <w:tcPr>
            <w:tcW w:w="1093" w:type="dxa"/>
            <w:noWrap/>
            <w:hideMark/>
          </w:tcPr>
          <w:p w:rsidR="0004296E" w:rsidRPr="006A0E0A" w:rsidRDefault="0004296E" w:rsidP="00A945CC">
            <w:pPr>
              <w:pStyle w:val="BodyText"/>
            </w:pPr>
            <w:r w:rsidRPr="006A0E0A">
              <w:t>0.1%</w:t>
            </w:r>
          </w:p>
        </w:tc>
        <w:tc>
          <w:tcPr>
            <w:tcW w:w="1093" w:type="dxa"/>
            <w:noWrap/>
            <w:hideMark/>
          </w:tcPr>
          <w:p w:rsidR="0004296E" w:rsidRPr="006A0E0A" w:rsidRDefault="0004296E" w:rsidP="00A945CC">
            <w:pPr>
              <w:pStyle w:val="BodyText"/>
            </w:pPr>
            <w:r w:rsidRPr="006A0E0A">
              <w:t>0.1%</w:t>
            </w:r>
          </w:p>
        </w:tc>
      </w:tr>
      <w:tr w:rsidR="0004296E" w:rsidRPr="006A0E0A" w:rsidTr="00A945CC">
        <w:trPr>
          <w:trHeight w:val="300"/>
        </w:trPr>
        <w:tc>
          <w:tcPr>
            <w:tcW w:w="3260" w:type="dxa"/>
            <w:vMerge w:val="restart"/>
            <w:noWrap/>
            <w:hideMark/>
          </w:tcPr>
          <w:p w:rsidR="0004296E" w:rsidRPr="006A0E0A" w:rsidRDefault="0004296E" w:rsidP="00A945CC">
            <w:pPr>
              <w:pStyle w:val="BodyText"/>
            </w:pPr>
            <w:r w:rsidRPr="006A0E0A">
              <w:t>Single residential properties</w:t>
            </w:r>
          </w:p>
        </w:tc>
        <w:tc>
          <w:tcPr>
            <w:tcW w:w="2260" w:type="dxa"/>
            <w:noWrap/>
            <w:hideMark/>
          </w:tcPr>
          <w:p w:rsidR="0004296E" w:rsidRPr="006A0E0A" w:rsidRDefault="0004296E" w:rsidP="00A945CC">
            <w:pPr>
              <w:pStyle w:val="BodyText"/>
            </w:pPr>
            <w:r w:rsidRPr="006A0E0A">
              <w:t>Number of properties</w:t>
            </w:r>
          </w:p>
        </w:tc>
        <w:tc>
          <w:tcPr>
            <w:tcW w:w="1379" w:type="dxa"/>
            <w:noWrap/>
            <w:hideMark/>
          </w:tcPr>
          <w:p w:rsidR="0004296E" w:rsidRPr="006A0E0A" w:rsidRDefault="0004296E" w:rsidP="00A945CC">
            <w:pPr>
              <w:pStyle w:val="BodyText"/>
            </w:pPr>
            <w:r w:rsidRPr="006A0E0A">
              <w:t>38212</w:t>
            </w:r>
          </w:p>
        </w:tc>
        <w:tc>
          <w:tcPr>
            <w:tcW w:w="1379" w:type="dxa"/>
            <w:noWrap/>
            <w:hideMark/>
          </w:tcPr>
          <w:p w:rsidR="0004296E" w:rsidRPr="006A0E0A" w:rsidRDefault="0004296E" w:rsidP="00A945CC">
            <w:pPr>
              <w:pStyle w:val="BodyText"/>
            </w:pPr>
            <w:r w:rsidRPr="006A0E0A">
              <w:t>9414</w:t>
            </w:r>
          </w:p>
        </w:tc>
        <w:tc>
          <w:tcPr>
            <w:tcW w:w="1119" w:type="dxa"/>
            <w:noWrap/>
            <w:hideMark/>
          </w:tcPr>
          <w:p w:rsidR="0004296E" w:rsidRPr="006A0E0A" w:rsidRDefault="0004296E" w:rsidP="00A945CC">
            <w:pPr>
              <w:pStyle w:val="BodyText"/>
            </w:pPr>
            <w:r w:rsidRPr="006A0E0A">
              <w:t>3418</w:t>
            </w:r>
          </w:p>
        </w:tc>
        <w:tc>
          <w:tcPr>
            <w:tcW w:w="1119" w:type="dxa"/>
            <w:noWrap/>
            <w:hideMark/>
          </w:tcPr>
          <w:p w:rsidR="0004296E" w:rsidRPr="006A0E0A" w:rsidRDefault="0004296E" w:rsidP="00A945CC">
            <w:pPr>
              <w:pStyle w:val="BodyText"/>
            </w:pPr>
            <w:r w:rsidRPr="006A0E0A">
              <w:t>1273</w:t>
            </w:r>
          </w:p>
        </w:tc>
        <w:tc>
          <w:tcPr>
            <w:tcW w:w="1093" w:type="dxa"/>
            <w:noWrap/>
            <w:hideMark/>
          </w:tcPr>
          <w:p w:rsidR="0004296E" w:rsidRPr="006A0E0A" w:rsidRDefault="0004296E" w:rsidP="00A945CC">
            <w:pPr>
              <w:pStyle w:val="BodyText"/>
            </w:pPr>
            <w:r w:rsidRPr="006A0E0A">
              <w:t>525</w:t>
            </w:r>
          </w:p>
        </w:tc>
        <w:tc>
          <w:tcPr>
            <w:tcW w:w="1093" w:type="dxa"/>
            <w:noWrap/>
            <w:hideMark/>
          </w:tcPr>
          <w:p w:rsidR="0004296E" w:rsidRPr="006A0E0A" w:rsidRDefault="0004296E" w:rsidP="00A945CC">
            <w:pPr>
              <w:pStyle w:val="BodyText"/>
            </w:pPr>
            <w:r w:rsidRPr="006A0E0A">
              <w:t>466</w:t>
            </w:r>
          </w:p>
        </w:tc>
      </w:tr>
      <w:tr w:rsidR="0004296E" w:rsidRPr="006A0E0A" w:rsidTr="00A945CC">
        <w:trPr>
          <w:trHeight w:val="300"/>
        </w:trPr>
        <w:tc>
          <w:tcPr>
            <w:tcW w:w="3260" w:type="dxa"/>
            <w:vMerge/>
            <w:hideMark/>
          </w:tcPr>
          <w:p w:rsidR="0004296E" w:rsidRPr="006A0E0A" w:rsidRDefault="0004296E" w:rsidP="00A945CC">
            <w:pPr>
              <w:pStyle w:val="BodyText"/>
            </w:pPr>
          </w:p>
        </w:tc>
        <w:tc>
          <w:tcPr>
            <w:tcW w:w="2260" w:type="dxa"/>
            <w:noWrap/>
            <w:hideMark/>
          </w:tcPr>
          <w:p w:rsidR="0004296E" w:rsidRPr="006A0E0A" w:rsidRDefault="0004296E" w:rsidP="00A945CC">
            <w:pPr>
              <w:pStyle w:val="BodyText"/>
            </w:pPr>
            <w:r w:rsidRPr="006A0E0A">
              <w:t xml:space="preserve">% </w:t>
            </w:r>
            <w:r>
              <w:t>of citywide</w:t>
            </w:r>
          </w:p>
        </w:tc>
        <w:tc>
          <w:tcPr>
            <w:tcW w:w="1379" w:type="dxa"/>
            <w:noWrap/>
            <w:hideMark/>
          </w:tcPr>
          <w:p w:rsidR="0004296E" w:rsidRPr="006A0E0A" w:rsidRDefault="0004296E" w:rsidP="00A945CC">
            <w:pPr>
              <w:pStyle w:val="BodyText"/>
            </w:pPr>
            <w:r w:rsidRPr="006A0E0A">
              <w:t>12.0%</w:t>
            </w:r>
          </w:p>
        </w:tc>
        <w:tc>
          <w:tcPr>
            <w:tcW w:w="1379" w:type="dxa"/>
            <w:noWrap/>
            <w:hideMark/>
          </w:tcPr>
          <w:p w:rsidR="0004296E" w:rsidRPr="006A0E0A" w:rsidRDefault="0004296E" w:rsidP="00A945CC">
            <w:pPr>
              <w:pStyle w:val="BodyText"/>
            </w:pPr>
            <w:r w:rsidRPr="006A0E0A">
              <w:t>3.0%</w:t>
            </w:r>
          </w:p>
        </w:tc>
        <w:tc>
          <w:tcPr>
            <w:tcW w:w="1119" w:type="dxa"/>
            <w:noWrap/>
            <w:hideMark/>
          </w:tcPr>
          <w:p w:rsidR="0004296E" w:rsidRPr="006A0E0A" w:rsidRDefault="0004296E" w:rsidP="00A945CC">
            <w:pPr>
              <w:pStyle w:val="BodyText"/>
            </w:pPr>
            <w:r w:rsidRPr="006A0E0A">
              <w:t>1.1%</w:t>
            </w:r>
          </w:p>
        </w:tc>
        <w:tc>
          <w:tcPr>
            <w:tcW w:w="1119" w:type="dxa"/>
            <w:noWrap/>
            <w:hideMark/>
          </w:tcPr>
          <w:p w:rsidR="0004296E" w:rsidRPr="006A0E0A" w:rsidRDefault="0004296E" w:rsidP="00A945CC">
            <w:pPr>
              <w:pStyle w:val="BodyText"/>
            </w:pPr>
            <w:r w:rsidRPr="006A0E0A">
              <w:t>0.4%</w:t>
            </w:r>
          </w:p>
        </w:tc>
        <w:tc>
          <w:tcPr>
            <w:tcW w:w="1093" w:type="dxa"/>
            <w:noWrap/>
            <w:hideMark/>
          </w:tcPr>
          <w:p w:rsidR="0004296E" w:rsidRPr="006A0E0A" w:rsidRDefault="0004296E" w:rsidP="00A945CC">
            <w:pPr>
              <w:pStyle w:val="BodyText"/>
            </w:pPr>
            <w:r w:rsidRPr="006A0E0A">
              <w:t>0.2%</w:t>
            </w:r>
          </w:p>
        </w:tc>
        <w:tc>
          <w:tcPr>
            <w:tcW w:w="1093" w:type="dxa"/>
            <w:noWrap/>
            <w:hideMark/>
          </w:tcPr>
          <w:p w:rsidR="0004296E" w:rsidRPr="006A0E0A" w:rsidRDefault="0004296E" w:rsidP="00A945CC">
            <w:pPr>
              <w:pStyle w:val="BodyText"/>
            </w:pPr>
            <w:r w:rsidRPr="006A0E0A">
              <w:t>0.1%</w:t>
            </w:r>
          </w:p>
        </w:tc>
      </w:tr>
    </w:tbl>
    <w:p w:rsidR="0004296E" w:rsidRDefault="0004296E" w:rsidP="0004296E"/>
    <w:p w:rsidR="0004296E" w:rsidRDefault="0004296E" w:rsidP="0004296E">
      <w:pPr>
        <w:pStyle w:val="BodyText"/>
        <w:jc w:val="right"/>
      </w:pPr>
      <w:r>
        <w:t>Own calculations</w:t>
      </w:r>
    </w:p>
    <w:p w:rsidR="0004296E" w:rsidRDefault="0004296E" w:rsidP="0004296E">
      <w:pPr>
        <w:pStyle w:val="BodyText"/>
        <w:jc w:val="right"/>
      </w:pPr>
      <w:r>
        <w:t>City of Cape Town General Valuations 2015</w:t>
      </w:r>
    </w:p>
    <w:p w:rsidR="0004296E" w:rsidRDefault="0004296E" w:rsidP="0004296E">
      <w:pPr>
        <w:pStyle w:val="Heading2"/>
      </w:pPr>
      <w:bookmarkStart w:id="30" w:name="_Toc490060819"/>
      <w:r>
        <w:t>Conclusion</w:t>
      </w:r>
      <w:bookmarkEnd w:id="30"/>
    </w:p>
    <w:p w:rsidR="0004296E" w:rsidRDefault="0004296E" w:rsidP="0004296E"/>
    <w:p w:rsidR="0004296E" w:rsidRDefault="0004296E" w:rsidP="0004296E">
      <w:r>
        <w:t>On the basis of above, a backyard prone layer is developed based on the following criteria:</w:t>
      </w:r>
    </w:p>
    <w:p w:rsidR="0004296E" w:rsidRDefault="0004296E" w:rsidP="0004296E">
      <w:pPr>
        <w:pStyle w:val="ListParagraph"/>
        <w:numPr>
          <w:ilvl w:val="0"/>
          <w:numId w:val="8"/>
        </w:numPr>
        <w:spacing w:after="160" w:line="259" w:lineRule="auto"/>
        <w:jc w:val="left"/>
      </w:pPr>
      <w:r>
        <w:t xml:space="preserve">Property values </w:t>
      </w:r>
      <w:r>
        <w:tab/>
      </w:r>
      <w:r w:rsidRPr="00F53D2A">
        <w:rPr>
          <w:shd w:val="clear" w:color="auto" w:fill="FFFF00"/>
        </w:rPr>
        <w:t>R100-600k</w:t>
      </w:r>
    </w:p>
    <w:p w:rsidR="0004296E" w:rsidRDefault="0004296E" w:rsidP="0004296E">
      <w:pPr>
        <w:pStyle w:val="ListParagraph"/>
        <w:numPr>
          <w:ilvl w:val="0"/>
          <w:numId w:val="8"/>
        </w:numPr>
        <w:spacing w:after="160" w:line="259" w:lineRule="auto"/>
        <w:jc w:val="left"/>
      </w:pPr>
      <w:r>
        <w:t>Property size</w:t>
      </w:r>
      <w:r>
        <w:tab/>
      </w:r>
      <w:r>
        <w:tab/>
      </w:r>
      <w:r w:rsidRPr="00F53D2A">
        <w:rPr>
          <w:shd w:val="clear" w:color="auto" w:fill="FFFF00"/>
        </w:rPr>
        <w:t>125-400m2</w:t>
      </w:r>
    </w:p>
    <w:p w:rsidR="0004296E" w:rsidRPr="00F53D2A" w:rsidRDefault="0004296E" w:rsidP="0004296E">
      <w:pPr>
        <w:pStyle w:val="ListParagraph"/>
        <w:numPr>
          <w:ilvl w:val="0"/>
          <w:numId w:val="8"/>
        </w:numPr>
        <w:spacing w:line="259" w:lineRule="auto"/>
        <w:jc w:val="left"/>
      </w:pPr>
      <w:r>
        <w:t>Land use</w:t>
      </w:r>
      <w:r>
        <w:tab/>
      </w:r>
      <w:r>
        <w:tab/>
      </w:r>
      <w:r w:rsidRPr="00F53D2A">
        <w:rPr>
          <w:shd w:val="clear" w:color="auto" w:fill="FFFF00"/>
        </w:rPr>
        <w:t>Single dwelling residential ( A*</w:t>
      </w:r>
      <w:r>
        <w:rPr>
          <w:shd w:val="clear" w:color="auto" w:fill="FFFF00"/>
        </w:rPr>
        <w:t xml:space="preserve"> )</w:t>
      </w:r>
    </w:p>
    <w:p w:rsidR="0004296E" w:rsidRDefault="0004296E" w:rsidP="0004296E">
      <w:pPr>
        <w:spacing w:line="259" w:lineRule="auto"/>
        <w:ind w:left="2520" w:firstLine="360"/>
        <w:jc w:val="left"/>
        <w:rPr>
          <w:shd w:val="clear" w:color="auto" w:fill="FFFF00"/>
        </w:rPr>
      </w:pPr>
      <w:r>
        <w:rPr>
          <w:shd w:val="clear" w:color="auto" w:fill="FFFF00"/>
        </w:rPr>
        <w:t>General residential (</w:t>
      </w:r>
      <w:r w:rsidRPr="00F53D2A">
        <w:rPr>
          <w:shd w:val="clear" w:color="auto" w:fill="FFFF00"/>
        </w:rPr>
        <w:t xml:space="preserve"> D*</w:t>
      </w:r>
      <w:r>
        <w:rPr>
          <w:shd w:val="clear" w:color="auto" w:fill="FFFF00"/>
        </w:rPr>
        <w:t xml:space="preserve"> )</w:t>
      </w:r>
    </w:p>
    <w:p w:rsidR="0004296E" w:rsidRDefault="0004296E" w:rsidP="0004296E">
      <w:pPr>
        <w:spacing w:line="259" w:lineRule="auto"/>
        <w:ind w:left="2520" w:firstLine="360"/>
        <w:jc w:val="left"/>
        <w:rPr>
          <w:shd w:val="clear" w:color="auto" w:fill="FFFF00"/>
        </w:rPr>
      </w:pPr>
    </w:p>
    <w:p w:rsidR="0004296E" w:rsidRDefault="0004296E" w:rsidP="0004296E">
      <w:r>
        <w:t>A visual inspection is the resultant layer accurately captures the distribution of points previously recorded, and validation using aerial photography indicates neighbourhoods where the resultant layer where backyarding is evident but not captured by the City point data.</w:t>
      </w:r>
    </w:p>
    <w:p w:rsidR="0004296E" w:rsidRDefault="0004296E" w:rsidP="0004296E"/>
    <w:p w:rsidR="0004296E" w:rsidRDefault="0004296E" w:rsidP="0004296E">
      <w:r>
        <w:t xml:space="preserve">By aggregating the properties which meet these requirements into generalised polygons, 123 781 of the 130 676  backyard observations (95%) are captured (see below). </w:t>
      </w:r>
    </w:p>
    <w:p w:rsidR="0004296E" w:rsidRDefault="0004296E" w:rsidP="0004296E"/>
    <w:p w:rsidR="0004296E" w:rsidRDefault="0004296E" w:rsidP="0004296E">
      <w:r>
        <w:t>Of the 195 577 properties which meet this set of criteria, 118 569 contain or are within 100m of an observed backyard. In other words, there is a 61% probability that a property meeting the above characteristics which contains, or has a close neighbour which contains, at least one backyard dwelling. Given that these observations are incomplete, it is likely that this probability is greater than 61%. Earlier studies showed that, within the townships in Cape Town, the proportion of backyard dwellings to formal dwellings ranged from around 60% in poorly located areas (e.g. Khayelitsha) to over 100% in well-located areas (e.g. Gugulethu).</w:t>
      </w:r>
    </w:p>
    <w:p w:rsidR="0004296E" w:rsidRDefault="0004296E" w:rsidP="0004296E"/>
    <w:p w:rsidR="0004296E" w:rsidRDefault="0004296E" w:rsidP="0004296E"/>
    <w:p w:rsidR="006013E9" w:rsidRDefault="006013E9" w:rsidP="00F53D2A"/>
    <w:p w:rsidR="006013E9" w:rsidRDefault="006013E9" w:rsidP="006013E9">
      <w:pPr>
        <w:pStyle w:val="Caption"/>
      </w:pPr>
      <w:bookmarkStart w:id="31" w:name="_Toc490057287"/>
      <w:r>
        <w:t xml:space="preserve">Figure </w:t>
      </w:r>
      <w:r>
        <w:fldChar w:fldCharType="begin"/>
      </w:r>
      <w:r>
        <w:instrText xml:space="preserve"> SEQ Figure \* ARABIC </w:instrText>
      </w:r>
      <w:r>
        <w:fldChar w:fldCharType="separate"/>
      </w:r>
      <w:r w:rsidR="0004296E">
        <w:rPr>
          <w:noProof/>
        </w:rPr>
        <w:t>2</w:t>
      </w:r>
      <w:r>
        <w:fldChar w:fldCharType="end"/>
      </w:r>
      <w:r>
        <w:t>. Predicted and actual backyarding pattern</w:t>
      </w:r>
      <w:bookmarkEnd w:id="31"/>
    </w:p>
    <w:p w:rsidR="00F53D2A" w:rsidRDefault="00F53D2A" w:rsidP="006013E9">
      <w:pPr>
        <w:jc w:val="center"/>
      </w:pPr>
      <w:r>
        <w:rPr>
          <w:noProof/>
          <w:lang w:val="en-ZA" w:eastAsia="en-ZA"/>
        </w:rPr>
        <w:drawing>
          <wp:inline distT="0" distB="0" distL="0" distR="0" wp14:anchorId="7619C70A" wp14:editId="55F5C42A">
            <wp:extent cx="4339174" cy="572452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ckyarding_prone_Claus2.png"/>
                    <pic:cNvPicPr/>
                  </pic:nvPicPr>
                  <pic:blipFill rotWithShape="1">
                    <a:blip r:embed="rId15">
                      <a:extLst>
                        <a:ext uri="{28A0092B-C50C-407E-A947-70E740481C1C}">
                          <a14:useLocalDpi xmlns:a14="http://schemas.microsoft.com/office/drawing/2010/main" val="0"/>
                        </a:ext>
                      </a:extLst>
                    </a:blip>
                    <a:srcRect l="4818" t="3852" r="4610" b="3818"/>
                    <a:stretch/>
                  </pic:blipFill>
                  <pic:spPr bwMode="auto">
                    <a:xfrm>
                      <a:off x="0" y="0"/>
                      <a:ext cx="4340892" cy="5726792"/>
                    </a:xfrm>
                    <a:prstGeom prst="rect">
                      <a:avLst/>
                    </a:prstGeom>
                    <a:ln>
                      <a:noFill/>
                    </a:ln>
                    <a:extLst>
                      <a:ext uri="{53640926-AAD7-44D8-BBD7-CCE9431645EC}">
                        <a14:shadowObscured xmlns:a14="http://schemas.microsoft.com/office/drawing/2010/main"/>
                      </a:ext>
                    </a:extLst>
                  </pic:spPr>
                </pic:pic>
              </a:graphicData>
            </a:graphic>
          </wp:inline>
        </w:drawing>
      </w:r>
    </w:p>
    <w:p w:rsidR="00F53D2A" w:rsidRDefault="00F53D2A" w:rsidP="00F53D2A"/>
    <w:p w:rsidR="00836829" w:rsidRDefault="00836829" w:rsidP="00836829">
      <w:pPr>
        <w:jc w:val="right"/>
      </w:pPr>
      <w:r>
        <w:t>Own visualisation</w:t>
      </w:r>
    </w:p>
    <w:p w:rsidR="00836829" w:rsidRDefault="00836829" w:rsidP="00836829">
      <w:pPr>
        <w:jc w:val="right"/>
      </w:pPr>
      <w:r>
        <w:t>City of Cape Town General Valuations 2015</w:t>
      </w:r>
    </w:p>
    <w:p w:rsidR="00836829" w:rsidRDefault="00836829" w:rsidP="00836829">
      <w:pPr>
        <w:jc w:val="right"/>
      </w:pPr>
      <w:r>
        <w:t>City of Cape Town Backyarder Survey 2012</w:t>
      </w:r>
    </w:p>
    <w:p w:rsidR="00F53D2A" w:rsidRDefault="00F53D2A" w:rsidP="00F53D2A"/>
    <w:p w:rsidR="00B303F7" w:rsidRDefault="003C0E56" w:rsidP="00B303F7">
      <w:pPr>
        <w:pStyle w:val="Heading1"/>
      </w:pPr>
      <w:bookmarkStart w:id="32" w:name="_Toc490060820"/>
      <w:r>
        <w:t>Demographic characteristics of backyarding households</w:t>
      </w:r>
      <w:bookmarkEnd w:id="32"/>
      <w:r>
        <w:t xml:space="preserve"> </w:t>
      </w:r>
    </w:p>
    <w:p w:rsidR="002D49A6" w:rsidRDefault="002D49A6" w:rsidP="002D49A6">
      <w:pPr>
        <w:pStyle w:val="Heading2"/>
      </w:pPr>
      <w:bookmarkStart w:id="33" w:name="_Toc490060821"/>
      <w:r>
        <w:t>Backyard counts</w:t>
      </w:r>
      <w:bookmarkEnd w:id="33"/>
    </w:p>
    <w:p w:rsidR="00B303F7" w:rsidRDefault="00B303F7" w:rsidP="005619D6">
      <w:pPr>
        <w:pStyle w:val="BodyText"/>
      </w:pPr>
      <w:r>
        <w:t>The Census 2011 results for backyarding vary significantly with the City of Cape Town’s manual aerial survey which was used in the preceding analysis</w:t>
      </w:r>
      <w:r w:rsidR="00674446">
        <w:t>, and is more closely aligned to the results of the Community Survey 2016</w:t>
      </w:r>
      <w:r>
        <w:t xml:space="preserve">. </w:t>
      </w:r>
      <w:r w:rsidR="002A0E51">
        <w:t xml:space="preserve">The Census 2011 results indicated 74 955 households living in informal structures in backyards and 91 233 households living in both formal and informal structures in backyards. The Community Survey 2016 results for Cape Town, which uses a representative sample, indicated the number of persons in backyards. When Census 2011 household sizes are applied (i.e. 2.95 persons per household for formal in backyard, and 2.52 persons per household living in informal structure in backyard), the results indicate a marginal increase in informal structures, but a significant increase in </w:t>
      </w:r>
      <w:r w:rsidR="00674446">
        <w:t>formal structures in backyards.</w:t>
      </w:r>
    </w:p>
    <w:p w:rsidR="00686560" w:rsidRDefault="00686560" w:rsidP="005619D6">
      <w:pPr>
        <w:pStyle w:val="BodyText"/>
      </w:pPr>
    </w:p>
    <w:p w:rsidR="00686560" w:rsidRDefault="00686560" w:rsidP="00686560">
      <w:pPr>
        <w:pStyle w:val="Caption"/>
      </w:pPr>
      <w:bookmarkStart w:id="34" w:name="_Toc490057288"/>
      <w:r>
        <w:t xml:space="preserve">Figure </w:t>
      </w:r>
      <w:r>
        <w:fldChar w:fldCharType="begin"/>
      </w:r>
      <w:r>
        <w:instrText xml:space="preserve"> SEQ Figure \* ARABIC </w:instrText>
      </w:r>
      <w:r>
        <w:fldChar w:fldCharType="separate"/>
      </w:r>
      <w:r w:rsidR="0004296E">
        <w:rPr>
          <w:noProof/>
        </w:rPr>
        <w:t>3</w:t>
      </w:r>
      <w:r>
        <w:fldChar w:fldCharType="end"/>
      </w:r>
      <w:r>
        <w:t>. Backyard counts, per sourc</w:t>
      </w:r>
      <w:r w:rsidR="00674446">
        <w:t>e (Cape Town)</w:t>
      </w:r>
      <w:bookmarkEnd w:id="34"/>
    </w:p>
    <w:p w:rsidR="00B303F7" w:rsidRDefault="00C93DB6" w:rsidP="005619D6">
      <w:pPr>
        <w:pStyle w:val="BodyText"/>
      </w:pPr>
      <w:r>
        <w:rPr>
          <w:noProof/>
          <w:lang w:val="en-ZA" w:eastAsia="en-ZA"/>
        </w:rPr>
        <w:drawing>
          <wp:inline distT="0" distB="0" distL="0" distR="0" wp14:anchorId="7587663B" wp14:editId="1E35B596">
            <wp:extent cx="5400675" cy="3166745"/>
            <wp:effectExtent l="0" t="0" r="0" b="0"/>
            <wp:docPr id="17" name="Chart 17">
              <a:extLst xmlns:a="http://schemas.openxmlformats.org/drawingml/2006/main">
                <a:ext uri="{FF2B5EF4-FFF2-40B4-BE49-F238E27FC236}">
                  <a16:creationId xmlns:a16="http://schemas.microsoft.com/office/drawing/2014/main" id="{B2E91D66-3DEB-40B7-9BA7-12B81BE5B1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674446" w:rsidRDefault="00674446" w:rsidP="00674446">
      <w:pPr>
        <w:pStyle w:val="BodyText"/>
        <w:jc w:val="right"/>
      </w:pPr>
      <w:r>
        <w:t>Own calculations</w:t>
      </w:r>
    </w:p>
    <w:p w:rsidR="00674446" w:rsidRDefault="00674446" w:rsidP="00674446">
      <w:pPr>
        <w:pStyle w:val="BodyText"/>
        <w:jc w:val="right"/>
      </w:pPr>
      <w:r>
        <w:t>City of Cape Town Aerial Survey</w:t>
      </w:r>
    </w:p>
    <w:p w:rsidR="00674446" w:rsidRDefault="00674446" w:rsidP="00674446">
      <w:pPr>
        <w:pStyle w:val="BodyText"/>
        <w:jc w:val="right"/>
      </w:pPr>
      <w:r>
        <w:t>Census 2001, Census 2011</w:t>
      </w:r>
    </w:p>
    <w:p w:rsidR="00674446" w:rsidRDefault="00674446" w:rsidP="00674446">
      <w:pPr>
        <w:pStyle w:val="BodyText"/>
        <w:jc w:val="right"/>
      </w:pPr>
      <w:r>
        <w:t>Community Survey 2016</w:t>
      </w:r>
    </w:p>
    <w:p w:rsidR="00674446" w:rsidRDefault="00674446" w:rsidP="00674446">
      <w:pPr>
        <w:pStyle w:val="BodyText"/>
        <w:jc w:val="center"/>
      </w:pPr>
    </w:p>
    <w:p w:rsidR="00674446" w:rsidRDefault="00674446" w:rsidP="005619D6">
      <w:pPr>
        <w:pStyle w:val="BodyText"/>
      </w:pPr>
    </w:p>
    <w:p w:rsidR="00674446" w:rsidRDefault="00674446" w:rsidP="005619D6">
      <w:pPr>
        <w:pStyle w:val="BodyText"/>
      </w:pPr>
    </w:p>
    <w:p w:rsidR="00674446" w:rsidRDefault="00674446" w:rsidP="005619D6">
      <w:pPr>
        <w:pStyle w:val="BodyText"/>
      </w:pPr>
    </w:p>
    <w:p w:rsidR="00674446" w:rsidRDefault="00674446" w:rsidP="005619D6">
      <w:pPr>
        <w:pStyle w:val="BodyText"/>
      </w:pPr>
    </w:p>
    <w:p w:rsidR="00674446" w:rsidRDefault="00674446" w:rsidP="005619D6">
      <w:pPr>
        <w:pStyle w:val="BodyText"/>
      </w:pPr>
    </w:p>
    <w:p w:rsidR="00674446" w:rsidRDefault="00674446" w:rsidP="005619D6">
      <w:pPr>
        <w:pStyle w:val="BodyText"/>
      </w:pPr>
    </w:p>
    <w:p w:rsidR="00686560" w:rsidRDefault="00686560" w:rsidP="00686560">
      <w:pPr>
        <w:pStyle w:val="Caption"/>
      </w:pPr>
      <w:bookmarkStart w:id="35" w:name="_Toc490057289"/>
      <w:r>
        <w:t xml:space="preserve">Figure </w:t>
      </w:r>
      <w:r>
        <w:fldChar w:fldCharType="begin"/>
      </w:r>
      <w:r>
        <w:instrText xml:space="preserve"> SEQ Figure \* ARABIC </w:instrText>
      </w:r>
      <w:r>
        <w:fldChar w:fldCharType="separate"/>
      </w:r>
      <w:r w:rsidR="0004296E">
        <w:rPr>
          <w:noProof/>
        </w:rPr>
        <w:t>4</w:t>
      </w:r>
      <w:r>
        <w:fldChar w:fldCharType="end"/>
      </w:r>
      <w:r>
        <w:t>. Types of backyarding, Cape Town</w:t>
      </w:r>
      <w:bookmarkEnd w:id="35"/>
    </w:p>
    <w:p w:rsidR="00686560" w:rsidRDefault="00C93DB6" w:rsidP="005619D6">
      <w:pPr>
        <w:pStyle w:val="BodyText"/>
      </w:pPr>
      <w:r>
        <w:rPr>
          <w:noProof/>
          <w:lang w:val="en-ZA" w:eastAsia="en-ZA"/>
        </w:rPr>
        <w:drawing>
          <wp:inline distT="0" distB="0" distL="0" distR="0" wp14:anchorId="252BD49F" wp14:editId="3CF43B71">
            <wp:extent cx="5400675" cy="2727960"/>
            <wp:effectExtent l="0" t="0" r="0" b="0"/>
            <wp:docPr id="1" name="Chart 1">
              <a:extLst xmlns:a="http://schemas.openxmlformats.org/drawingml/2006/main">
                <a:ext uri="{FF2B5EF4-FFF2-40B4-BE49-F238E27FC236}">
                  <a16:creationId xmlns:a16="http://schemas.microsoft.com/office/drawing/2014/main" id="{35AB843F-A67E-4B11-BE30-3EA6CF7888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674446" w:rsidRDefault="00674446" w:rsidP="00674446">
      <w:pPr>
        <w:pStyle w:val="BodyText"/>
        <w:jc w:val="right"/>
      </w:pPr>
      <w:r>
        <w:t>Own calculations</w:t>
      </w:r>
    </w:p>
    <w:p w:rsidR="00674446" w:rsidRDefault="00674446" w:rsidP="00674446">
      <w:pPr>
        <w:pStyle w:val="BodyText"/>
        <w:jc w:val="right"/>
      </w:pPr>
      <w:r>
        <w:t>Census 2001, Census 2011</w:t>
      </w:r>
    </w:p>
    <w:p w:rsidR="00674446" w:rsidRDefault="00674446" w:rsidP="00674446">
      <w:pPr>
        <w:pStyle w:val="BodyText"/>
        <w:jc w:val="right"/>
      </w:pPr>
      <w:r>
        <w:t>Community Survey 2016</w:t>
      </w:r>
    </w:p>
    <w:p w:rsidR="00674446" w:rsidRDefault="00674446" w:rsidP="00674446">
      <w:pPr>
        <w:pStyle w:val="BodyText"/>
      </w:pPr>
    </w:p>
    <w:p w:rsidR="00674446" w:rsidRDefault="0075322B" w:rsidP="00674446">
      <w:pPr>
        <w:pStyle w:val="BodyText"/>
      </w:pPr>
      <w:r>
        <w:t xml:space="preserve">Caution is warranted when comparing different backyarding subsectors over time, given the definitional inconsistences differentiating these categories. Broadly speaking, however, the number of households living in either formal or informal structures in backyards have increased at an average annual rate of 6.4% between 2001 and 2011, and at 6.7% between 2011 and 2016. </w:t>
      </w:r>
      <w:r w:rsidR="00541E96">
        <w:t xml:space="preserve">This is significantly higher than </w:t>
      </w:r>
      <w:r w:rsidR="00C66CB1">
        <w:t xml:space="preserve">the 3.6% growth in households overall during this time. </w:t>
      </w:r>
    </w:p>
    <w:p w:rsidR="00C66CB1" w:rsidRDefault="00C66CB1" w:rsidP="00674446">
      <w:pPr>
        <w:pStyle w:val="BodyText"/>
      </w:pPr>
    </w:p>
    <w:p w:rsidR="00C66CB1" w:rsidRDefault="00C66CB1" w:rsidP="00C66CB1">
      <w:pPr>
        <w:pStyle w:val="Caption"/>
      </w:pPr>
      <w:bookmarkStart w:id="36" w:name="_Toc490057281"/>
      <w:r>
        <w:t xml:space="preserve">Table </w:t>
      </w:r>
      <w:r>
        <w:fldChar w:fldCharType="begin"/>
      </w:r>
      <w:r>
        <w:instrText xml:space="preserve"> SEQ Table \* ARABIC </w:instrText>
      </w:r>
      <w:r>
        <w:fldChar w:fldCharType="separate"/>
      </w:r>
      <w:r w:rsidR="00522E1D">
        <w:rPr>
          <w:noProof/>
        </w:rPr>
        <w:t>7</w:t>
      </w:r>
      <w:r>
        <w:fldChar w:fldCharType="end"/>
      </w:r>
      <w:r>
        <w:t>. Composition of dwelling types, over time</w:t>
      </w:r>
      <w:bookmarkEnd w:id="36"/>
    </w:p>
    <w:tbl>
      <w:tblPr>
        <w:tblW w:w="0" w:type="auto"/>
        <w:tblLook w:val="04A0" w:firstRow="1" w:lastRow="0" w:firstColumn="1" w:lastColumn="0" w:noHBand="0" w:noVBand="1"/>
      </w:tblPr>
      <w:tblGrid>
        <w:gridCol w:w="3005"/>
        <w:gridCol w:w="1134"/>
        <w:gridCol w:w="630"/>
        <w:gridCol w:w="1134"/>
        <w:gridCol w:w="630"/>
        <w:gridCol w:w="1216"/>
        <w:gridCol w:w="630"/>
      </w:tblGrid>
      <w:tr w:rsidR="00C66CB1" w:rsidRPr="00C66CB1" w:rsidTr="000058D4">
        <w:trPr>
          <w:trHeight w:val="255"/>
        </w:trPr>
        <w:tc>
          <w:tcPr>
            <w:tcW w:w="30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66CB1" w:rsidRPr="00C66CB1" w:rsidRDefault="00C66CB1" w:rsidP="00C66CB1">
            <w:pPr>
              <w:jc w:val="left"/>
              <w:rPr>
                <w:rFonts w:ascii="Tahoma" w:hAnsi="Tahoma" w:cs="Tahoma"/>
                <w:lang w:val="en-ZA" w:eastAsia="en-ZA"/>
              </w:rPr>
            </w:pPr>
            <w:r w:rsidRPr="00C66CB1">
              <w:rPr>
                <w:rFonts w:ascii="Tahoma" w:hAnsi="Tahoma" w:cs="Tahoma"/>
                <w:lang w:val="en-ZA" w:eastAsia="en-ZA"/>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C66CB1" w:rsidRPr="00C66CB1" w:rsidRDefault="00C66CB1" w:rsidP="000058D4">
            <w:pPr>
              <w:jc w:val="center"/>
              <w:rPr>
                <w:rFonts w:ascii="Tahoma" w:hAnsi="Tahoma" w:cs="Tahoma"/>
                <w:lang w:val="en-ZA" w:eastAsia="en-ZA"/>
              </w:rPr>
            </w:pPr>
            <w:r w:rsidRPr="00C66CB1">
              <w:rPr>
                <w:rFonts w:ascii="Tahoma" w:hAnsi="Tahoma" w:cs="Tahoma"/>
                <w:lang w:val="en-ZA" w:eastAsia="en-ZA"/>
              </w:rPr>
              <w:t>Census 2001</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rsidR="00C66CB1" w:rsidRPr="00C66CB1" w:rsidRDefault="00C66CB1" w:rsidP="000058D4">
            <w:pPr>
              <w:jc w:val="center"/>
              <w:rPr>
                <w:rFonts w:ascii="Tahoma" w:hAnsi="Tahoma" w:cs="Tahoma"/>
                <w:lang w:val="en-ZA" w:eastAsia="en-ZA"/>
              </w:rPr>
            </w:pPr>
            <w:r w:rsidRPr="00C66CB1">
              <w:rPr>
                <w:rFonts w:ascii="Tahoma" w:hAnsi="Tahoma" w:cs="Tahoma"/>
                <w:lang w:val="en-ZA" w:eastAsia="en-ZA"/>
              </w:rPr>
              <w:t>%</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C66CB1" w:rsidRPr="00C66CB1" w:rsidRDefault="00C66CB1" w:rsidP="000058D4">
            <w:pPr>
              <w:jc w:val="center"/>
              <w:rPr>
                <w:rFonts w:ascii="Tahoma" w:hAnsi="Tahoma" w:cs="Tahoma"/>
                <w:lang w:val="en-ZA" w:eastAsia="en-ZA"/>
              </w:rPr>
            </w:pPr>
            <w:r w:rsidRPr="00C66CB1">
              <w:rPr>
                <w:rFonts w:ascii="Tahoma" w:hAnsi="Tahoma" w:cs="Tahoma"/>
                <w:lang w:val="en-ZA" w:eastAsia="en-ZA"/>
              </w:rPr>
              <w:t>Census 2011</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rsidR="00C66CB1" w:rsidRPr="00C66CB1" w:rsidRDefault="000058D4" w:rsidP="000058D4">
            <w:pPr>
              <w:jc w:val="center"/>
              <w:rPr>
                <w:rFonts w:ascii="Tahoma" w:hAnsi="Tahoma" w:cs="Tahoma"/>
                <w:lang w:val="en-ZA" w:eastAsia="en-ZA"/>
              </w:rPr>
            </w:pPr>
            <w:r>
              <w:rPr>
                <w:rFonts w:ascii="Tahoma" w:hAnsi="Tahoma" w:cs="Tahoma"/>
                <w:lang w:val="en-ZA" w:eastAsia="en-ZA"/>
              </w:rPr>
              <w:t>%</w:t>
            </w:r>
          </w:p>
        </w:tc>
        <w:tc>
          <w:tcPr>
            <w:tcW w:w="1216" w:type="dxa"/>
            <w:tcBorders>
              <w:top w:val="single" w:sz="4" w:space="0" w:color="auto"/>
              <w:left w:val="nil"/>
              <w:bottom w:val="single" w:sz="4" w:space="0" w:color="auto"/>
              <w:right w:val="single" w:sz="4" w:space="0" w:color="auto"/>
            </w:tcBorders>
            <w:shd w:val="clear" w:color="auto" w:fill="auto"/>
            <w:noWrap/>
            <w:vAlign w:val="center"/>
            <w:hideMark/>
          </w:tcPr>
          <w:p w:rsidR="00C66CB1" w:rsidRPr="00C66CB1" w:rsidRDefault="00C66CB1" w:rsidP="000058D4">
            <w:pPr>
              <w:jc w:val="center"/>
              <w:rPr>
                <w:rFonts w:ascii="Tahoma" w:hAnsi="Tahoma" w:cs="Tahoma"/>
                <w:lang w:val="en-ZA" w:eastAsia="en-ZA"/>
              </w:rPr>
            </w:pPr>
            <w:r w:rsidRPr="00C66CB1">
              <w:rPr>
                <w:rFonts w:ascii="Tahoma" w:hAnsi="Tahoma" w:cs="Tahoma"/>
                <w:lang w:val="en-ZA" w:eastAsia="en-ZA"/>
              </w:rPr>
              <w:t>Community Survey 2016</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rsidR="00C66CB1" w:rsidRPr="00C66CB1" w:rsidRDefault="000058D4" w:rsidP="000058D4">
            <w:pPr>
              <w:jc w:val="center"/>
              <w:rPr>
                <w:rFonts w:ascii="Tahoma" w:hAnsi="Tahoma" w:cs="Tahoma"/>
                <w:lang w:val="en-ZA" w:eastAsia="en-ZA"/>
              </w:rPr>
            </w:pPr>
            <w:r>
              <w:rPr>
                <w:rFonts w:ascii="Tahoma" w:hAnsi="Tahoma" w:cs="Tahoma"/>
                <w:lang w:val="en-ZA" w:eastAsia="en-ZA"/>
              </w:rPr>
              <w:t>%</w:t>
            </w:r>
          </w:p>
        </w:tc>
      </w:tr>
      <w:tr w:rsidR="00C66CB1" w:rsidRPr="00C66CB1" w:rsidTr="00C66CB1">
        <w:trPr>
          <w:trHeight w:val="255"/>
        </w:trPr>
        <w:tc>
          <w:tcPr>
            <w:tcW w:w="3005" w:type="dxa"/>
            <w:tcBorders>
              <w:top w:val="nil"/>
              <w:left w:val="single" w:sz="4" w:space="0" w:color="auto"/>
              <w:bottom w:val="single" w:sz="4" w:space="0" w:color="auto"/>
              <w:right w:val="single" w:sz="4" w:space="0" w:color="auto"/>
            </w:tcBorders>
            <w:shd w:val="clear" w:color="auto" w:fill="auto"/>
            <w:noWrap/>
            <w:vAlign w:val="bottom"/>
            <w:hideMark/>
          </w:tcPr>
          <w:p w:rsidR="00C66CB1" w:rsidRPr="00C66CB1" w:rsidRDefault="00C66CB1" w:rsidP="00C66CB1">
            <w:pPr>
              <w:jc w:val="left"/>
              <w:rPr>
                <w:rFonts w:ascii="Tahoma" w:hAnsi="Tahoma" w:cs="Tahoma"/>
                <w:lang w:val="en-ZA" w:eastAsia="en-ZA"/>
              </w:rPr>
            </w:pPr>
            <w:r w:rsidRPr="00C66CB1">
              <w:rPr>
                <w:rFonts w:ascii="Tahoma" w:hAnsi="Tahoma" w:cs="Tahoma"/>
                <w:lang w:val="en-ZA" w:eastAsia="en-ZA"/>
              </w:rPr>
              <w:t>Formal structure not in backyard</w:t>
            </w:r>
          </w:p>
        </w:tc>
        <w:tc>
          <w:tcPr>
            <w:tcW w:w="1134" w:type="dxa"/>
            <w:tcBorders>
              <w:top w:val="nil"/>
              <w:left w:val="nil"/>
              <w:bottom w:val="single" w:sz="4" w:space="0" w:color="auto"/>
              <w:right w:val="single" w:sz="4" w:space="0" w:color="auto"/>
            </w:tcBorders>
            <w:shd w:val="clear" w:color="auto" w:fill="auto"/>
            <w:noWrap/>
            <w:vAlign w:val="bottom"/>
            <w:hideMark/>
          </w:tcPr>
          <w:p w:rsidR="00C66CB1" w:rsidRPr="00C66CB1" w:rsidRDefault="00C66CB1" w:rsidP="00C66CB1">
            <w:pPr>
              <w:jc w:val="right"/>
              <w:rPr>
                <w:rFonts w:ascii="Tahoma" w:hAnsi="Tahoma" w:cs="Tahoma"/>
                <w:lang w:val="en-ZA" w:eastAsia="en-ZA"/>
              </w:rPr>
            </w:pPr>
            <w:r w:rsidRPr="00C66CB1">
              <w:rPr>
                <w:rFonts w:ascii="Tahoma" w:hAnsi="Tahoma" w:cs="Tahoma"/>
                <w:lang w:val="en-ZA" w:eastAsia="en-ZA"/>
              </w:rPr>
              <w:t>599 784</w:t>
            </w:r>
          </w:p>
        </w:tc>
        <w:tc>
          <w:tcPr>
            <w:tcW w:w="630" w:type="dxa"/>
            <w:tcBorders>
              <w:top w:val="nil"/>
              <w:left w:val="nil"/>
              <w:bottom w:val="single" w:sz="4" w:space="0" w:color="auto"/>
              <w:right w:val="single" w:sz="4" w:space="0" w:color="auto"/>
            </w:tcBorders>
            <w:shd w:val="clear" w:color="auto" w:fill="auto"/>
            <w:noWrap/>
            <w:vAlign w:val="bottom"/>
            <w:hideMark/>
          </w:tcPr>
          <w:p w:rsidR="00C66CB1" w:rsidRPr="00C66CB1" w:rsidRDefault="00C66CB1" w:rsidP="00C66CB1">
            <w:pPr>
              <w:jc w:val="right"/>
              <w:rPr>
                <w:rFonts w:ascii="Tahoma" w:hAnsi="Tahoma" w:cs="Tahoma"/>
                <w:lang w:val="en-ZA" w:eastAsia="en-ZA"/>
              </w:rPr>
            </w:pPr>
            <w:r w:rsidRPr="00C66CB1">
              <w:rPr>
                <w:rFonts w:ascii="Tahoma" w:hAnsi="Tahoma" w:cs="Tahoma"/>
                <w:lang w:val="en-ZA" w:eastAsia="en-ZA"/>
              </w:rPr>
              <w:t>77%</w:t>
            </w:r>
          </w:p>
        </w:tc>
        <w:tc>
          <w:tcPr>
            <w:tcW w:w="1134" w:type="dxa"/>
            <w:tcBorders>
              <w:top w:val="nil"/>
              <w:left w:val="nil"/>
              <w:bottom w:val="single" w:sz="4" w:space="0" w:color="auto"/>
              <w:right w:val="single" w:sz="4" w:space="0" w:color="auto"/>
            </w:tcBorders>
            <w:shd w:val="clear" w:color="auto" w:fill="auto"/>
            <w:noWrap/>
            <w:vAlign w:val="bottom"/>
            <w:hideMark/>
          </w:tcPr>
          <w:p w:rsidR="00C66CB1" w:rsidRPr="00C66CB1" w:rsidRDefault="00C66CB1" w:rsidP="00C66CB1">
            <w:pPr>
              <w:jc w:val="right"/>
              <w:rPr>
                <w:rFonts w:ascii="Tahoma" w:hAnsi="Tahoma" w:cs="Tahoma"/>
                <w:lang w:val="en-ZA" w:eastAsia="en-ZA"/>
              </w:rPr>
            </w:pPr>
            <w:r w:rsidRPr="00C66CB1">
              <w:rPr>
                <w:rFonts w:ascii="Tahoma" w:hAnsi="Tahoma" w:cs="Tahoma"/>
                <w:lang w:val="en-ZA" w:eastAsia="en-ZA"/>
              </w:rPr>
              <w:t>821 217</w:t>
            </w:r>
          </w:p>
        </w:tc>
        <w:tc>
          <w:tcPr>
            <w:tcW w:w="630" w:type="dxa"/>
            <w:tcBorders>
              <w:top w:val="nil"/>
              <w:left w:val="nil"/>
              <w:bottom w:val="single" w:sz="4" w:space="0" w:color="auto"/>
              <w:right w:val="single" w:sz="4" w:space="0" w:color="auto"/>
            </w:tcBorders>
            <w:shd w:val="clear" w:color="auto" w:fill="auto"/>
            <w:noWrap/>
            <w:vAlign w:val="bottom"/>
            <w:hideMark/>
          </w:tcPr>
          <w:p w:rsidR="00C66CB1" w:rsidRPr="00C66CB1" w:rsidRDefault="00C66CB1" w:rsidP="00C66CB1">
            <w:pPr>
              <w:jc w:val="right"/>
              <w:rPr>
                <w:rFonts w:ascii="Tahoma" w:hAnsi="Tahoma" w:cs="Tahoma"/>
                <w:lang w:val="en-ZA" w:eastAsia="en-ZA"/>
              </w:rPr>
            </w:pPr>
            <w:r w:rsidRPr="00C66CB1">
              <w:rPr>
                <w:rFonts w:ascii="Tahoma" w:hAnsi="Tahoma" w:cs="Tahoma"/>
                <w:lang w:val="en-ZA" w:eastAsia="en-ZA"/>
              </w:rPr>
              <w:t>77%</w:t>
            </w:r>
          </w:p>
        </w:tc>
        <w:tc>
          <w:tcPr>
            <w:tcW w:w="1216" w:type="dxa"/>
            <w:tcBorders>
              <w:top w:val="nil"/>
              <w:left w:val="nil"/>
              <w:bottom w:val="single" w:sz="4" w:space="0" w:color="auto"/>
              <w:right w:val="single" w:sz="4" w:space="0" w:color="auto"/>
            </w:tcBorders>
            <w:shd w:val="clear" w:color="auto" w:fill="auto"/>
            <w:noWrap/>
            <w:vAlign w:val="bottom"/>
            <w:hideMark/>
          </w:tcPr>
          <w:p w:rsidR="00C66CB1" w:rsidRPr="00C66CB1" w:rsidRDefault="00C66CB1" w:rsidP="00C66CB1">
            <w:pPr>
              <w:jc w:val="right"/>
              <w:rPr>
                <w:rFonts w:ascii="Tahoma" w:hAnsi="Tahoma" w:cs="Tahoma"/>
                <w:lang w:val="en-ZA" w:eastAsia="en-ZA"/>
              </w:rPr>
            </w:pPr>
            <w:r w:rsidRPr="00C66CB1">
              <w:rPr>
                <w:rFonts w:ascii="Tahoma" w:hAnsi="Tahoma" w:cs="Tahoma"/>
                <w:lang w:val="en-ZA" w:eastAsia="en-ZA"/>
              </w:rPr>
              <w:t>965 465</w:t>
            </w:r>
          </w:p>
        </w:tc>
        <w:tc>
          <w:tcPr>
            <w:tcW w:w="630" w:type="dxa"/>
            <w:tcBorders>
              <w:top w:val="nil"/>
              <w:left w:val="nil"/>
              <w:bottom w:val="single" w:sz="4" w:space="0" w:color="auto"/>
              <w:right w:val="single" w:sz="4" w:space="0" w:color="auto"/>
            </w:tcBorders>
            <w:shd w:val="clear" w:color="auto" w:fill="auto"/>
            <w:noWrap/>
            <w:vAlign w:val="bottom"/>
            <w:hideMark/>
          </w:tcPr>
          <w:p w:rsidR="00C66CB1" w:rsidRPr="00C66CB1" w:rsidRDefault="00C66CB1" w:rsidP="00C66CB1">
            <w:pPr>
              <w:jc w:val="right"/>
              <w:rPr>
                <w:rFonts w:ascii="Tahoma" w:hAnsi="Tahoma" w:cs="Tahoma"/>
                <w:lang w:val="en-ZA" w:eastAsia="en-ZA"/>
              </w:rPr>
            </w:pPr>
            <w:r w:rsidRPr="00C66CB1">
              <w:rPr>
                <w:rFonts w:ascii="Tahoma" w:hAnsi="Tahoma" w:cs="Tahoma"/>
                <w:lang w:val="en-ZA" w:eastAsia="en-ZA"/>
              </w:rPr>
              <w:t>79%</w:t>
            </w:r>
          </w:p>
        </w:tc>
      </w:tr>
      <w:tr w:rsidR="00C66CB1" w:rsidRPr="00C66CB1" w:rsidTr="00C66CB1">
        <w:trPr>
          <w:trHeight w:val="255"/>
        </w:trPr>
        <w:tc>
          <w:tcPr>
            <w:tcW w:w="3005" w:type="dxa"/>
            <w:tcBorders>
              <w:top w:val="nil"/>
              <w:left w:val="single" w:sz="4" w:space="0" w:color="auto"/>
              <w:bottom w:val="single" w:sz="4" w:space="0" w:color="auto"/>
              <w:right w:val="single" w:sz="4" w:space="0" w:color="auto"/>
            </w:tcBorders>
            <w:shd w:val="clear" w:color="auto" w:fill="auto"/>
            <w:noWrap/>
            <w:vAlign w:val="bottom"/>
            <w:hideMark/>
          </w:tcPr>
          <w:p w:rsidR="00C66CB1" w:rsidRPr="00C66CB1" w:rsidRDefault="00C66CB1" w:rsidP="00C66CB1">
            <w:pPr>
              <w:jc w:val="left"/>
              <w:rPr>
                <w:rFonts w:ascii="Tahoma" w:hAnsi="Tahoma" w:cs="Tahoma"/>
                <w:lang w:val="en-ZA" w:eastAsia="en-ZA"/>
              </w:rPr>
            </w:pPr>
            <w:r w:rsidRPr="00C66CB1">
              <w:rPr>
                <w:rFonts w:ascii="Tahoma" w:hAnsi="Tahoma" w:cs="Tahoma"/>
                <w:lang w:val="en-ZA" w:eastAsia="en-ZA"/>
              </w:rPr>
              <w:t>Formal and informal structure in backyard</w:t>
            </w:r>
          </w:p>
        </w:tc>
        <w:tc>
          <w:tcPr>
            <w:tcW w:w="1134" w:type="dxa"/>
            <w:tcBorders>
              <w:top w:val="nil"/>
              <w:left w:val="nil"/>
              <w:bottom w:val="single" w:sz="4" w:space="0" w:color="auto"/>
              <w:right w:val="single" w:sz="4" w:space="0" w:color="auto"/>
            </w:tcBorders>
            <w:shd w:val="clear" w:color="auto" w:fill="auto"/>
            <w:noWrap/>
            <w:vAlign w:val="bottom"/>
            <w:hideMark/>
          </w:tcPr>
          <w:p w:rsidR="00C66CB1" w:rsidRPr="00C66CB1" w:rsidRDefault="00C66CB1" w:rsidP="00C66CB1">
            <w:pPr>
              <w:jc w:val="right"/>
              <w:rPr>
                <w:rFonts w:ascii="Tahoma" w:hAnsi="Tahoma" w:cs="Tahoma"/>
                <w:lang w:val="en-ZA" w:eastAsia="en-ZA"/>
              </w:rPr>
            </w:pPr>
            <w:r w:rsidRPr="00C66CB1">
              <w:rPr>
                <w:rFonts w:ascii="Tahoma" w:hAnsi="Tahoma" w:cs="Tahoma"/>
                <w:lang w:val="en-ZA" w:eastAsia="en-ZA"/>
              </w:rPr>
              <w:t>52 124</w:t>
            </w:r>
          </w:p>
        </w:tc>
        <w:tc>
          <w:tcPr>
            <w:tcW w:w="630" w:type="dxa"/>
            <w:tcBorders>
              <w:top w:val="nil"/>
              <w:left w:val="nil"/>
              <w:bottom w:val="single" w:sz="4" w:space="0" w:color="auto"/>
              <w:right w:val="single" w:sz="4" w:space="0" w:color="auto"/>
            </w:tcBorders>
            <w:shd w:val="clear" w:color="auto" w:fill="auto"/>
            <w:noWrap/>
            <w:vAlign w:val="bottom"/>
            <w:hideMark/>
          </w:tcPr>
          <w:p w:rsidR="00C66CB1" w:rsidRPr="00C66CB1" w:rsidRDefault="00C66CB1" w:rsidP="00C66CB1">
            <w:pPr>
              <w:jc w:val="right"/>
              <w:rPr>
                <w:rFonts w:ascii="Tahoma" w:hAnsi="Tahoma" w:cs="Tahoma"/>
                <w:lang w:val="en-ZA" w:eastAsia="en-ZA"/>
              </w:rPr>
            </w:pPr>
            <w:r w:rsidRPr="00C66CB1">
              <w:rPr>
                <w:rFonts w:ascii="Tahoma" w:hAnsi="Tahoma" w:cs="Tahoma"/>
                <w:lang w:val="en-ZA" w:eastAsia="en-ZA"/>
              </w:rPr>
              <w:t>7%</w:t>
            </w:r>
          </w:p>
        </w:tc>
        <w:tc>
          <w:tcPr>
            <w:tcW w:w="1134" w:type="dxa"/>
            <w:tcBorders>
              <w:top w:val="nil"/>
              <w:left w:val="nil"/>
              <w:bottom w:val="single" w:sz="4" w:space="0" w:color="auto"/>
              <w:right w:val="single" w:sz="4" w:space="0" w:color="auto"/>
            </w:tcBorders>
            <w:shd w:val="clear" w:color="auto" w:fill="auto"/>
            <w:noWrap/>
            <w:vAlign w:val="bottom"/>
            <w:hideMark/>
          </w:tcPr>
          <w:p w:rsidR="00C66CB1" w:rsidRPr="00C66CB1" w:rsidRDefault="00C66CB1" w:rsidP="00C66CB1">
            <w:pPr>
              <w:jc w:val="right"/>
              <w:rPr>
                <w:rFonts w:ascii="Tahoma" w:hAnsi="Tahoma" w:cs="Tahoma"/>
                <w:lang w:val="en-ZA" w:eastAsia="en-ZA"/>
              </w:rPr>
            </w:pPr>
            <w:r w:rsidRPr="00C66CB1">
              <w:rPr>
                <w:rFonts w:ascii="Tahoma" w:hAnsi="Tahoma" w:cs="Tahoma"/>
                <w:lang w:val="en-ZA" w:eastAsia="en-ZA"/>
              </w:rPr>
              <w:t>91 233</w:t>
            </w:r>
          </w:p>
        </w:tc>
        <w:tc>
          <w:tcPr>
            <w:tcW w:w="630" w:type="dxa"/>
            <w:tcBorders>
              <w:top w:val="nil"/>
              <w:left w:val="nil"/>
              <w:bottom w:val="single" w:sz="4" w:space="0" w:color="auto"/>
              <w:right w:val="single" w:sz="4" w:space="0" w:color="auto"/>
            </w:tcBorders>
            <w:shd w:val="clear" w:color="auto" w:fill="auto"/>
            <w:noWrap/>
            <w:vAlign w:val="bottom"/>
            <w:hideMark/>
          </w:tcPr>
          <w:p w:rsidR="00C66CB1" w:rsidRPr="00C66CB1" w:rsidRDefault="00C66CB1" w:rsidP="00C66CB1">
            <w:pPr>
              <w:jc w:val="right"/>
              <w:rPr>
                <w:rFonts w:ascii="Tahoma" w:hAnsi="Tahoma" w:cs="Tahoma"/>
                <w:lang w:val="en-ZA" w:eastAsia="en-ZA"/>
              </w:rPr>
            </w:pPr>
            <w:r w:rsidRPr="00C66CB1">
              <w:rPr>
                <w:rFonts w:ascii="Tahoma" w:hAnsi="Tahoma" w:cs="Tahoma"/>
                <w:lang w:val="en-ZA" w:eastAsia="en-ZA"/>
              </w:rPr>
              <w:t>9%</w:t>
            </w:r>
          </w:p>
        </w:tc>
        <w:tc>
          <w:tcPr>
            <w:tcW w:w="1216" w:type="dxa"/>
            <w:tcBorders>
              <w:top w:val="nil"/>
              <w:left w:val="nil"/>
              <w:bottom w:val="single" w:sz="4" w:space="0" w:color="auto"/>
              <w:right w:val="single" w:sz="4" w:space="0" w:color="auto"/>
            </w:tcBorders>
            <w:shd w:val="clear" w:color="auto" w:fill="auto"/>
            <w:noWrap/>
            <w:vAlign w:val="bottom"/>
            <w:hideMark/>
          </w:tcPr>
          <w:p w:rsidR="00C66CB1" w:rsidRPr="00C66CB1" w:rsidRDefault="00C66CB1" w:rsidP="00C66CB1">
            <w:pPr>
              <w:jc w:val="right"/>
              <w:rPr>
                <w:rFonts w:ascii="Tahoma" w:hAnsi="Tahoma" w:cs="Tahoma"/>
                <w:lang w:val="en-ZA" w:eastAsia="en-ZA"/>
              </w:rPr>
            </w:pPr>
            <w:r w:rsidRPr="00C66CB1">
              <w:rPr>
                <w:rFonts w:ascii="Tahoma" w:hAnsi="Tahoma" w:cs="Tahoma"/>
                <w:lang w:val="en-ZA" w:eastAsia="en-ZA"/>
              </w:rPr>
              <w:t>117 956</w:t>
            </w:r>
          </w:p>
        </w:tc>
        <w:tc>
          <w:tcPr>
            <w:tcW w:w="630" w:type="dxa"/>
            <w:tcBorders>
              <w:top w:val="nil"/>
              <w:left w:val="nil"/>
              <w:bottom w:val="single" w:sz="4" w:space="0" w:color="auto"/>
              <w:right w:val="single" w:sz="4" w:space="0" w:color="auto"/>
            </w:tcBorders>
            <w:shd w:val="clear" w:color="auto" w:fill="auto"/>
            <w:noWrap/>
            <w:vAlign w:val="bottom"/>
            <w:hideMark/>
          </w:tcPr>
          <w:p w:rsidR="00C66CB1" w:rsidRPr="00C66CB1" w:rsidRDefault="00C66CB1" w:rsidP="00C66CB1">
            <w:pPr>
              <w:jc w:val="right"/>
              <w:rPr>
                <w:rFonts w:ascii="Tahoma" w:hAnsi="Tahoma" w:cs="Tahoma"/>
                <w:lang w:val="en-ZA" w:eastAsia="en-ZA"/>
              </w:rPr>
            </w:pPr>
            <w:r w:rsidRPr="00C66CB1">
              <w:rPr>
                <w:rFonts w:ascii="Tahoma" w:hAnsi="Tahoma" w:cs="Tahoma"/>
                <w:lang w:val="en-ZA" w:eastAsia="en-ZA"/>
              </w:rPr>
              <w:t>10%</w:t>
            </w:r>
          </w:p>
        </w:tc>
      </w:tr>
      <w:tr w:rsidR="00C66CB1" w:rsidRPr="00C66CB1" w:rsidTr="00C66CB1">
        <w:trPr>
          <w:trHeight w:val="255"/>
        </w:trPr>
        <w:tc>
          <w:tcPr>
            <w:tcW w:w="3005" w:type="dxa"/>
            <w:tcBorders>
              <w:top w:val="nil"/>
              <w:left w:val="single" w:sz="4" w:space="0" w:color="auto"/>
              <w:bottom w:val="single" w:sz="4" w:space="0" w:color="auto"/>
              <w:right w:val="single" w:sz="4" w:space="0" w:color="auto"/>
            </w:tcBorders>
            <w:shd w:val="clear" w:color="auto" w:fill="auto"/>
            <w:noWrap/>
            <w:vAlign w:val="bottom"/>
            <w:hideMark/>
          </w:tcPr>
          <w:p w:rsidR="00C66CB1" w:rsidRPr="00C66CB1" w:rsidRDefault="00C66CB1" w:rsidP="00C66CB1">
            <w:pPr>
              <w:jc w:val="left"/>
              <w:rPr>
                <w:rFonts w:ascii="Tahoma" w:hAnsi="Tahoma" w:cs="Tahoma"/>
                <w:lang w:val="en-ZA" w:eastAsia="en-ZA"/>
              </w:rPr>
            </w:pPr>
            <w:r w:rsidRPr="00C66CB1">
              <w:rPr>
                <w:rFonts w:ascii="Tahoma" w:hAnsi="Tahoma" w:cs="Tahoma"/>
                <w:lang w:val="en-ZA" w:eastAsia="en-ZA"/>
              </w:rPr>
              <w:t>Informal structures not in backyard</w:t>
            </w:r>
          </w:p>
        </w:tc>
        <w:tc>
          <w:tcPr>
            <w:tcW w:w="1134" w:type="dxa"/>
            <w:tcBorders>
              <w:top w:val="nil"/>
              <w:left w:val="nil"/>
              <w:bottom w:val="single" w:sz="4" w:space="0" w:color="auto"/>
              <w:right w:val="single" w:sz="4" w:space="0" w:color="auto"/>
            </w:tcBorders>
            <w:shd w:val="clear" w:color="auto" w:fill="auto"/>
            <w:noWrap/>
            <w:vAlign w:val="bottom"/>
            <w:hideMark/>
          </w:tcPr>
          <w:p w:rsidR="00C66CB1" w:rsidRPr="00C66CB1" w:rsidRDefault="00C66CB1" w:rsidP="00C66CB1">
            <w:pPr>
              <w:jc w:val="right"/>
              <w:rPr>
                <w:rFonts w:ascii="Tahoma" w:hAnsi="Tahoma" w:cs="Tahoma"/>
                <w:lang w:val="en-ZA" w:eastAsia="en-ZA"/>
              </w:rPr>
            </w:pPr>
            <w:r w:rsidRPr="00C66CB1">
              <w:rPr>
                <w:rFonts w:ascii="Tahoma" w:hAnsi="Tahoma" w:cs="Tahoma"/>
                <w:lang w:val="en-ZA" w:eastAsia="en-ZA"/>
              </w:rPr>
              <w:t>110 139</w:t>
            </w:r>
          </w:p>
        </w:tc>
        <w:tc>
          <w:tcPr>
            <w:tcW w:w="630" w:type="dxa"/>
            <w:tcBorders>
              <w:top w:val="nil"/>
              <w:left w:val="nil"/>
              <w:bottom w:val="single" w:sz="4" w:space="0" w:color="auto"/>
              <w:right w:val="single" w:sz="4" w:space="0" w:color="auto"/>
            </w:tcBorders>
            <w:shd w:val="clear" w:color="auto" w:fill="auto"/>
            <w:noWrap/>
            <w:vAlign w:val="bottom"/>
            <w:hideMark/>
          </w:tcPr>
          <w:p w:rsidR="00C66CB1" w:rsidRPr="00C66CB1" w:rsidRDefault="00C66CB1" w:rsidP="00C66CB1">
            <w:pPr>
              <w:jc w:val="right"/>
              <w:rPr>
                <w:rFonts w:ascii="Tahoma" w:hAnsi="Tahoma" w:cs="Tahoma"/>
                <w:lang w:val="en-ZA" w:eastAsia="en-ZA"/>
              </w:rPr>
            </w:pPr>
            <w:r w:rsidRPr="00C66CB1">
              <w:rPr>
                <w:rFonts w:ascii="Tahoma" w:hAnsi="Tahoma" w:cs="Tahoma"/>
                <w:lang w:val="en-ZA" w:eastAsia="en-ZA"/>
              </w:rPr>
              <w:t>14%</w:t>
            </w:r>
          </w:p>
        </w:tc>
        <w:tc>
          <w:tcPr>
            <w:tcW w:w="1134" w:type="dxa"/>
            <w:tcBorders>
              <w:top w:val="nil"/>
              <w:left w:val="nil"/>
              <w:bottom w:val="single" w:sz="4" w:space="0" w:color="auto"/>
              <w:right w:val="single" w:sz="4" w:space="0" w:color="auto"/>
            </w:tcBorders>
            <w:shd w:val="clear" w:color="auto" w:fill="auto"/>
            <w:noWrap/>
            <w:vAlign w:val="bottom"/>
            <w:hideMark/>
          </w:tcPr>
          <w:p w:rsidR="00C66CB1" w:rsidRPr="00C66CB1" w:rsidRDefault="00C66CB1" w:rsidP="00C66CB1">
            <w:pPr>
              <w:jc w:val="right"/>
              <w:rPr>
                <w:rFonts w:ascii="Tahoma" w:hAnsi="Tahoma" w:cs="Tahoma"/>
                <w:lang w:val="en-ZA" w:eastAsia="en-ZA"/>
              </w:rPr>
            </w:pPr>
            <w:r w:rsidRPr="00C66CB1">
              <w:rPr>
                <w:rFonts w:ascii="Tahoma" w:hAnsi="Tahoma" w:cs="Tahoma"/>
                <w:lang w:val="en-ZA" w:eastAsia="en-ZA"/>
              </w:rPr>
              <w:t>143 817</w:t>
            </w:r>
          </w:p>
        </w:tc>
        <w:tc>
          <w:tcPr>
            <w:tcW w:w="630" w:type="dxa"/>
            <w:tcBorders>
              <w:top w:val="nil"/>
              <w:left w:val="nil"/>
              <w:bottom w:val="single" w:sz="4" w:space="0" w:color="auto"/>
              <w:right w:val="single" w:sz="4" w:space="0" w:color="auto"/>
            </w:tcBorders>
            <w:shd w:val="clear" w:color="auto" w:fill="auto"/>
            <w:noWrap/>
            <w:vAlign w:val="bottom"/>
            <w:hideMark/>
          </w:tcPr>
          <w:p w:rsidR="00C66CB1" w:rsidRPr="00C66CB1" w:rsidRDefault="00C66CB1" w:rsidP="00C66CB1">
            <w:pPr>
              <w:jc w:val="right"/>
              <w:rPr>
                <w:rFonts w:ascii="Tahoma" w:hAnsi="Tahoma" w:cs="Tahoma"/>
                <w:lang w:val="en-ZA" w:eastAsia="en-ZA"/>
              </w:rPr>
            </w:pPr>
            <w:r w:rsidRPr="00C66CB1">
              <w:rPr>
                <w:rFonts w:ascii="Tahoma" w:hAnsi="Tahoma" w:cs="Tahoma"/>
                <w:lang w:val="en-ZA" w:eastAsia="en-ZA"/>
              </w:rPr>
              <w:t>13%</w:t>
            </w:r>
          </w:p>
        </w:tc>
        <w:tc>
          <w:tcPr>
            <w:tcW w:w="1216" w:type="dxa"/>
            <w:tcBorders>
              <w:top w:val="nil"/>
              <w:left w:val="nil"/>
              <w:bottom w:val="single" w:sz="4" w:space="0" w:color="auto"/>
              <w:right w:val="single" w:sz="4" w:space="0" w:color="auto"/>
            </w:tcBorders>
            <w:shd w:val="clear" w:color="auto" w:fill="auto"/>
            <w:noWrap/>
            <w:vAlign w:val="bottom"/>
            <w:hideMark/>
          </w:tcPr>
          <w:p w:rsidR="00C66CB1" w:rsidRPr="00C66CB1" w:rsidRDefault="00C66CB1" w:rsidP="00C66CB1">
            <w:pPr>
              <w:jc w:val="right"/>
              <w:rPr>
                <w:rFonts w:ascii="Tahoma" w:hAnsi="Tahoma" w:cs="Tahoma"/>
                <w:lang w:val="en-ZA" w:eastAsia="en-ZA"/>
              </w:rPr>
            </w:pPr>
            <w:r w:rsidRPr="00C66CB1">
              <w:rPr>
                <w:rFonts w:ascii="Tahoma" w:hAnsi="Tahoma" w:cs="Tahoma"/>
                <w:lang w:val="en-ZA" w:eastAsia="en-ZA"/>
              </w:rPr>
              <w:t>136 890</w:t>
            </w:r>
          </w:p>
        </w:tc>
        <w:tc>
          <w:tcPr>
            <w:tcW w:w="630" w:type="dxa"/>
            <w:tcBorders>
              <w:top w:val="nil"/>
              <w:left w:val="nil"/>
              <w:bottom w:val="single" w:sz="4" w:space="0" w:color="auto"/>
              <w:right w:val="single" w:sz="4" w:space="0" w:color="auto"/>
            </w:tcBorders>
            <w:shd w:val="clear" w:color="auto" w:fill="auto"/>
            <w:noWrap/>
            <w:vAlign w:val="bottom"/>
            <w:hideMark/>
          </w:tcPr>
          <w:p w:rsidR="00C66CB1" w:rsidRPr="00C66CB1" w:rsidRDefault="00C66CB1" w:rsidP="00C66CB1">
            <w:pPr>
              <w:jc w:val="right"/>
              <w:rPr>
                <w:rFonts w:ascii="Tahoma" w:hAnsi="Tahoma" w:cs="Tahoma"/>
                <w:lang w:val="en-ZA" w:eastAsia="en-ZA"/>
              </w:rPr>
            </w:pPr>
            <w:r w:rsidRPr="00C66CB1">
              <w:rPr>
                <w:rFonts w:ascii="Tahoma" w:hAnsi="Tahoma" w:cs="Tahoma"/>
                <w:lang w:val="en-ZA" w:eastAsia="en-ZA"/>
              </w:rPr>
              <w:t>11%</w:t>
            </w:r>
          </w:p>
        </w:tc>
      </w:tr>
      <w:tr w:rsidR="00C66CB1" w:rsidRPr="00C66CB1" w:rsidTr="00C66CB1">
        <w:trPr>
          <w:trHeight w:val="255"/>
        </w:trPr>
        <w:tc>
          <w:tcPr>
            <w:tcW w:w="3005" w:type="dxa"/>
            <w:tcBorders>
              <w:top w:val="nil"/>
              <w:left w:val="single" w:sz="4" w:space="0" w:color="auto"/>
              <w:bottom w:val="single" w:sz="4" w:space="0" w:color="auto"/>
              <w:right w:val="single" w:sz="4" w:space="0" w:color="auto"/>
            </w:tcBorders>
            <w:shd w:val="clear" w:color="auto" w:fill="auto"/>
            <w:noWrap/>
            <w:vAlign w:val="bottom"/>
            <w:hideMark/>
          </w:tcPr>
          <w:p w:rsidR="00C66CB1" w:rsidRPr="00C66CB1" w:rsidRDefault="00C66CB1" w:rsidP="00C66CB1">
            <w:pPr>
              <w:jc w:val="left"/>
              <w:rPr>
                <w:rFonts w:ascii="Tahoma" w:hAnsi="Tahoma" w:cs="Tahoma"/>
                <w:lang w:val="en-ZA" w:eastAsia="en-ZA"/>
              </w:rPr>
            </w:pPr>
            <w:r w:rsidRPr="00C66CB1">
              <w:rPr>
                <w:rFonts w:ascii="Tahoma" w:hAnsi="Tahoma" w:cs="Tahoma"/>
                <w:lang w:val="en-ZA" w:eastAsia="en-ZA"/>
              </w:rPr>
              <w:t>Other</w:t>
            </w:r>
          </w:p>
        </w:tc>
        <w:tc>
          <w:tcPr>
            <w:tcW w:w="1134" w:type="dxa"/>
            <w:tcBorders>
              <w:top w:val="nil"/>
              <w:left w:val="nil"/>
              <w:bottom w:val="single" w:sz="4" w:space="0" w:color="auto"/>
              <w:right w:val="single" w:sz="4" w:space="0" w:color="auto"/>
            </w:tcBorders>
            <w:shd w:val="clear" w:color="auto" w:fill="auto"/>
            <w:noWrap/>
            <w:vAlign w:val="bottom"/>
            <w:hideMark/>
          </w:tcPr>
          <w:p w:rsidR="00C66CB1" w:rsidRPr="00C66CB1" w:rsidRDefault="00C66CB1" w:rsidP="00C66CB1">
            <w:pPr>
              <w:jc w:val="right"/>
              <w:rPr>
                <w:rFonts w:ascii="Tahoma" w:hAnsi="Tahoma" w:cs="Tahoma"/>
                <w:lang w:val="en-ZA" w:eastAsia="en-ZA"/>
              </w:rPr>
            </w:pPr>
            <w:r w:rsidRPr="00C66CB1">
              <w:rPr>
                <w:rFonts w:ascii="Tahoma" w:hAnsi="Tahoma" w:cs="Tahoma"/>
                <w:lang w:val="en-ZA" w:eastAsia="en-ZA"/>
              </w:rPr>
              <w:t>15 346</w:t>
            </w:r>
          </w:p>
        </w:tc>
        <w:tc>
          <w:tcPr>
            <w:tcW w:w="630" w:type="dxa"/>
            <w:tcBorders>
              <w:top w:val="nil"/>
              <w:left w:val="nil"/>
              <w:bottom w:val="single" w:sz="4" w:space="0" w:color="auto"/>
              <w:right w:val="single" w:sz="4" w:space="0" w:color="auto"/>
            </w:tcBorders>
            <w:shd w:val="clear" w:color="auto" w:fill="auto"/>
            <w:noWrap/>
            <w:vAlign w:val="bottom"/>
            <w:hideMark/>
          </w:tcPr>
          <w:p w:rsidR="00C66CB1" w:rsidRPr="00C66CB1" w:rsidRDefault="00C66CB1" w:rsidP="00C66CB1">
            <w:pPr>
              <w:jc w:val="right"/>
              <w:rPr>
                <w:rFonts w:ascii="Tahoma" w:hAnsi="Tahoma" w:cs="Tahoma"/>
                <w:lang w:val="en-ZA" w:eastAsia="en-ZA"/>
              </w:rPr>
            </w:pPr>
            <w:r w:rsidRPr="00C66CB1">
              <w:rPr>
                <w:rFonts w:ascii="Tahoma" w:hAnsi="Tahoma" w:cs="Tahoma"/>
                <w:lang w:val="en-ZA" w:eastAsia="en-ZA"/>
              </w:rPr>
              <w:t>2%</w:t>
            </w:r>
          </w:p>
        </w:tc>
        <w:tc>
          <w:tcPr>
            <w:tcW w:w="1134" w:type="dxa"/>
            <w:tcBorders>
              <w:top w:val="nil"/>
              <w:left w:val="nil"/>
              <w:bottom w:val="single" w:sz="4" w:space="0" w:color="auto"/>
              <w:right w:val="single" w:sz="4" w:space="0" w:color="auto"/>
            </w:tcBorders>
            <w:shd w:val="clear" w:color="auto" w:fill="auto"/>
            <w:noWrap/>
            <w:vAlign w:val="bottom"/>
            <w:hideMark/>
          </w:tcPr>
          <w:p w:rsidR="00C66CB1" w:rsidRPr="00C66CB1" w:rsidRDefault="00C66CB1" w:rsidP="00C66CB1">
            <w:pPr>
              <w:jc w:val="right"/>
              <w:rPr>
                <w:rFonts w:ascii="Tahoma" w:hAnsi="Tahoma" w:cs="Tahoma"/>
                <w:lang w:val="en-ZA" w:eastAsia="en-ZA"/>
              </w:rPr>
            </w:pPr>
            <w:r w:rsidRPr="00C66CB1">
              <w:rPr>
                <w:rFonts w:ascii="Tahoma" w:hAnsi="Tahoma" w:cs="Tahoma"/>
                <w:lang w:val="en-ZA" w:eastAsia="en-ZA"/>
              </w:rPr>
              <w:t>8 708</w:t>
            </w:r>
          </w:p>
        </w:tc>
        <w:tc>
          <w:tcPr>
            <w:tcW w:w="630" w:type="dxa"/>
            <w:tcBorders>
              <w:top w:val="nil"/>
              <w:left w:val="nil"/>
              <w:bottom w:val="single" w:sz="4" w:space="0" w:color="auto"/>
              <w:right w:val="single" w:sz="4" w:space="0" w:color="auto"/>
            </w:tcBorders>
            <w:shd w:val="clear" w:color="auto" w:fill="auto"/>
            <w:noWrap/>
            <w:vAlign w:val="bottom"/>
            <w:hideMark/>
          </w:tcPr>
          <w:p w:rsidR="00C66CB1" w:rsidRPr="00C66CB1" w:rsidRDefault="00C66CB1" w:rsidP="00C66CB1">
            <w:pPr>
              <w:jc w:val="right"/>
              <w:rPr>
                <w:rFonts w:ascii="Tahoma" w:hAnsi="Tahoma" w:cs="Tahoma"/>
                <w:lang w:val="en-ZA" w:eastAsia="en-ZA"/>
              </w:rPr>
            </w:pPr>
            <w:r w:rsidRPr="00C66CB1">
              <w:rPr>
                <w:rFonts w:ascii="Tahoma" w:hAnsi="Tahoma" w:cs="Tahoma"/>
                <w:lang w:val="en-ZA" w:eastAsia="en-ZA"/>
              </w:rPr>
              <w:t>1%</w:t>
            </w:r>
          </w:p>
        </w:tc>
        <w:tc>
          <w:tcPr>
            <w:tcW w:w="1216" w:type="dxa"/>
            <w:tcBorders>
              <w:top w:val="nil"/>
              <w:left w:val="nil"/>
              <w:bottom w:val="single" w:sz="4" w:space="0" w:color="auto"/>
              <w:right w:val="single" w:sz="4" w:space="0" w:color="auto"/>
            </w:tcBorders>
            <w:shd w:val="clear" w:color="auto" w:fill="auto"/>
            <w:noWrap/>
            <w:vAlign w:val="bottom"/>
            <w:hideMark/>
          </w:tcPr>
          <w:p w:rsidR="00C66CB1" w:rsidRPr="00C66CB1" w:rsidRDefault="00C66CB1" w:rsidP="00C66CB1">
            <w:pPr>
              <w:jc w:val="right"/>
              <w:rPr>
                <w:rFonts w:ascii="Tahoma" w:hAnsi="Tahoma" w:cs="Tahoma"/>
                <w:lang w:val="en-ZA" w:eastAsia="en-ZA"/>
              </w:rPr>
            </w:pPr>
            <w:r w:rsidRPr="00C66CB1">
              <w:rPr>
                <w:rFonts w:ascii="Tahoma" w:hAnsi="Tahoma" w:cs="Tahoma"/>
                <w:lang w:val="en-ZA" w:eastAsia="en-ZA"/>
              </w:rPr>
              <w:t>8 708</w:t>
            </w:r>
          </w:p>
        </w:tc>
        <w:tc>
          <w:tcPr>
            <w:tcW w:w="630" w:type="dxa"/>
            <w:tcBorders>
              <w:top w:val="nil"/>
              <w:left w:val="nil"/>
              <w:bottom w:val="single" w:sz="4" w:space="0" w:color="auto"/>
              <w:right w:val="single" w:sz="4" w:space="0" w:color="auto"/>
            </w:tcBorders>
            <w:shd w:val="clear" w:color="auto" w:fill="auto"/>
            <w:noWrap/>
            <w:vAlign w:val="bottom"/>
            <w:hideMark/>
          </w:tcPr>
          <w:p w:rsidR="00C66CB1" w:rsidRPr="00C66CB1" w:rsidRDefault="00C66CB1" w:rsidP="00C66CB1">
            <w:pPr>
              <w:jc w:val="right"/>
              <w:rPr>
                <w:rFonts w:ascii="Tahoma" w:hAnsi="Tahoma" w:cs="Tahoma"/>
                <w:lang w:val="en-ZA" w:eastAsia="en-ZA"/>
              </w:rPr>
            </w:pPr>
            <w:r w:rsidRPr="00C66CB1">
              <w:rPr>
                <w:rFonts w:ascii="Tahoma" w:hAnsi="Tahoma" w:cs="Tahoma"/>
                <w:lang w:val="en-ZA" w:eastAsia="en-ZA"/>
              </w:rPr>
              <w:t>1%</w:t>
            </w:r>
          </w:p>
        </w:tc>
      </w:tr>
      <w:tr w:rsidR="00C66CB1" w:rsidRPr="00C66CB1" w:rsidTr="00C66CB1">
        <w:trPr>
          <w:trHeight w:val="255"/>
        </w:trPr>
        <w:tc>
          <w:tcPr>
            <w:tcW w:w="3005" w:type="dxa"/>
            <w:tcBorders>
              <w:top w:val="nil"/>
              <w:left w:val="single" w:sz="4" w:space="0" w:color="auto"/>
              <w:bottom w:val="single" w:sz="4" w:space="0" w:color="auto"/>
              <w:right w:val="single" w:sz="4" w:space="0" w:color="auto"/>
            </w:tcBorders>
            <w:shd w:val="clear" w:color="auto" w:fill="auto"/>
            <w:noWrap/>
            <w:vAlign w:val="bottom"/>
            <w:hideMark/>
          </w:tcPr>
          <w:p w:rsidR="00C66CB1" w:rsidRPr="00C66CB1" w:rsidRDefault="00C66CB1" w:rsidP="00C66CB1">
            <w:pPr>
              <w:jc w:val="left"/>
              <w:rPr>
                <w:rFonts w:ascii="Tahoma" w:hAnsi="Tahoma" w:cs="Tahoma"/>
                <w:lang w:val="en-ZA" w:eastAsia="en-ZA"/>
              </w:rPr>
            </w:pPr>
            <w:r w:rsidRPr="00C66CB1">
              <w:rPr>
                <w:rFonts w:ascii="Tahoma" w:hAnsi="Tahoma" w:cs="Tahoma"/>
                <w:lang w:val="en-ZA" w:eastAsia="en-ZA"/>
              </w:rPr>
              <w:t>TOTAL</w:t>
            </w:r>
          </w:p>
        </w:tc>
        <w:tc>
          <w:tcPr>
            <w:tcW w:w="1134" w:type="dxa"/>
            <w:tcBorders>
              <w:top w:val="nil"/>
              <w:left w:val="nil"/>
              <w:bottom w:val="single" w:sz="4" w:space="0" w:color="auto"/>
              <w:right w:val="single" w:sz="4" w:space="0" w:color="auto"/>
            </w:tcBorders>
            <w:shd w:val="clear" w:color="auto" w:fill="auto"/>
            <w:noWrap/>
            <w:vAlign w:val="bottom"/>
            <w:hideMark/>
          </w:tcPr>
          <w:p w:rsidR="00C66CB1" w:rsidRPr="00C66CB1" w:rsidRDefault="00C66CB1" w:rsidP="00C66CB1">
            <w:pPr>
              <w:jc w:val="right"/>
              <w:rPr>
                <w:rFonts w:ascii="Tahoma" w:hAnsi="Tahoma" w:cs="Tahoma"/>
                <w:lang w:val="en-ZA" w:eastAsia="en-ZA"/>
              </w:rPr>
            </w:pPr>
            <w:r w:rsidRPr="00C66CB1">
              <w:rPr>
                <w:rFonts w:ascii="Tahoma" w:hAnsi="Tahoma" w:cs="Tahoma"/>
                <w:lang w:val="en-ZA" w:eastAsia="en-ZA"/>
              </w:rPr>
              <w:t>777 393</w:t>
            </w:r>
          </w:p>
        </w:tc>
        <w:tc>
          <w:tcPr>
            <w:tcW w:w="630" w:type="dxa"/>
            <w:tcBorders>
              <w:top w:val="nil"/>
              <w:left w:val="nil"/>
              <w:bottom w:val="single" w:sz="4" w:space="0" w:color="auto"/>
              <w:right w:val="single" w:sz="4" w:space="0" w:color="auto"/>
            </w:tcBorders>
            <w:shd w:val="clear" w:color="auto" w:fill="auto"/>
            <w:noWrap/>
            <w:vAlign w:val="bottom"/>
            <w:hideMark/>
          </w:tcPr>
          <w:p w:rsidR="00C66CB1" w:rsidRPr="00C66CB1" w:rsidRDefault="00C66CB1" w:rsidP="00C66CB1">
            <w:pPr>
              <w:jc w:val="left"/>
              <w:rPr>
                <w:rFonts w:ascii="Tahoma" w:hAnsi="Tahoma" w:cs="Tahoma"/>
                <w:lang w:val="en-ZA" w:eastAsia="en-ZA"/>
              </w:rPr>
            </w:pPr>
            <w:r w:rsidRPr="00C66CB1">
              <w:rPr>
                <w:rFonts w:ascii="Tahoma" w:hAnsi="Tahoma" w:cs="Tahoma"/>
                <w:lang w:val="en-ZA" w:eastAsia="en-ZA"/>
              </w:rPr>
              <w:t> </w:t>
            </w:r>
          </w:p>
        </w:tc>
        <w:tc>
          <w:tcPr>
            <w:tcW w:w="1134" w:type="dxa"/>
            <w:tcBorders>
              <w:top w:val="nil"/>
              <w:left w:val="nil"/>
              <w:bottom w:val="single" w:sz="4" w:space="0" w:color="auto"/>
              <w:right w:val="single" w:sz="4" w:space="0" w:color="auto"/>
            </w:tcBorders>
            <w:shd w:val="clear" w:color="auto" w:fill="auto"/>
            <w:noWrap/>
            <w:vAlign w:val="bottom"/>
            <w:hideMark/>
          </w:tcPr>
          <w:p w:rsidR="00C66CB1" w:rsidRPr="00C66CB1" w:rsidRDefault="00C66CB1" w:rsidP="00C66CB1">
            <w:pPr>
              <w:jc w:val="right"/>
              <w:rPr>
                <w:rFonts w:ascii="Tahoma" w:hAnsi="Tahoma" w:cs="Tahoma"/>
                <w:lang w:val="en-ZA" w:eastAsia="en-ZA"/>
              </w:rPr>
            </w:pPr>
            <w:r w:rsidRPr="00C66CB1">
              <w:rPr>
                <w:rFonts w:ascii="Tahoma" w:hAnsi="Tahoma" w:cs="Tahoma"/>
                <w:lang w:val="en-ZA" w:eastAsia="en-ZA"/>
              </w:rPr>
              <w:t>1 068 525</w:t>
            </w:r>
          </w:p>
        </w:tc>
        <w:tc>
          <w:tcPr>
            <w:tcW w:w="630" w:type="dxa"/>
            <w:tcBorders>
              <w:top w:val="nil"/>
              <w:left w:val="nil"/>
              <w:bottom w:val="single" w:sz="4" w:space="0" w:color="auto"/>
              <w:right w:val="single" w:sz="4" w:space="0" w:color="auto"/>
            </w:tcBorders>
            <w:shd w:val="clear" w:color="auto" w:fill="auto"/>
            <w:noWrap/>
            <w:vAlign w:val="bottom"/>
            <w:hideMark/>
          </w:tcPr>
          <w:p w:rsidR="00C66CB1" w:rsidRPr="00C66CB1" w:rsidRDefault="00C66CB1" w:rsidP="00C66CB1">
            <w:pPr>
              <w:jc w:val="left"/>
              <w:rPr>
                <w:rFonts w:ascii="Tahoma" w:hAnsi="Tahoma" w:cs="Tahoma"/>
                <w:lang w:val="en-ZA" w:eastAsia="en-ZA"/>
              </w:rPr>
            </w:pPr>
            <w:r w:rsidRPr="00C66CB1">
              <w:rPr>
                <w:rFonts w:ascii="Tahoma" w:hAnsi="Tahoma" w:cs="Tahoma"/>
                <w:lang w:val="en-ZA" w:eastAsia="en-ZA"/>
              </w:rPr>
              <w:t> </w:t>
            </w:r>
          </w:p>
        </w:tc>
        <w:tc>
          <w:tcPr>
            <w:tcW w:w="1216" w:type="dxa"/>
            <w:tcBorders>
              <w:top w:val="nil"/>
              <w:left w:val="nil"/>
              <w:bottom w:val="single" w:sz="4" w:space="0" w:color="auto"/>
              <w:right w:val="single" w:sz="4" w:space="0" w:color="auto"/>
            </w:tcBorders>
            <w:shd w:val="clear" w:color="auto" w:fill="auto"/>
            <w:noWrap/>
            <w:vAlign w:val="bottom"/>
            <w:hideMark/>
          </w:tcPr>
          <w:p w:rsidR="00C66CB1" w:rsidRPr="00C66CB1" w:rsidRDefault="00C66CB1" w:rsidP="00C66CB1">
            <w:pPr>
              <w:jc w:val="right"/>
              <w:rPr>
                <w:rFonts w:ascii="Tahoma" w:hAnsi="Tahoma" w:cs="Tahoma"/>
                <w:lang w:val="en-ZA" w:eastAsia="en-ZA"/>
              </w:rPr>
            </w:pPr>
            <w:r w:rsidRPr="00C66CB1">
              <w:rPr>
                <w:rFonts w:ascii="Tahoma" w:hAnsi="Tahoma" w:cs="Tahoma"/>
                <w:lang w:val="en-ZA" w:eastAsia="en-ZA"/>
              </w:rPr>
              <w:t>1 229 019</w:t>
            </w:r>
          </w:p>
        </w:tc>
        <w:tc>
          <w:tcPr>
            <w:tcW w:w="630" w:type="dxa"/>
            <w:tcBorders>
              <w:top w:val="nil"/>
              <w:left w:val="nil"/>
              <w:bottom w:val="single" w:sz="4" w:space="0" w:color="auto"/>
              <w:right w:val="single" w:sz="4" w:space="0" w:color="auto"/>
            </w:tcBorders>
            <w:shd w:val="clear" w:color="auto" w:fill="auto"/>
            <w:noWrap/>
            <w:vAlign w:val="bottom"/>
            <w:hideMark/>
          </w:tcPr>
          <w:p w:rsidR="00C66CB1" w:rsidRPr="00C66CB1" w:rsidRDefault="00C66CB1" w:rsidP="00C66CB1">
            <w:pPr>
              <w:jc w:val="left"/>
              <w:rPr>
                <w:rFonts w:ascii="Tahoma" w:hAnsi="Tahoma" w:cs="Tahoma"/>
                <w:lang w:val="en-ZA" w:eastAsia="en-ZA"/>
              </w:rPr>
            </w:pPr>
            <w:r w:rsidRPr="00C66CB1">
              <w:rPr>
                <w:rFonts w:ascii="Tahoma" w:hAnsi="Tahoma" w:cs="Tahoma"/>
                <w:lang w:val="en-ZA" w:eastAsia="en-ZA"/>
              </w:rPr>
              <w:t> </w:t>
            </w:r>
          </w:p>
        </w:tc>
      </w:tr>
    </w:tbl>
    <w:p w:rsidR="002617BF" w:rsidRDefault="002617BF" w:rsidP="00674446">
      <w:pPr>
        <w:pStyle w:val="BodyText"/>
      </w:pPr>
    </w:p>
    <w:p w:rsidR="00C66CB1" w:rsidRDefault="00C66CB1" w:rsidP="00674446">
      <w:pPr>
        <w:pStyle w:val="BodyText"/>
      </w:pPr>
      <w:r>
        <w:t>The proportion of households residing in formal dwellings not in backyards have increased marginally from 77% to 79% between 200</w:t>
      </w:r>
      <w:r w:rsidR="00555F29">
        <w:t xml:space="preserve">1 and 2016, whereas the proportion of households residing in informal structures in backyards have declined from 14% in 2001 to 11% in 2016. The proportion of households living in either formal and informal dwellings in backyards have increased steadily from 7% in 2001 to 10% in 2016. Based on these trends, it is expected that the number of households living in backyards will exceed the number of persons living in informal settlements. </w:t>
      </w:r>
    </w:p>
    <w:p w:rsidR="000058D4" w:rsidRDefault="000058D4" w:rsidP="00674446">
      <w:pPr>
        <w:pStyle w:val="BodyText"/>
      </w:pPr>
    </w:p>
    <w:p w:rsidR="000058D4" w:rsidRDefault="000058D4" w:rsidP="000058D4">
      <w:pPr>
        <w:pStyle w:val="Heading3"/>
      </w:pPr>
      <w:bookmarkStart w:id="37" w:name="_Toc490060822"/>
      <w:r>
        <w:t>Role of RDP housing</w:t>
      </w:r>
      <w:bookmarkEnd w:id="37"/>
    </w:p>
    <w:p w:rsidR="000058D4" w:rsidRDefault="000058D4" w:rsidP="000058D4">
      <w:pPr>
        <w:pStyle w:val="BodyText"/>
      </w:pPr>
    </w:p>
    <w:p w:rsidR="000058D4" w:rsidRDefault="000058D4" w:rsidP="000058D4">
      <w:pPr>
        <w:pStyle w:val="BodyText"/>
      </w:pPr>
      <w:r>
        <w:t xml:space="preserve">As previously discussed, backyarding occurs in two contexts: firstly, on old Council properties developed in the 1950s and 1960s; more recently, backyarding has occurred on RDP plots. Although the Census data does not differentiate between these two contexts, the Community Survey 2016 data does ask whether the main dwelling that household currently lives in is an RDP or government subsidised house. </w:t>
      </w:r>
    </w:p>
    <w:p w:rsidR="00522E1D" w:rsidRDefault="00522E1D" w:rsidP="000058D4">
      <w:pPr>
        <w:pStyle w:val="BodyText"/>
      </w:pPr>
    </w:p>
    <w:p w:rsidR="00522E1D" w:rsidRDefault="00522E1D" w:rsidP="00522E1D">
      <w:pPr>
        <w:pStyle w:val="Caption"/>
      </w:pPr>
      <w:bookmarkStart w:id="38" w:name="_Toc490057282"/>
      <w:r>
        <w:t xml:space="preserve">Table </w:t>
      </w:r>
      <w:r>
        <w:fldChar w:fldCharType="begin"/>
      </w:r>
      <w:r>
        <w:instrText xml:space="preserve"> SEQ Table \* ARABIC </w:instrText>
      </w:r>
      <w:r>
        <w:fldChar w:fldCharType="separate"/>
      </w:r>
      <w:r>
        <w:rPr>
          <w:noProof/>
        </w:rPr>
        <w:t>8</w:t>
      </w:r>
      <w:r>
        <w:fldChar w:fldCharType="end"/>
      </w:r>
      <w:r>
        <w:t>. Households where main dwelling is RDP or government-subsidised</w:t>
      </w:r>
      <w:bookmarkEnd w:id="3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4"/>
        <w:gridCol w:w="1337"/>
        <w:gridCol w:w="1337"/>
        <w:gridCol w:w="1337"/>
      </w:tblGrid>
      <w:tr w:rsidR="00522E1D" w:rsidRPr="00522E1D" w:rsidTr="00522E1D">
        <w:trPr>
          <w:trHeight w:val="255"/>
        </w:trPr>
        <w:tc>
          <w:tcPr>
            <w:tcW w:w="2639" w:type="pct"/>
            <w:shd w:val="clear" w:color="auto" w:fill="auto"/>
            <w:noWrap/>
            <w:vAlign w:val="bottom"/>
            <w:hideMark/>
          </w:tcPr>
          <w:p w:rsidR="00522E1D" w:rsidRPr="00522E1D" w:rsidRDefault="00522E1D" w:rsidP="00522E1D">
            <w:pPr>
              <w:jc w:val="left"/>
              <w:rPr>
                <w:rFonts w:ascii="Tahoma" w:hAnsi="Tahoma" w:cs="Tahoma"/>
                <w:lang w:val="en-ZA" w:eastAsia="en-ZA"/>
              </w:rPr>
            </w:pPr>
            <w:r w:rsidRPr="00522E1D">
              <w:rPr>
                <w:rFonts w:ascii="Tahoma" w:hAnsi="Tahoma" w:cs="Tahoma"/>
                <w:lang w:val="en-ZA" w:eastAsia="en-ZA"/>
              </w:rPr>
              <w:t> </w:t>
            </w:r>
          </w:p>
        </w:tc>
        <w:tc>
          <w:tcPr>
            <w:tcW w:w="787" w:type="pct"/>
            <w:shd w:val="clear" w:color="auto" w:fill="auto"/>
            <w:noWrap/>
            <w:vAlign w:val="center"/>
            <w:hideMark/>
          </w:tcPr>
          <w:p w:rsidR="00522E1D" w:rsidRPr="00522E1D" w:rsidRDefault="00522E1D" w:rsidP="00522E1D">
            <w:pPr>
              <w:jc w:val="center"/>
              <w:rPr>
                <w:rFonts w:ascii="Arial" w:hAnsi="Arial" w:cs="Arial"/>
                <w:lang w:val="en-ZA" w:eastAsia="en-ZA"/>
              </w:rPr>
            </w:pPr>
            <w:r w:rsidRPr="00522E1D">
              <w:rPr>
                <w:rFonts w:ascii="Arial" w:hAnsi="Arial" w:cs="Arial"/>
                <w:lang w:val="en-ZA" w:eastAsia="en-ZA"/>
              </w:rPr>
              <w:t>Yes</w:t>
            </w:r>
          </w:p>
        </w:tc>
        <w:tc>
          <w:tcPr>
            <w:tcW w:w="787" w:type="pct"/>
            <w:shd w:val="clear" w:color="auto" w:fill="auto"/>
            <w:noWrap/>
            <w:vAlign w:val="center"/>
            <w:hideMark/>
          </w:tcPr>
          <w:p w:rsidR="00522E1D" w:rsidRPr="00522E1D" w:rsidRDefault="00522E1D" w:rsidP="00522E1D">
            <w:pPr>
              <w:jc w:val="center"/>
              <w:rPr>
                <w:rFonts w:ascii="Arial" w:hAnsi="Arial" w:cs="Arial"/>
                <w:lang w:val="en-ZA" w:eastAsia="en-ZA"/>
              </w:rPr>
            </w:pPr>
            <w:r w:rsidRPr="00522E1D">
              <w:rPr>
                <w:rFonts w:ascii="Arial" w:hAnsi="Arial" w:cs="Arial"/>
                <w:lang w:val="en-ZA" w:eastAsia="en-ZA"/>
              </w:rPr>
              <w:t>Total</w:t>
            </w:r>
          </w:p>
        </w:tc>
        <w:tc>
          <w:tcPr>
            <w:tcW w:w="787" w:type="pct"/>
            <w:shd w:val="clear" w:color="auto" w:fill="auto"/>
            <w:noWrap/>
            <w:vAlign w:val="center"/>
            <w:hideMark/>
          </w:tcPr>
          <w:p w:rsidR="00522E1D" w:rsidRPr="00522E1D" w:rsidRDefault="00522E1D" w:rsidP="00522E1D">
            <w:pPr>
              <w:jc w:val="center"/>
              <w:rPr>
                <w:rFonts w:ascii="Arial" w:hAnsi="Arial" w:cs="Arial"/>
                <w:lang w:val="en-ZA" w:eastAsia="en-ZA"/>
              </w:rPr>
            </w:pPr>
            <w:r w:rsidRPr="00522E1D">
              <w:rPr>
                <w:rFonts w:ascii="Arial" w:hAnsi="Arial" w:cs="Arial"/>
                <w:lang w:val="en-ZA" w:eastAsia="en-ZA"/>
              </w:rPr>
              <w:t>%</w:t>
            </w:r>
          </w:p>
        </w:tc>
      </w:tr>
      <w:tr w:rsidR="00522E1D" w:rsidRPr="00522E1D" w:rsidTr="00522E1D">
        <w:trPr>
          <w:trHeight w:val="255"/>
        </w:trPr>
        <w:tc>
          <w:tcPr>
            <w:tcW w:w="2639" w:type="pct"/>
            <w:shd w:val="clear" w:color="auto" w:fill="auto"/>
            <w:noWrap/>
            <w:vAlign w:val="bottom"/>
            <w:hideMark/>
          </w:tcPr>
          <w:p w:rsidR="00522E1D" w:rsidRPr="00522E1D" w:rsidRDefault="00522E1D" w:rsidP="00522E1D">
            <w:pPr>
              <w:jc w:val="left"/>
              <w:rPr>
                <w:rFonts w:ascii="Tahoma" w:hAnsi="Tahoma" w:cs="Tahoma"/>
                <w:lang w:val="en-ZA" w:eastAsia="en-ZA"/>
              </w:rPr>
            </w:pPr>
            <w:r w:rsidRPr="00522E1D">
              <w:rPr>
                <w:rFonts w:ascii="Tahoma" w:hAnsi="Tahoma" w:cs="Tahoma"/>
                <w:lang w:val="en-ZA" w:eastAsia="en-ZA"/>
              </w:rPr>
              <w:t>Formal structure not in backyard</w:t>
            </w:r>
          </w:p>
        </w:tc>
        <w:tc>
          <w:tcPr>
            <w:tcW w:w="787" w:type="pct"/>
            <w:shd w:val="clear" w:color="auto" w:fill="auto"/>
            <w:noWrap/>
            <w:vAlign w:val="center"/>
            <w:hideMark/>
          </w:tcPr>
          <w:p w:rsidR="00522E1D" w:rsidRPr="00522E1D" w:rsidRDefault="00522E1D" w:rsidP="00522E1D">
            <w:pPr>
              <w:jc w:val="right"/>
              <w:rPr>
                <w:rFonts w:ascii="Arial" w:hAnsi="Arial" w:cs="Arial"/>
                <w:lang w:val="en-ZA" w:eastAsia="en-ZA"/>
              </w:rPr>
            </w:pPr>
            <w:r w:rsidRPr="00522E1D">
              <w:rPr>
                <w:rFonts w:ascii="Arial" w:hAnsi="Arial" w:cs="Arial"/>
                <w:lang w:val="en-ZA" w:eastAsia="en-ZA"/>
              </w:rPr>
              <w:t>336 034</w:t>
            </w:r>
          </w:p>
        </w:tc>
        <w:tc>
          <w:tcPr>
            <w:tcW w:w="787" w:type="pct"/>
            <w:shd w:val="clear" w:color="auto" w:fill="auto"/>
            <w:noWrap/>
            <w:vAlign w:val="center"/>
            <w:hideMark/>
          </w:tcPr>
          <w:p w:rsidR="00522E1D" w:rsidRPr="00522E1D" w:rsidRDefault="00522E1D" w:rsidP="00522E1D">
            <w:pPr>
              <w:jc w:val="right"/>
              <w:rPr>
                <w:rFonts w:ascii="Arial" w:hAnsi="Arial" w:cs="Arial"/>
                <w:lang w:val="en-ZA" w:eastAsia="en-ZA"/>
              </w:rPr>
            </w:pPr>
            <w:r w:rsidRPr="00522E1D">
              <w:rPr>
                <w:rFonts w:ascii="Arial" w:hAnsi="Arial" w:cs="Arial"/>
                <w:lang w:val="en-ZA" w:eastAsia="en-ZA"/>
              </w:rPr>
              <w:t>965 529</w:t>
            </w:r>
          </w:p>
        </w:tc>
        <w:tc>
          <w:tcPr>
            <w:tcW w:w="787" w:type="pct"/>
            <w:shd w:val="clear" w:color="auto" w:fill="auto"/>
            <w:noWrap/>
            <w:vAlign w:val="center"/>
            <w:hideMark/>
          </w:tcPr>
          <w:p w:rsidR="00522E1D" w:rsidRPr="00522E1D" w:rsidRDefault="00522E1D" w:rsidP="00522E1D">
            <w:pPr>
              <w:jc w:val="right"/>
              <w:rPr>
                <w:rFonts w:ascii="Arial" w:hAnsi="Arial" w:cs="Arial"/>
                <w:lang w:val="en-ZA" w:eastAsia="en-ZA"/>
              </w:rPr>
            </w:pPr>
            <w:r w:rsidRPr="00522E1D">
              <w:rPr>
                <w:rFonts w:ascii="Arial" w:hAnsi="Arial" w:cs="Arial"/>
                <w:lang w:val="en-ZA" w:eastAsia="en-ZA"/>
              </w:rPr>
              <w:t>35%</w:t>
            </w:r>
          </w:p>
        </w:tc>
      </w:tr>
      <w:tr w:rsidR="00522E1D" w:rsidRPr="00522E1D" w:rsidTr="00522E1D">
        <w:trPr>
          <w:trHeight w:val="255"/>
        </w:trPr>
        <w:tc>
          <w:tcPr>
            <w:tcW w:w="2639" w:type="pct"/>
            <w:shd w:val="clear" w:color="auto" w:fill="auto"/>
            <w:noWrap/>
            <w:vAlign w:val="bottom"/>
            <w:hideMark/>
          </w:tcPr>
          <w:p w:rsidR="00522E1D" w:rsidRPr="00522E1D" w:rsidRDefault="00522E1D" w:rsidP="00522E1D">
            <w:pPr>
              <w:jc w:val="left"/>
              <w:rPr>
                <w:rFonts w:ascii="Tahoma" w:hAnsi="Tahoma" w:cs="Tahoma"/>
                <w:lang w:val="en-ZA" w:eastAsia="en-ZA"/>
              </w:rPr>
            </w:pPr>
            <w:r w:rsidRPr="00522E1D">
              <w:rPr>
                <w:rFonts w:ascii="Tahoma" w:hAnsi="Tahoma" w:cs="Tahoma"/>
                <w:lang w:val="en-ZA" w:eastAsia="en-ZA"/>
              </w:rPr>
              <w:t>Formal structures in backyard</w:t>
            </w:r>
          </w:p>
        </w:tc>
        <w:tc>
          <w:tcPr>
            <w:tcW w:w="787" w:type="pct"/>
            <w:shd w:val="clear" w:color="auto" w:fill="auto"/>
            <w:noWrap/>
            <w:vAlign w:val="center"/>
            <w:hideMark/>
          </w:tcPr>
          <w:p w:rsidR="00522E1D" w:rsidRPr="00522E1D" w:rsidRDefault="00522E1D" w:rsidP="00522E1D">
            <w:pPr>
              <w:jc w:val="right"/>
              <w:rPr>
                <w:rFonts w:ascii="Arial" w:hAnsi="Arial" w:cs="Arial"/>
                <w:lang w:val="en-ZA" w:eastAsia="en-ZA"/>
              </w:rPr>
            </w:pPr>
            <w:r w:rsidRPr="00522E1D">
              <w:rPr>
                <w:rFonts w:ascii="Arial" w:hAnsi="Arial" w:cs="Arial"/>
                <w:lang w:val="en-ZA" w:eastAsia="en-ZA"/>
              </w:rPr>
              <w:t>15 342</w:t>
            </w:r>
          </w:p>
        </w:tc>
        <w:tc>
          <w:tcPr>
            <w:tcW w:w="787" w:type="pct"/>
            <w:shd w:val="clear" w:color="auto" w:fill="auto"/>
            <w:noWrap/>
            <w:vAlign w:val="center"/>
            <w:hideMark/>
          </w:tcPr>
          <w:p w:rsidR="00522E1D" w:rsidRPr="00522E1D" w:rsidRDefault="00522E1D" w:rsidP="00522E1D">
            <w:pPr>
              <w:jc w:val="right"/>
              <w:rPr>
                <w:rFonts w:ascii="Arial" w:hAnsi="Arial" w:cs="Arial"/>
                <w:lang w:val="en-ZA" w:eastAsia="en-ZA"/>
              </w:rPr>
            </w:pPr>
            <w:r w:rsidRPr="00522E1D">
              <w:rPr>
                <w:rFonts w:ascii="Arial" w:hAnsi="Arial" w:cs="Arial"/>
                <w:lang w:val="en-ZA" w:eastAsia="en-ZA"/>
              </w:rPr>
              <w:t>38 942</w:t>
            </w:r>
          </w:p>
        </w:tc>
        <w:tc>
          <w:tcPr>
            <w:tcW w:w="787" w:type="pct"/>
            <w:shd w:val="clear" w:color="auto" w:fill="auto"/>
            <w:noWrap/>
            <w:vAlign w:val="center"/>
            <w:hideMark/>
          </w:tcPr>
          <w:p w:rsidR="00522E1D" w:rsidRPr="00522E1D" w:rsidRDefault="00522E1D" w:rsidP="00522E1D">
            <w:pPr>
              <w:jc w:val="right"/>
              <w:rPr>
                <w:rFonts w:ascii="Arial" w:hAnsi="Arial" w:cs="Arial"/>
                <w:lang w:val="en-ZA" w:eastAsia="en-ZA"/>
              </w:rPr>
            </w:pPr>
            <w:r w:rsidRPr="00522E1D">
              <w:rPr>
                <w:rFonts w:ascii="Arial" w:hAnsi="Arial" w:cs="Arial"/>
                <w:lang w:val="en-ZA" w:eastAsia="en-ZA"/>
              </w:rPr>
              <w:t>39%</w:t>
            </w:r>
          </w:p>
        </w:tc>
      </w:tr>
      <w:tr w:rsidR="00522E1D" w:rsidRPr="00522E1D" w:rsidTr="00522E1D">
        <w:trPr>
          <w:trHeight w:val="255"/>
        </w:trPr>
        <w:tc>
          <w:tcPr>
            <w:tcW w:w="2639" w:type="pct"/>
            <w:shd w:val="clear" w:color="auto" w:fill="auto"/>
            <w:noWrap/>
            <w:vAlign w:val="bottom"/>
            <w:hideMark/>
          </w:tcPr>
          <w:p w:rsidR="00522E1D" w:rsidRPr="00522E1D" w:rsidRDefault="00522E1D" w:rsidP="00522E1D">
            <w:pPr>
              <w:jc w:val="left"/>
              <w:rPr>
                <w:rFonts w:ascii="Tahoma" w:hAnsi="Tahoma" w:cs="Tahoma"/>
                <w:lang w:val="en-ZA" w:eastAsia="en-ZA"/>
              </w:rPr>
            </w:pPr>
            <w:r w:rsidRPr="00522E1D">
              <w:rPr>
                <w:rFonts w:ascii="Tahoma" w:hAnsi="Tahoma" w:cs="Tahoma"/>
                <w:lang w:val="en-ZA" w:eastAsia="en-ZA"/>
              </w:rPr>
              <w:t>Informal structures in backyard</w:t>
            </w:r>
          </w:p>
        </w:tc>
        <w:tc>
          <w:tcPr>
            <w:tcW w:w="787" w:type="pct"/>
            <w:shd w:val="clear" w:color="auto" w:fill="auto"/>
            <w:noWrap/>
            <w:vAlign w:val="center"/>
            <w:hideMark/>
          </w:tcPr>
          <w:p w:rsidR="00522E1D" w:rsidRPr="00522E1D" w:rsidRDefault="00522E1D" w:rsidP="00522E1D">
            <w:pPr>
              <w:jc w:val="right"/>
              <w:rPr>
                <w:rFonts w:ascii="Arial" w:hAnsi="Arial" w:cs="Arial"/>
                <w:lang w:val="en-ZA" w:eastAsia="en-ZA"/>
              </w:rPr>
            </w:pPr>
            <w:r w:rsidRPr="00522E1D">
              <w:rPr>
                <w:rFonts w:ascii="Arial" w:hAnsi="Arial" w:cs="Arial"/>
                <w:lang w:val="en-ZA" w:eastAsia="en-ZA"/>
              </w:rPr>
              <w:t>10 345</w:t>
            </w:r>
          </w:p>
        </w:tc>
        <w:tc>
          <w:tcPr>
            <w:tcW w:w="787" w:type="pct"/>
            <w:shd w:val="clear" w:color="auto" w:fill="auto"/>
            <w:noWrap/>
            <w:vAlign w:val="center"/>
            <w:hideMark/>
          </w:tcPr>
          <w:p w:rsidR="00522E1D" w:rsidRPr="00522E1D" w:rsidRDefault="00522E1D" w:rsidP="00522E1D">
            <w:pPr>
              <w:jc w:val="right"/>
              <w:rPr>
                <w:rFonts w:ascii="Arial" w:hAnsi="Arial" w:cs="Arial"/>
                <w:lang w:val="en-ZA" w:eastAsia="en-ZA"/>
              </w:rPr>
            </w:pPr>
            <w:r w:rsidRPr="00522E1D">
              <w:rPr>
                <w:rFonts w:ascii="Arial" w:hAnsi="Arial" w:cs="Arial"/>
                <w:lang w:val="en-ZA" w:eastAsia="en-ZA"/>
              </w:rPr>
              <w:t>79 014</w:t>
            </w:r>
          </w:p>
        </w:tc>
        <w:tc>
          <w:tcPr>
            <w:tcW w:w="787" w:type="pct"/>
            <w:shd w:val="clear" w:color="auto" w:fill="auto"/>
            <w:noWrap/>
            <w:vAlign w:val="center"/>
            <w:hideMark/>
          </w:tcPr>
          <w:p w:rsidR="00522E1D" w:rsidRPr="00522E1D" w:rsidRDefault="00522E1D" w:rsidP="00522E1D">
            <w:pPr>
              <w:jc w:val="right"/>
              <w:rPr>
                <w:rFonts w:ascii="Arial" w:hAnsi="Arial" w:cs="Arial"/>
                <w:lang w:val="en-ZA" w:eastAsia="en-ZA"/>
              </w:rPr>
            </w:pPr>
            <w:r w:rsidRPr="00522E1D">
              <w:rPr>
                <w:rFonts w:ascii="Arial" w:hAnsi="Arial" w:cs="Arial"/>
                <w:lang w:val="en-ZA" w:eastAsia="en-ZA"/>
              </w:rPr>
              <w:t>13%</w:t>
            </w:r>
          </w:p>
        </w:tc>
      </w:tr>
      <w:tr w:rsidR="00522E1D" w:rsidRPr="00522E1D" w:rsidTr="00522E1D">
        <w:trPr>
          <w:trHeight w:val="255"/>
        </w:trPr>
        <w:tc>
          <w:tcPr>
            <w:tcW w:w="2639" w:type="pct"/>
            <w:shd w:val="clear" w:color="auto" w:fill="auto"/>
            <w:noWrap/>
            <w:vAlign w:val="bottom"/>
            <w:hideMark/>
          </w:tcPr>
          <w:p w:rsidR="00522E1D" w:rsidRPr="00522E1D" w:rsidRDefault="00522E1D" w:rsidP="00522E1D">
            <w:pPr>
              <w:jc w:val="left"/>
              <w:rPr>
                <w:rFonts w:ascii="Tahoma" w:hAnsi="Tahoma" w:cs="Tahoma"/>
                <w:lang w:val="en-ZA" w:eastAsia="en-ZA"/>
              </w:rPr>
            </w:pPr>
            <w:r w:rsidRPr="00522E1D">
              <w:rPr>
                <w:rFonts w:ascii="Tahoma" w:hAnsi="Tahoma" w:cs="Tahoma"/>
                <w:lang w:val="en-ZA" w:eastAsia="en-ZA"/>
              </w:rPr>
              <w:t>Informal structures not in backyard</w:t>
            </w:r>
          </w:p>
        </w:tc>
        <w:tc>
          <w:tcPr>
            <w:tcW w:w="787" w:type="pct"/>
            <w:shd w:val="clear" w:color="auto" w:fill="auto"/>
            <w:noWrap/>
            <w:vAlign w:val="center"/>
            <w:hideMark/>
          </w:tcPr>
          <w:p w:rsidR="00522E1D" w:rsidRPr="00522E1D" w:rsidRDefault="00522E1D" w:rsidP="00522E1D">
            <w:pPr>
              <w:jc w:val="right"/>
              <w:rPr>
                <w:rFonts w:ascii="Arial" w:hAnsi="Arial" w:cs="Arial"/>
                <w:lang w:val="en-ZA" w:eastAsia="en-ZA"/>
              </w:rPr>
            </w:pPr>
            <w:r w:rsidRPr="00522E1D">
              <w:rPr>
                <w:rFonts w:ascii="Arial" w:hAnsi="Arial" w:cs="Arial"/>
                <w:lang w:val="en-ZA" w:eastAsia="en-ZA"/>
              </w:rPr>
              <w:t>5 907</w:t>
            </w:r>
          </w:p>
        </w:tc>
        <w:tc>
          <w:tcPr>
            <w:tcW w:w="787" w:type="pct"/>
            <w:shd w:val="clear" w:color="auto" w:fill="auto"/>
            <w:noWrap/>
            <w:vAlign w:val="center"/>
            <w:hideMark/>
          </w:tcPr>
          <w:p w:rsidR="00522E1D" w:rsidRPr="00522E1D" w:rsidRDefault="00522E1D" w:rsidP="00522E1D">
            <w:pPr>
              <w:jc w:val="right"/>
              <w:rPr>
                <w:rFonts w:ascii="Arial" w:hAnsi="Arial" w:cs="Arial"/>
                <w:lang w:val="en-ZA" w:eastAsia="en-ZA"/>
              </w:rPr>
            </w:pPr>
            <w:r w:rsidRPr="00522E1D">
              <w:rPr>
                <w:rFonts w:ascii="Arial" w:hAnsi="Arial" w:cs="Arial"/>
                <w:lang w:val="en-ZA" w:eastAsia="en-ZA"/>
              </w:rPr>
              <w:t>136 890</w:t>
            </w:r>
          </w:p>
        </w:tc>
        <w:tc>
          <w:tcPr>
            <w:tcW w:w="787" w:type="pct"/>
            <w:shd w:val="clear" w:color="auto" w:fill="auto"/>
            <w:noWrap/>
            <w:vAlign w:val="center"/>
            <w:hideMark/>
          </w:tcPr>
          <w:p w:rsidR="00522E1D" w:rsidRPr="00522E1D" w:rsidRDefault="00522E1D" w:rsidP="00522E1D">
            <w:pPr>
              <w:jc w:val="right"/>
              <w:rPr>
                <w:rFonts w:ascii="Arial" w:hAnsi="Arial" w:cs="Arial"/>
                <w:lang w:val="en-ZA" w:eastAsia="en-ZA"/>
              </w:rPr>
            </w:pPr>
            <w:r w:rsidRPr="00522E1D">
              <w:rPr>
                <w:rFonts w:ascii="Arial" w:hAnsi="Arial" w:cs="Arial"/>
                <w:lang w:val="en-ZA" w:eastAsia="en-ZA"/>
              </w:rPr>
              <w:t>4%</w:t>
            </w:r>
          </w:p>
        </w:tc>
      </w:tr>
      <w:tr w:rsidR="00522E1D" w:rsidRPr="00522E1D" w:rsidTr="00522E1D">
        <w:trPr>
          <w:trHeight w:val="255"/>
        </w:trPr>
        <w:tc>
          <w:tcPr>
            <w:tcW w:w="2639" w:type="pct"/>
            <w:shd w:val="clear" w:color="auto" w:fill="auto"/>
            <w:noWrap/>
            <w:vAlign w:val="bottom"/>
            <w:hideMark/>
          </w:tcPr>
          <w:p w:rsidR="00522E1D" w:rsidRPr="00522E1D" w:rsidRDefault="00522E1D" w:rsidP="00522E1D">
            <w:pPr>
              <w:jc w:val="left"/>
              <w:rPr>
                <w:rFonts w:ascii="Tahoma" w:hAnsi="Tahoma" w:cs="Tahoma"/>
                <w:lang w:val="en-ZA" w:eastAsia="en-ZA"/>
              </w:rPr>
            </w:pPr>
            <w:r w:rsidRPr="00522E1D">
              <w:rPr>
                <w:rFonts w:ascii="Tahoma" w:hAnsi="Tahoma" w:cs="Tahoma"/>
                <w:lang w:val="en-ZA" w:eastAsia="en-ZA"/>
              </w:rPr>
              <w:t>Other</w:t>
            </w:r>
          </w:p>
        </w:tc>
        <w:tc>
          <w:tcPr>
            <w:tcW w:w="787" w:type="pct"/>
            <w:shd w:val="clear" w:color="auto" w:fill="auto"/>
            <w:noWrap/>
            <w:vAlign w:val="center"/>
            <w:hideMark/>
          </w:tcPr>
          <w:p w:rsidR="00522E1D" w:rsidRPr="00522E1D" w:rsidRDefault="00522E1D" w:rsidP="00522E1D">
            <w:pPr>
              <w:jc w:val="right"/>
              <w:rPr>
                <w:rFonts w:ascii="Arial" w:hAnsi="Arial" w:cs="Arial"/>
                <w:lang w:val="en-ZA" w:eastAsia="en-ZA"/>
              </w:rPr>
            </w:pPr>
            <w:r w:rsidRPr="00522E1D">
              <w:rPr>
                <w:rFonts w:ascii="Arial" w:hAnsi="Arial" w:cs="Arial"/>
                <w:lang w:val="en-ZA" w:eastAsia="en-ZA"/>
              </w:rPr>
              <w:t>870</w:t>
            </w:r>
          </w:p>
        </w:tc>
        <w:tc>
          <w:tcPr>
            <w:tcW w:w="787" w:type="pct"/>
            <w:shd w:val="clear" w:color="auto" w:fill="auto"/>
            <w:noWrap/>
            <w:vAlign w:val="center"/>
            <w:hideMark/>
          </w:tcPr>
          <w:p w:rsidR="00522E1D" w:rsidRPr="00522E1D" w:rsidRDefault="00522E1D" w:rsidP="00522E1D">
            <w:pPr>
              <w:jc w:val="right"/>
              <w:rPr>
                <w:rFonts w:ascii="Arial" w:hAnsi="Arial" w:cs="Arial"/>
                <w:lang w:val="en-ZA" w:eastAsia="en-ZA"/>
              </w:rPr>
            </w:pPr>
            <w:r w:rsidRPr="00522E1D">
              <w:rPr>
                <w:rFonts w:ascii="Arial" w:hAnsi="Arial" w:cs="Arial"/>
                <w:lang w:val="en-ZA" w:eastAsia="en-ZA"/>
              </w:rPr>
              <w:t>8 708</w:t>
            </w:r>
          </w:p>
        </w:tc>
        <w:tc>
          <w:tcPr>
            <w:tcW w:w="787" w:type="pct"/>
            <w:shd w:val="clear" w:color="auto" w:fill="auto"/>
            <w:noWrap/>
            <w:vAlign w:val="center"/>
            <w:hideMark/>
          </w:tcPr>
          <w:p w:rsidR="00522E1D" w:rsidRPr="00522E1D" w:rsidRDefault="00522E1D" w:rsidP="00522E1D">
            <w:pPr>
              <w:jc w:val="right"/>
              <w:rPr>
                <w:rFonts w:ascii="Arial" w:hAnsi="Arial" w:cs="Arial"/>
                <w:lang w:val="en-ZA" w:eastAsia="en-ZA"/>
              </w:rPr>
            </w:pPr>
            <w:r w:rsidRPr="00522E1D">
              <w:rPr>
                <w:rFonts w:ascii="Arial" w:hAnsi="Arial" w:cs="Arial"/>
                <w:lang w:val="en-ZA" w:eastAsia="en-ZA"/>
              </w:rPr>
              <w:t>10%</w:t>
            </w:r>
          </w:p>
        </w:tc>
      </w:tr>
      <w:tr w:rsidR="00522E1D" w:rsidRPr="00522E1D" w:rsidTr="00522E1D">
        <w:trPr>
          <w:trHeight w:val="255"/>
        </w:trPr>
        <w:tc>
          <w:tcPr>
            <w:tcW w:w="2639" w:type="pct"/>
            <w:shd w:val="clear" w:color="auto" w:fill="auto"/>
            <w:noWrap/>
            <w:vAlign w:val="bottom"/>
            <w:hideMark/>
          </w:tcPr>
          <w:p w:rsidR="00522E1D" w:rsidRPr="00522E1D" w:rsidRDefault="00522E1D" w:rsidP="00522E1D">
            <w:pPr>
              <w:jc w:val="left"/>
              <w:rPr>
                <w:rFonts w:ascii="Tahoma" w:hAnsi="Tahoma" w:cs="Tahoma"/>
                <w:lang w:val="en-ZA" w:eastAsia="en-ZA"/>
              </w:rPr>
            </w:pPr>
            <w:r w:rsidRPr="00522E1D">
              <w:rPr>
                <w:rFonts w:ascii="Tahoma" w:hAnsi="Tahoma" w:cs="Tahoma"/>
                <w:lang w:val="en-ZA" w:eastAsia="en-ZA"/>
              </w:rPr>
              <w:t>TOTAL</w:t>
            </w:r>
          </w:p>
        </w:tc>
        <w:tc>
          <w:tcPr>
            <w:tcW w:w="787" w:type="pct"/>
            <w:shd w:val="clear" w:color="auto" w:fill="auto"/>
            <w:noWrap/>
            <w:vAlign w:val="center"/>
            <w:hideMark/>
          </w:tcPr>
          <w:p w:rsidR="00522E1D" w:rsidRPr="00522E1D" w:rsidRDefault="00522E1D" w:rsidP="00522E1D">
            <w:pPr>
              <w:jc w:val="right"/>
              <w:rPr>
                <w:rFonts w:ascii="Arial" w:hAnsi="Arial" w:cs="Arial"/>
                <w:lang w:val="en-ZA" w:eastAsia="en-ZA"/>
              </w:rPr>
            </w:pPr>
            <w:r w:rsidRPr="00522E1D">
              <w:rPr>
                <w:rFonts w:ascii="Arial" w:hAnsi="Arial" w:cs="Arial"/>
                <w:lang w:val="en-ZA" w:eastAsia="en-ZA"/>
              </w:rPr>
              <w:t>368 498</w:t>
            </w:r>
          </w:p>
        </w:tc>
        <w:tc>
          <w:tcPr>
            <w:tcW w:w="787" w:type="pct"/>
            <w:shd w:val="clear" w:color="auto" w:fill="auto"/>
            <w:noWrap/>
            <w:vAlign w:val="center"/>
            <w:hideMark/>
          </w:tcPr>
          <w:p w:rsidR="00522E1D" w:rsidRPr="00522E1D" w:rsidRDefault="00522E1D" w:rsidP="00522E1D">
            <w:pPr>
              <w:jc w:val="right"/>
              <w:rPr>
                <w:rFonts w:ascii="Arial" w:hAnsi="Arial" w:cs="Arial"/>
                <w:lang w:val="en-ZA" w:eastAsia="en-ZA"/>
              </w:rPr>
            </w:pPr>
            <w:r w:rsidRPr="00522E1D">
              <w:rPr>
                <w:rFonts w:ascii="Arial" w:hAnsi="Arial" w:cs="Arial"/>
                <w:lang w:val="en-ZA" w:eastAsia="en-ZA"/>
              </w:rPr>
              <w:t>1 229 083</w:t>
            </w:r>
          </w:p>
        </w:tc>
        <w:tc>
          <w:tcPr>
            <w:tcW w:w="787" w:type="pct"/>
            <w:shd w:val="clear" w:color="auto" w:fill="auto"/>
            <w:noWrap/>
            <w:vAlign w:val="center"/>
            <w:hideMark/>
          </w:tcPr>
          <w:p w:rsidR="00522E1D" w:rsidRPr="00522E1D" w:rsidRDefault="00522E1D" w:rsidP="00522E1D">
            <w:pPr>
              <w:jc w:val="right"/>
              <w:rPr>
                <w:rFonts w:ascii="Arial" w:hAnsi="Arial" w:cs="Arial"/>
                <w:lang w:val="en-ZA" w:eastAsia="en-ZA"/>
              </w:rPr>
            </w:pPr>
            <w:r w:rsidRPr="00522E1D">
              <w:rPr>
                <w:rFonts w:ascii="Arial" w:hAnsi="Arial" w:cs="Arial"/>
                <w:lang w:val="en-ZA" w:eastAsia="en-ZA"/>
              </w:rPr>
              <w:t>30%</w:t>
            </w:r>
          </w:p>
        </w:tc>
      </w:tr>
    </w:tbl>
    <w:p w:rsidR="000058D4" w:rsidRDefault="000058D4" w:rsidP="00674446">
      <w:pPr>
        <w:pStyle w:val="BodyText"/>
      </w:pPr>
    </w:p>
    <w:p w:rsidR="00522E1D" w:rsidRDefault="00522E1D" w:rsidP="00522E1D">
      <w:pPr>
        <w:pStyle w:val="BodyText"/>
        <w:jc w:val="right"/>
      </w:pPr>
      <w:r>
        <w:t>Own calculations</w:t>
      </w:r>
    </w:p>
    <w:p w:rsidR="00522E1D" w:rsidRDefault="00522E1D" w:rsidP="00522E1D">
      <w:pPr>
        <w:pStyle w:val="BodyText"/>
        <w:jc w:val="right"/>
      </w:pPr>
      <w:r>
        <w:t xml:space="preserve">Community Survey 2016 </w:t>
      </w:r>
    </w:p>
    <w:p w:rsidR="000058D4" w:rsidRDefault="000058D4" w:rsidP="00674446">
      <w:pPr>
        <w:pStyle w:val="BodyText"/>
      </w:pPr>
    </w:p>
    <w:p w:rsidR="00FD6129" w:rsidRDefault="00FD6129" w:rsidP="00FD6129">
      <w:pPr>
        <w:pStyle w:val="BodyText"/>
      </w:pPr>
    </w:p>
    <w:p w:rsidR="00FD6129" w:rsidRDefault="00FD6129" w:rsidP="00FD6129">
      <w:pPr>
        <w:pStyle w:val="Heading2"/>
      </w:pPr>
      <w:bookmarkStart w:id="39" w:name="_Toc490060823"/>
      <w:r>
        <w:t>Gender</w:t>
      </w:r>
      <w:bookmarkEnd w:id="39"/>
    </w:p>
    <w:p w:rsidR="002D49A6" w:rsidRDefault="002D49A6" w:rsidP="002D49A6">
      <w:pPr>
        <w:pStyle w:val="BodyText"/>
      </w:pPr>
    </w:p>
    <w:p w:rsidR="00305F95" w:rsidRDefault="00305F95" w:rsidP="00305F95">
      <w:pPr>
        <w:pStyle w:val="Caption"/>
      </w:pPr>
      <w:bookmarkStart w:id="40" w:name="_Toc490057283"/>
      <w:r>
        <w:t xml:space="preserve">Table </w:t>
      </w:r>
      <w:r>
        <w:fldChar w:fldCharType="begin"/>
      </w:r>
      <w:r>
        <w:instrText xml:space="preserve"> SEQ Table \* ARABIC </w:instrText>
      </w:r>
      <w:r>
        <w:fldChar w:fldCharType="separate"/>
      </w:r>
      <w:r w:rsidR="00522E1D">
        <w:rPr>
          <w:noProof/>
        </w:rPr>
        <w:t>9</w:t>
      </w:r>
      <w:r>
        <w:fldChar w:fldCharType="end"/>
      </w:r>
      <w:r>
        <w:t>. Number of backyard households, by gender of household head</w:t>
      </w:r>
      <w:bookmarkEnd w:id="40"/>
    </w:p>
    <w:tbl>
      <w:tblPr>
        <w:tblW w:w="5000" w:type="pct"/>
        <w:tblLook w:val="04A0" w:firstRow="1" w:lastRow="0" w:firstColumn="1" w:lastColumn="0" w:noHBand="0" w:noVBand="1"/>
      </w:tblPr>
      <w:tblGrid>
        <w:gridCol w:w="4930"/>
        <w:gridCol w:w="1020"/>
        <w:gridCol w:w="1180"/>
        <w:gridCol w:w="1365"/>
      </w:tblGrid>
      <w:tr w:rsidR="00305F95" w:rsidRPr="00305F95" w:rsidTr="00305F95">
        <w:trPr>
          <w:trHeight w:val="255"/>
        </w:trPr>
        <w:tc>
          <w:tcPr>
            <w:tcW w:w="348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5F95" w:rsidRPr="00305F95" w:rsidRDefault="00305F95" w:rsidP="00305F95">
            <w:pPr>
              <w:jc w:val="left"/>
              <w:rPr>
                <w:rFonts w:ascii="Tahoma" w:hAnsi="Tahoma" w:cs="Tahoma"/>
                <w:lang w:val="en-ZA" w:eastAsia="en-ZA"/>
              </w:rPr>
            </w:pPr>
            <w:r w:rsidRPr="00305F95">
              <w:rPr>
                <w:rFonts w:ascii="Tahoma" w:hAnsi="Tahoma" w:cs="Tahoma"/>
                <w:lang w:val="en-ZA" w:eastAsia="en-ZA"/>
              </w:rPr>
              <w:t> </w:t>
            </w:r>
          </w:p>
        </w:tc>
        <w:tc>
          <w:tcPr>
            <w:tcW w:w="505" w:type="pct"/>
            <w:tcBorders>
              <w:top w:val="single" w:sz="4" w:space="0" w:color="auto"/>
              <w:left w:val="nil"/>
              <w:bottom w:val="single" w:sz="4" w:space="0" w:color="auto"/>
              <w:right w:val="single" w:sz="4" w:space="0" w:color="auto"/>
            </w:tcBorders>
            <w:shd w:val="clear" w:color="auto" w:fill="auto"/>
            <w:noWrap/>
            <w:vAlign w:val="bottom"/>
            <w:hideMark/>
          </w:tcPr>
          <w:p w:rsidR="00305F95" w:rsidRPr="00305F95" w:rsidRDefault="00305F95" w:rsidP="00305F95">
            <w:pPr>
              <w:jc w:val="left"/>
              <w:rPr>
                <w:rFonts w:ascii="Tahoma" w:hAnsi="Tahoma" w:cs="Tahoma"/>
                <w:lang w:val="en-ZA" w:eastAsia="en-ZA"/>
              </w:rPr>
            </w:pPr>
            <w:r w:rsidRPr="00305F95">
              <w:rPr>
                <w:rFonts w:ascii="Tahoma" w:hAnsi="Tahoma" w:cs="Tahoma"/>
                <w:lang w:val="en-ZA" w:eastAsia="en-ZA"/>
              </w:rPr>
              <w:t>Male-headed</w:t>
            </w:r>
          </w:p>
        </w:tc>
        <w:tc>
          <w:tcPr>
            <w:tcW w:w="505" w:type="pct"/>
            <w:tcBorders>
              <w:top w:val="single" w:sz="4" w:space="0" w:color="auto"/>
              <w:left w:val="nil"/>
              <w:bottom w:val="single" w:sz="4" w:space="0" w:color="auto"/>
              <w:right w:val="single" w:sz="4" w:space="0" w:color="auto"/>
            </w:tcBorders>
            <w:shd w:val="clear" w:color="auto" w:fill="auto"/>
            <w:noWrap/>
            <w:vAlign w:val="bottom"/>
            <w:hideMark/>
          </w:tcPr>
          <w:p w:rsidR="00305F95" w:rsidRPr="00305F95" w:rsidRDefault="00305F95" w:rsidP="00305F95">
            <w:pPr>
              <w:jc w:val="left"/>
              <w:rPr>
                <w:rFonts w:ascii="Tahoma" w:hAnsi="Tahoma" w:cs="Tahoma"/>
                <w:lang w:val="en-ZA" w:eastAsia="en-ZA"/>
              </w:rPr>
            </w:pPr>
            <w:r w:rsidRPr="00305F95">
              <w:rPr>
                <w:rFonts w:ascii="Tahoma" w:hAnsi="Tahoma" w:cs="Tahoma"/>
                <w:lang w:val="en-ZA" w:eastAsia="en-ZA"/>
              </w:rPr>
              <w:t>Female-headed</w:t>
            </w:r>
          </w:p>
        </w:tc>
        <w:tc>
          <w:tcPr>
            <w:tcW w:w="505" w:type="pct"/>
            <w:tcBorders>
              <w:top w:val="single" w:sz="4" w:space="0" w:color="auto"/>
              <w:left w:val="nil"/>
              <w:bottom w:val="single" w:sz="4" w:space="0" w:color="auto"/>
              <w:right w:val="single" w:sz="4" w:space="0" w:color="auto"/>
            </w:tcBorders>
            <w:shd w:val="clear" w:color="auto" w:fill="auto"/>
            <w:noWrap/>
            <w:vAlign w:val="bottom"/>
            <w:hideMark/>
          </w:tcPr>
          <w:p w:rsidR="00305F95" w:rsidRPr="00305F95" w:rsidRDefault="00305F95" w:rsidP="00305F95">
            <w:pPr>
              <w:jc w:val="left"/>
              <w:rPr>
                <w:rFonts w:ascii="Tahoma" w:hAnsi="Tahoma" w:cs="Tahoma"/>
                <w:lang w:val="en-ZA" w:eastAsia="en-ZA"/>
              </w:rPr>
            </w:pPr>
            <w:r w:rsidRPr="00305F95">
              <w:rPr>
                <w:rFonts w:ascii="Tahoma" w:hAnsi="Tahoma" w:cs="Tahoma"/>
                <w:lang w:val="en-ZA" w:eastAsia="en-ZA"/>
              </w:rPr>
              <w:t>Male as % of total</w:t>
            </w:r>
          </w:p>
        </w:tc>
      </w:tr>
      <w:tr w:rsidR="00305F95" w:rsidRPr="00305F95" w:rsidTr="00305F95">
        <w:trPr>
          <w:trHeight w:val="255"/>
        </w:trPr>
        <w:tc>
          <w:tcPr>
            <w:tcW w:w="3484" w:type="pct"/>
            <w:tcBorders>
              <w:top w:val="nil"/>
              <w:left w:val="single" w:sz="4" w:space="0" w:color="auto"/>
              <w:bottom w:val="single" w:sz="4" w:space="0" w:color="auto"/>
              <w:right w:val="single" w:sz="4" w:space="0" w:color="auto"/>
            </w:tcBorders>
            <w:shd w:val="clear" w:color="auto" w:fill="auto"/>
            <w:noWrap/>
            <w:vAlign w:val="bottom"/>
            <w:hideMark/>
          </w:tcPr>
          <w:p w:rsidR="00305F95" w:rsidRPr="00305F95" w:rsidRDefault="00305F95" w:rsidP="00305F95">
            <w:pPr>
              <w:jc w:val="left"/>
              <w:rPr>
                <w:rFonts w:ascii="Tahoma" w:hAnsi="Tahoma" w:cs="Tahoma"/>
                <w:lang w:val="en-ZA" w:eastAsia="en-ZA"/>
              </w:rPr>
            </w:pPr>
            <w:r w:rsidRPr="00305F95">
              <w:rPr>
                <w:rFonts w:ascii="Tahoma" w:hAnsi="Tahoma" w:cs="Tahoma"/>
                <w:lang w:val="en-ZA" w:eastAsia="en-ZA"/>
              </w:rPr>
              <w:t>House/flat/room in backyard</w:t>
            </w:r>
          </w:p>
        </w:tc>
        <w:tc>
          <w:tcPr>
            <w:tcW w:w="505" w:type="pct"/>
            <w:tcBorders>
              <w:top w:val="nil"/>
              <w:left w:val="nil"/>
              <w:bottom w:val="single" w:sz="4" w:space="0" w:color="auto"/>
              <w:right w:val="single" w:sz="4" w:space="0" w:color="auto"/>
            </w:tcBorders>
            <w:shd w:val="clear" w:color="auto" w:fill="auto"/>
            <w:noWrap/>
            <w:vAlign w:val="bottom"/>
            <w:hideMark/>
          </w:tcPr>
          <w:p w:rsidR="00305F95" w:rsidRPr="00305F95" w:rsidRDefault="00305F95" w:rsidP="00305F95">
            <w:pPr>
              <w:jc w:val="right"/>
              <w:rPr>
                <w:rFonts w:ascii="Tahoma" w:hAnsi="Tahoma" w:cs="Tahoma"/>
                <w:lang w:val="en-ZA" w:eastAsia="en-ZA"/>
              </w:rPr>
            </w:pPr>
            <w:r w:rsidRPr="00305F95">
              <w:rPr>
                <w:rFonts w:ascii="Tahoma" w:hAnsi="Tahoma" w:cs="Tahoma"/>
                <w:lang w:val="en-ZA" w:eastAsia="en-ZA"/>
              </w:rPr>
              <w:t>9</w:t>
            </w:r>
            <w:r w:rsidR="008E5BFD">
              <w:rPr>
                <w:rFonts w:ascii="Tahoma" w:hAnsi="Tahoma" w:cs="Tahoma"/>
                <w:lang w:val="en-ZA" w:eastAsia="en-ZA"/>
              </w:rPr>
              <w:t xml:space="preserve"> </w:t>
            </w:r>
            <w:r w:rsidRPr="00305F95">
              <w:rPr>
                <w:rFonts w:ascii="Tahoma" w:hAnsi="Tahoma" w:cs="Tahoma"/>
                <w:lang w:val="en-ZA" w:eastAsia="en-ZA"/>
              </w:rPr>
              <w:t>948</w:t>
            </w:r>
          </w:p>
        </w:tc>
        <w:tc>
          <w:tcPr>
            <w:tcW w:w="505" w:type="pct"/>
            <w:tcBorders>
              <w:top w:val="nil"/>
              <w:left w:val="nil"/>
              <w:bottom w:val="single" w:sz="4" w:space="0" w:color="auto"/>
              <w:right w:val="single" w:sz="4" w:space="0" w:color="auto"/>
            </w:tcBorders>
            <w:shd w:val="clear" w:color="auto" w:fill="auto"/>
            <w:noWrap/>
            <w:vAlign w:val="bottom"/>
            <w:hideMark/>
          </w:tcPr>
          <w:p w:rsidR="00305F95" w:rsidRPr="00305F95" w:rsidRDefault="00305F95" w:rsidP="00305F95">
            <w:pPr>
              <w:jc w:val="right"/>
              <w:rPr>
                <w:rFonts w:ascii="Tahoma" w:hAnsi="Tahoma" w:cs="Tahoma"/>
                <w:lang w:val="en-ZA" w:eastAsia="en-ZA"/>
              </w:rPr>
            </w:pPr>
            <w:r w:rsidRPr="00305F95">
              <w:rPr>
                <w:rFonts w:ascii="Tahoma" w:hAnsi="Tahoma" w:cs="Tahoma"/>
                <w:lang w:val="en-ZA" w:eastAsia="en-ZA"/>
              </w:rPr>
              <w:t>6</w:t>
            </w:r>
            <w:r w:rsidR="008E5BFD">
              <w:rPr>
                <w:rFonts w:ascii="Tahoma" w:hAnsi="Tahoma" w:cs="Tahoma"/>
                <w:lang w:val="en-ZA" w:eastAsia="en-ZA"/>
              </w:rPr>
              <w:t xml:space="preserve"> </w:t>
            </w:r>
            <w:r w:rsidRPr="00305F95">
              <w:rPr>
                <w:rFonts w:ascii="Tahoma" w:hAnsi="Tahoma" w:cs="Tahoma"/>
                <w:lang w:val="en-ZA" w:eastAsia="en-ZA"/>
              </w:rPr>
              <w:t>333</w:t>
            </w:r>
          </w:p>
        </w:tc>
        <w:tc>
          <w:tcPr>
            <w:tcW w:w="505" w:type="pct"/>
            <w:tcBorders>
              <w:top w:val="nil"/>
              <w:left w:val="nil"/>
              <w:bottom w:val="single" w:sz="4" w:space="0" w:color="auto"/>
              <w:right w:val="single" w:sz="4" w:space="0" w:color="auto"/>
            </w:tcBorders>
            <w:shd w:val="clear" w:color="auto" w:fill="auto"/>
            <w:noWrap/>
            <w:vAlign w:val="bottom"/>
            <w:hideMark/>
          </w:tcPr>
          <w:p w:rsidR="00305F95" w:rsidRPr="00305F95" w:rsidRDefault="00305F95" w:rsidP="00305F95">
            <w:pPr>
              <w:jc w:val="right"/>
              <w:rPr>
                <w:rFonts w:ascii="Tahoma" w:hAnsi="Tahoma" w:cs="Tahoma"/>
                <w:lang w:val="en-ZA" w:eastAsia="en-ZA"/>
              </w:rPr>
            </w:pPr>
            <w:r w:rsidRPr="00305F95">
              <w:rPr>
                <w:rFonts w:ascii="Tahoma" w:hAnsi="Tahoma" w:cs="Tahoma"/>
                <w:lang w:val="en-ZA" w:eastAsia="en-ZA"/>
              </w:rPr>
              <w:t>61%</w:t>
            </w:r>
          </w:p>
        </w:tc>
      </w:tr>
      <w:tr w:rsidR="00305F95" w:rsidRPr="00305F95" w:rsidTr="00305F95">
        <w:trPr>
          <w:trHeight w:val="255"/>
        </w:trPr>
        <w:tc>
          <w:tcPr>
            <w:tcW w:w="3484" w:type="pct"/>
            <w:tcBorders>
              <w:top w:val="nil"/>
              <w:left w:val="single" w:sz="4" w:space="0" w:color="auto"/>
              <w:bottom w:val="single" w:sz="4" w:space="0" w:color="auto"/>
              <w:right w:val="single" w:sz="4" w:space="0" w:color="auto"/>
            </w:tcBorders>
            <w:shd w:val="clear" w:color="auto" w:fill="auto"/>
            <w:noWrap/>
            <w:vAlign w:val="bottom"/>
            <w:hideMark/>
          </w:tcPr>
          <w:p w:rsidR="00305F95" w:rsidRPr="00305F95" w:rsidRDefault="00305F95" w:rsidP="00305F95">
            <w:pPr>
              <w:jc w:val="left"/>
              <w:rPr>
                <w:rFonts w:ascii="Tahoma" w:hAnsi="Tahoma" w:cs="Tahoma"/>
                <w:lang w:val="en-ZA" w:eastAsia="en-ZA"/>
              </w:rPr>
            </w:pPr>
            <w:r w:rsidRPr="00305F95">
              <w:rPr>
                <w:rFonts w:ascii="Tahoma" w:hAnsi="Tahoma" w:cs="Tahoma"/>
                <w:lang w:val="en-ZA" w:eastAsia="en-ZA"/>
              </w:rPr>
              <w:t>Informal dwelling (shack; in backyard)</w:t>
            </w:r>
          </w:p>
        </w:tc>
        <w:tc>
          <w:tcPr>
            <w:tcW w:w="505" w:type="pct"/>
            <w:tcBorders>
              <w:top w:val="nil"/>
              <w:left w:val="nil"/>
              <w:bottom w:val="single" w:sz="4" w:space="0" w:color="auto"/>
              <w:right w:val="single" w:sz="4" w:space="0" w:color="auto"/>
            </w:tcBorders>
            <w:shd w:val="clear" w:color="auto" w:fill="auto"/>
            <w:noWrap/>
            <w:vAlign w:val="bottom"/>
            <w:hideMark/>
          </w:tcPr>
          <w:p w:rsidR="00305F95" w:rsidRPr="00305F95" w:rsidRDefault="00305F95" w:rsidP="00305F95">
            <w:pPr>
              <w:jc w:val="right"/>
              <w:rPr>
                <w:rFonts w:ascii="Tahoma" w:hAnsi="Tahoma" w:cs="Tahoma"/>
                <w:lang w:val="en-ZA" w:eastAsia="en-ZA"/>
              </w:rPr>
            </w:pPr>
            <w:r w:rsidRPr="00305F95">
              <w:rPr>
                <w:rFonts w:ascii="Tahoma" w:hAnsi="Tahoma" w:cs="Tahoma"/>
                <w:lang w:val="en-ZA" w:eastAsia="en-ZA"/>
              </w:rPr>
              <w:t>47</w:t>
            </w:r>
            <w:r w:rsidR="008E5BFD">
              <w:rPr>
                <w:rFonts w:ascii="Tahoma" w:hAnsi="Tahoma" w:cs="Tahoma"/>
                <w:lang w:val="en-ZA" w:eastAsia="en-ZA"/>
              </w:rPr>
              <w:t xml:space="preserve"> </w:t>
            </w:r>
            <w:r w:rsidRPr="00305F95">
              <w:rPr>
                <w:rFonts w:ascii="Tahoma" w:hAnsi="Tahoma" w:cs="Tahoma"/>
                <w:lang w:val="en-ZA" w:eastAsia="en-ZA"/>
              </w:rPr>
              <w:t>652</w:t>
            </w:r>
          </w:p>
        </w:tc>
        <w:tc>
          <w:tcPr>
            <w:tcW w:w="505" w:type="pct"/>
            <w:tcBorders>
              <w:top w:val="nil"/>
              <w:left w:val="nil"/>
              <w:bottom w:val="single" w:sz="4" w:space="0" w:color="auto"/>
              <w:right w:val="single" w:sz="4" w:space="0" w:color="auto"/>
            </w:tcBorders>
            <w:shd w:val="clear" w:color="auto" w:fill="auto"/>
            <w:noWrap/>
            <w:vAlign w:val="bottom"/>
            <w:hideMark/>
          </w:tcPr>
          <w:p w:rsidR="00305F95" w:rsidRPr="00305F95" w:rsidRDefault="00305F95" w:rsidP="00305F95">
            <w:pPr>
              <w:jc w:val="right"/>
              <w:rPr>
                <w:rFonts w:ascii="Tahoma" w:hAnsi="Tahoma" w:cs="Tahoma"/>
                <w:lang w:val="en-ZA" w:eastAsia="en-ZA"/>
              </w:rPr>
            </w:pPr>
            <w:r w:rsidRPr="00305F95">
              <w:rPr>
                <w:rFonts w:ascii="Tahoma" w:hAnsi="Tahoma" w:cs="Tahoma"/>
                <w:lang w:val="en-ZA" w:eastAsia="en-ZA"/>
              </w:rPr>
              <w:t>27</w:t>
            </w:r>
            <w:r w:rsidR="008E5BFD">
              <w:rPr>
                <w:rFonts w:ascii="Tahoma" w:hAnsi="Tahoma" w:cs="Tahoma"/>
                <w:lang w:val="en-ZA" w:eastAsia="en-ZA"/>
              </w:rPr>
              <w:t xml:space="preserve"> </w:t>
            </w:r>
            <w:r w:rsidRPr="00305F95">
              <w:rPr>
                <w:rFonts w:ascii="Tahoma" w:hAnsi="Tahoma" w:cs="Tahoma"/>
                <w:lang w:val="en-ZA" w:eastAsia="en-ZA"/>
              </w:rPr>
              <w:t>306</w:t>
            </w:r>
          </w:p>
        </w:tc>
        <w:tc>
          <w:tcPr>
            <w:tcW w:w="505" w:type="pct"/>
            <w:tcBorders>
              <w:top w:val="nil"/>
              <w:left w:val="nil"/>
              <w:bottom w:val="single" w:sz="4" w:space="0" w:color="auto"/>
              <w:right w:val="single" w:sz="4" w:space="0" w:color="auto"/>
            </w:tcBorders>
            <w:shd w:val="clear" w:color="auto" w:fill="auto"/>
            <w:noWrap/>
            <w:vAlign w:val="bottom"/>
            <w:hideMark/>
          </w:tcPr>
          <w:p w:rsidR="00305F95" w:rsidRPr="00305F95" w:rsidRDefault="00305F95" w:rsidP="00305F95">
            <w:pPr>
              <w:jc w:val="right"/>
              <w:rPr>
                <w:rFonts w:ascii="Tahoma" w:hAnsi="Tahoma" w:cs="Tahoma"/>
                <w:lang w:val="en-ZA" w:eastAsia="en-ZA"/>
              </w:rPr>
            </w:pPr>
            <w:r w:rsidRPr="00305F95">
              <w:rPr>
                <w:rFonts w:ascii="Tahoma" w:hAnsi="Tahoma" w:cs="Tahoma"/>
                <w:lang w:val="en-ZA" w:eastAsia="en-ZA"/>
              </w:rPr>
              <w:t>64%</w:t>
            </w:r>
          </w:p>
        </w:tc>
      </w:tr>
      <w:tr w:rsidR="00305F95" w:rsidRPr="00305F95" w:rsidTr="00305F95">
        <w:trPr>
          <w:trHeight w:val="255"/>
        </w:trPr>
        <w:tc>
          <w:tcPr>
            <w:tcW w:w="3484" w:type="pct"/>
            <w:tcBorders>
              <w:top w:val="nil"/>
              <w:left w:val="single" w:sz="4" w:space="0" w:color="auto"/>
              <w:bottom w:val="single" w:sz="4" w:space="0" w:color="auto"/>
              <w:right w:val="single" w:sz="4" w:space="0" w:color="auto"/>
            </w:tcBorders>
            <w:shd w:val="clear" w:color="auto" w:fill="auto"/>
            <w:noWrap/>
            <w:vAlign w:val="bottom"/>
            <w:hideMark/>
          </w:tcPr>
          <w:p w:rsidR="00305F95" w:rsidRPr="00305F95" w:rsidRDefault="00305F95" w:rsidP="00305F95">
            <w:pPr>
              <w:jc w:val="left"/>
              <w:rPr>
                <w:rFonts w:ascii="Tahoma" w:hAnsi="Tahoma" w:cs="Tahoma"/>
                <w:lang w:val="en-ZA" w:eastAsia="en-ZA"/>
              </w:rPr>
            </w:pPr>
            <w:r w:rsidRPr="00305F95">
              <w:rPr>
                <w:rFonts w:ascii="Tahoma" w:hAnsi="Tahoma" w:cs="Tahoma"/>
                <w:lang w:val="en-ZA" w:eastAsia="en-ZA"/>
              </w:rPr>
              <w:t>Room/flatlet on a property or larger dwelling/servants</w:t>
            </w:r>
            <w:r w:rsidR="008E5BFD">
              <w:rPr>
                <w:rFonts w:ascii="Tahoma" w:hAnsi="Tahoma" w:cs="Tahoma"/>
                <w:lang w:val="en-ZA" w:eastAsia="en-ZA"/>
              </w:rPr>
              <w:t>’</w:t>
            </w:r>
            <w:r w:rsidRPr="00305F95">
              <w:rPr>
                <w:rFonts w:ascii="Tahoma" w:hAnsi="Tahoma" w:cs="Tahoma"/>
                <w:lang w:val="en-ZA" w:eastAsia="en-ZA"/>
              </w:rPr>
              <w:t xml:space="preserve"> quarters/granny flat</w:t>
            </w:r>
          </w:p>
        </w:tc>
        <w:tc>
          <w:tcPr>
            <w:tcW w:w="505" w:type="pct"/>
            <w:tcBorders>
              <w:top w:val="nil"/>
              <w:left w:val="nil"/>
              <w:bottom w:val="single" w:sz="4" w:space="0" w:color="auto"/>
              <w:right w:val="single" w:sz="4" w:space="0" w:color="auto"/>
            </w:tcBorders>
            <w:shd w:val="clear" w:color="auto" w:fill="auto"/>
            <w:noWrap/>
            <w:vAlign w:val="bottom"/>
            <w:hideMark/>
          </w:tcPr>
          <w:p w:rsidR="00305F95" w:rsidRPr="00305F95" w:rsidRDefault="00305F95" w:rsidP="00305F95">
            <w:pPr>
              <w:jc w:val="right"/>
              <w:rPr>
                <w:rFonts w:ascii="Tahoma" w:hAnsi="Tahoma" w:cs="Tahoma"/>
                <w:lang w:val="en-ZA" w:eastAsia="en-ZA"/>
              </w:rPr>
            </w:pPr>
            <w:r w:rsidRPr="00305F95">
              <w:rPr>
                <w:rFonts w:ascii="Tahoma" w:hAnsi="Tahoma" w:cs="Tahoma"/>
                <w:lang w:val="en-ZA" w:eastAsia="en-ZA"/>
              </w:rPr>
              <w:t>6</w:t>
            </w:r>
            <w:r w:rsidR="008E5BFD">
              <w:rPr>
                <w:rFonts w:ascii="Tahoma" w:hAnsi="Tahoma" w:cs="Tahoma"/>
                <w:lang w:val="en-ZA" w:eastAsia="en-ZA"/>
              </w:rPr>
              <w:t xml:space="preserve"> </w:t>
            </w:r>
            <w:r w:rsidRPr="00305F95">
              <w:rPr>
                <w:rFonts w:ascii="Tahoma" w:hAnsi="Tahoma" w:cs="Tahoma"/>
                <w:lang w:val="en-ZA" w:eastAsia="en-ZA"/>
              </w:rPr>
              <w:t>117</w:t>
            </w:r>
          </w:p>
        </w:tc>
        <w:tc>
          <w:tcPr>
            <w:tcW w:w="505" w:type="pct"/>
            <w:tcBorders>
              <w:top w:val="nil"/>
              <w:left w:val="nil"/>
              <w:bottom w:val="single" w:sz="4" w:space="0" w:color="auto"/>
              <w:right w:val="single" w:sz="4" w:space="0" w:color="auto"/>
            </w:tcBorders>
            <w:shd w:val="clear" w:color="auto" w:fill="auto"/>
            <w:noWrap/>
            <w:vAlign w:val="bottom"/>
            <w:hideMark/>
          </w:tcPr>
          <w:p w:rsidR="00305F95" w:rsidRPr="00305F95" w:rsidRDefault="00305F95" w:rsidP="00305F95">
            <w:pPr>
              <w:jc w:val="right"/>
              <w:rPr>
                <w:rFonts w:ascii="Tahoma" w:hAnsi="Tahoma" w:cs="Tahoma"/>
                <w:lang w:val="en-ZA" w:eastAsia="en-ZA"/>
              </w:rPr>
            </w:pPr>
            <w:r w:rsidRPr="00305F95">
              <w:rPr>
                <w:rFonts w:ascii="Tahoma" w:hAnsi="Tahoma" w:cs="Tahoma"/>
                <w:lang w:val="en-ZA" w:eastAsia="en-ZA"/>
              </w:rPr>
              <w:t>4</w:t>
            </w:r>
            <w:r w:rsidR="008E5BFD">
              <w:rPr>
                <w:rFonts w:ascii="Tahoma" w:hAnsi="Tahoma" w:cs="Tahoma"/>
                <w:lang w:val="en-ZA" w:eastAsia="en-ZA"/>
              </w:rPr>
              <w:t xml:space="preserve"> </w:t>
            </w:r>
            <w:r w:rsidRPr="00305F95">
              <w:rPr>
                <w:rFonts w:ascii="Tahoma" w:hAnsi="Tahoma" w:cs="Tahoma"/>
                <w:lang w:val="en-ZA" w:eastAsia="en-ZA"/>
              </w:rPr>
              <w:t>092</w:t>
            </w:r>
          </w:p>
        </w:tc>
        <w:tc>
          <w:tcPr>
            <w:tcW w:w="505" w:type="pct"/>
            <w:tcBorders>
              <w:top w:val="nil"/>
              <w:left w:val="nil"/>
              <w:bottom w:val="single" w:sz="4" w:space="0" w:color="auto"/>
              <w:right w:val="single" w:sz="4" w:space="0" w:color="auto"/>
            </w:tcBorders>
            <w:shd w:val="clear" w:color="auto" w:fill="auto"/>
            <w:noWrap/>
            <w:vAlign w:val="bottom"/>
            <w:hideMark/>
          </w:tcPr>
          <w:p w:rsidR="00305F95" w:rsidRPr="00305F95" w:rsidRDefault="00305F95" w:rsidP="00305F95">
            <w:pPr>
              <w:jc w:val="right"/>
              <w:rPr>
                <w:rFonts w:ascii="Tahoma" w:hAnsi="Tahoma" w:cs="Tahoma"/>
                <w:lang w:val="en-ZA" w:eastAsia="en-ZA"/>
              </w:rPr>
            </w:pPr>
            <w:r w:rsidRPr="00305F95">
              <w:rPr>
                <w:rFonts w:ascii="Tahoma" w:hAnsi="Tahoma" w:cs="Tahoma"/>
                <w:lang w:val="en-ZA" w:eastAsia="en-ZA"/>
              </w:rPr>
              <w:t>60%</w:t>
            </w:r>
          </w:p>
        </w:tc>
      </w:tr>
      <w:tr w:rsidR="00305F95" w:rsidRPr="00305F95" w:rsidTr="00305F95">
        <w:trPr>
          <w:trHeight w:val="255"/>
        </w:trPr>
        <w:tc>
          <w:tcPr>
            <w:tcW w:w="3484" w:type="pct"/>
            <w:tcBorders>
              <w:top w:val="nil"/>
              <w:left w:val="single" w:sz="4" w:space="0" w:color="auto"/>
              <w:bottom w:val="single" w:sz="4" w:space="0" w:color="auto"/>
              <w:right w:val="single" w:sz="4" w:space="0" w:color="auto"/>
            </w:tcBorders>
            <w:shd w:val="clear" w:color="auto" w:fill="auto"/>
            <w:noWrap/>
            <w:vAlign w:val="bottom"/>
            <w:hideMark/>
          </w:tcPr>
          <w:p w:rsidR="00305F95" w:rsidRPr="00305F95" w:rsidRDefault="00305F95" w:rsidP="00305F95">
            <w:pPr>
              <w:jc w:val="left"/>
              <w:rPr>
                <w:rFonts w:ascii="Tahoma" w:hAnsi="Tahoma" w:cs="Tahoma"/>
                <w:lang w:val="en-ZA" w:eastAsia="en-ZA"/>
              </w:rPr>
            </w:pPr>
            <w:r w:rsidRPr="00305F95">
              <w:rPr>
                <w:rFonts w:ascii="Tahoma" w:hAnsi="Tahoma" w:cs="Tahoma"/>
                <w:lang w:val="en-ZA" w:eastAsia="en-ZA"/>
              </w:rPr>
              <w:t>All households</w:t>
            </w:r>
          </w:p>
        </w:tc>
        <w:tc>
          <w:tcPr>
            <w:tcW w:w="505" w:type="pct"/>
            <w:tcBorders>
              <w:top w:val="nil"/>
              <w:left w:val="nil"/>
              <w:bottom w:val="single" w:sz="4" w:space="0" w:color="auto"/>
              <w:right w:val="single" w:sz="4" w:space="0" w:color="auto"/>
            </w:tcBorders>
            <w:shd w:val="clear" w:color="auto" w:fill="auto"/>
            <w:noWrap/>
            <w:vAlign w:val="bottom"/>
            <w:hideMark/>
          </w:tcPr>
          <w:p w:rsidR="00305F95" w:rsidRPr="00305F95" w:rsidRDefault="00305F95" w:rsidP="00305F95">
            <w:pPr>
              <w:jc w:val="right"/>
              <w:rPr>
                <w:rFonts w:ascii="Tahoma" w:hAnsi="Tahoma" w:cs="Tahoma"/>
                <w:lang w:val="en-ZA" w:eastAsia="en-ZA"/>
              </w:rPr>
            </w:pPr>
            <w:r w:rsidRPr="00305F95">
              <w:rPr>
                <w:rFonts w:ascii="Tahoma" w:hAnsi="Tahoma" w:cs="Tahoma"/>
                <w:lang w:val="en-ZA" w:eastAsia="en-ZA"/>
              </w:rPr>
              <w:t>660</w:t>
            </w:r>
            <w:r w:rsidR="008E5BFD">
              <w:rPr>
                <w:rFonts w:ascii="Tahoma" w:hAnsi="Tahoma" w:cs="Tahoma"/>
                <w:lang w:val="en-ZA" w:eastAsia="en-ZA"/>
              </w:rPr>
              <w:t xml:space="preserve"> </w:t>
            </w:r>
            <w:r w:rsidRPr="00305F95">
              <w:rPr>
                <w:rFonts w:ascii="Tahoma" w:hAnsi="Tahoma" w:cs="Tahoma"/>
                <w:lang w:val="en-ZA" w:eastAsia="en-ZA"/>
              </w:rPr>
              <w:t>525</w:t>
            </w:r>
          </w:p>
        </w:tc>
        <w:tc>
          <w:tcPr>
            <w:tcW w:w="505" w:type="pct"/>
            <w:tcBorders>
              <w:top w:val="nil"/>
              <w:left w:val="nil"/>
              <w:bottom w:val="single" w:sz="4" w:space="0" w:color="auto"/>
              <w:right w:val="single" w:sz="4" w:space="0" w:color="auto"/>
            </w:tcBorders>
            <w:shd w:val="clear" w:color="auto" w:fill="auto"/>
            <w:noWrap/>
            <w:vAlign w:val="bottom"/>
            <w:hideMark/>
          </w:tcPr>
          <w:p w:rsidR="00305F95" w:rsidRPr="00305F95" w:rsidRDefault="00305F95" w:rsidP="00305F95">
            <w:pPr>
              <w:jc w:val="right"/>
              <w:rPr>
                <w:rFonts w:ascii="Tahoma" w:hAnsi="Tahoma" w:cs="Tahoma"/>
                <w:lang w:val="en-ZA" w:eastAsia="en-ZA"/>
              </w:rPr>
            </w:pPr>
            <w:r w:rsidRPr="00305F95">
              <w:rPr>
                <w:rFonts w:ascii="Tahoma" w:hAnsi="Tahoma" w:cs="Tahoma"/>
                <w:lang w:val="en-ZA" w:eastAsia="en-ZA"/>
              </w:rPr>
              <w:t>408</w:t>
            </w:r>
            <w:r w:rsidR="008E5BFD">
              <w:rPr>
                <w:rFonts w:ascii="Tahoma" w:hAnsi="Tahoma" w:cs="Tahoma"/>
                <w:lang w:val="en-ZA" w:eastAsia="en-ZA"/>
              </w:rPr>
              <w:t xml:space="preserve"> </w:t>
            </w:r>
            <w:r w:rsidRPr="00305F95">
              <w:rPr>
                <w:rFonts w:ascii="Tahoma" w:hAnsi="Tahoma" w:cs="Tahoma"/>
                <w:lang w:val="en-ZA" w:eastAsia="en-ZA"/>
              </w:rPr>
              <w:t>015</w:t>
            </w:r>
          </w:p>
        </w:tc>
        <w:tc>
          <w:tcPr>
            <w:tcW w:w="505" w:type="pct"/>
            <w:tcBorders>
              <w:top w:val="nil"/>
              <w:left w:val="nil"/>
              <w:bottom w:val="single" w:sz="4" w:space="0" w:color="auto"/>
              <w:right w:val="single" w:sz="4" w:space="0" w:color="auto"/>
            </w:tcBorders>
            <w:shd w:val="clear" w:color="auto" w:fill="auto"/>
            <w:noWrap/>
            <w:vAlign w:val="bottom"/>
            <w:hideMark/>
          </w:tcPr>
          <w:p w:rsidR="00305F95" w:rsidRPr="00305F95" w:rsidRDefault="00305F95" w:rsidP="00305F95">
            <w:pPr>
              <w:jc w:val="right"/>
              <w:rPr>
                <w:rFonts w:ascii="Tahoma" w:hAnsi="Tahoma" w:cs="Tahoma"/>
                <w:lang w:val="en-ZA" w:eastAsia="en-ZA"/>
              </w:rPr>
            </w:pPr>
            <w:r w:rsidRPr="00305F95">
              <w:rPr>
                <w:rFonts w:ascii="Tahoma" w:hAnsi="Tahoma" w:cs="Tahoma"/>
                <w:lang w:val="en-ZA" w:eastAsia="en-ZA"/>
              </w:rPr>
              <w:t>62%</w:t>
            </w:r>
          </w:p>
        </w:tc>
      </w:tr>
    </w:tbl>
    <w:p w:rsidR="00686560" w:rsidRDefault="00BE12FE" w:rsidP="00BE12FE">
      <w:pPr>
        <w:pStyle w:val="BodyText"/>
        <w:jc w:val="right"/>
      </w:pPr>
      <w:r>
        <w:t>Own calculation</w:t>
      </w:r>
    </w:p>
    <w:p w:rsidR="00BE12FE" w:rsidRDefault="00BE12FE" w:rsidP="00BE12FE">
      <w:pPr>
        <w:pStyle w:val="BodyText"/>
        <w:jc w:val="right"/>
      </w:pPr>
      <w:r>
        <w:t>Census 2011</w:t>
      </w:r>
    </w:p>
    <w:p w:rsidR="00BE12FE" w:rsidRDefault="00BE12FE" w:rsidP="005619D6">
      <w:pPr>
        <w:pStyle w:val="BodyText"/>
      </w:pPr>
    </w:p>
    <w:p w:rsidR="002D49A6" w:rsidRDefault="002D49A6" w:rsidP="00BE12FE">
      <w:pPr>
        <w:pStyle w:val="BodyText"/>
      </w:pPr>
      <w:r>
        <w:t>Households in shacks in backyards are more likely to be male-headed than other forms of ba</w:t>
      </w:r>
      <w:r w:rsidR="00FD6129">
        <w:t xml:space="preserve">ckyarding, and marginally more likely to be male-headed compared to the overall population. This observation compares favourably to case study findings </w:t>
      </w:r>
      <w:r w:rsidR="00FD6129">
        <w:fldChar w:fldCharType="begin"/>
      </w:r>
      <w:r w:rsidR="00FD6129">
        <w:instrText xml:space="preserve"> ADDIN ZOTERO_ITEM CSL_CITATION {"citationID":"yhcLAyXk","properties":{"formattedCitation":"(Lemanski 2009; Govender, Barnes, and Pieper 2011)","plainCitation":"(Lemanski 2009; Govender, Barnes, and Pieper 2011)"},"citationItems":[{"id":1915,"uris":["http://zotero.org/users/110867/items/EEIQI6IH"],"uri":["http://zotero.org/users/110867/items/EEIQI6IH"],"itemData":{"id":1915,"type":"article-journal","title":"Augmented informality: South Africa's backyard dwellings as a by-product of formal housing policies","container-title":"Habitat International","page":"472–484","volume":"33","issue":"4","source":"Google Scholar","shortTitle":"Augmented informality","author":[{"family":"Lemanski","given":"Charlotte"}],"issued":{"date-parts":[["2009"]]}}},{"id":1923,"uris":["http://zotero.org/users/110867/items/9K8G8UJU"],"uri":["http://zotero.org/users/110867/items/9K8G8UJU"],"itemData":{"id":1923,"type":"article-journal","title":"The Impact of Densification by Means of Informal Shacks in the Backyards of Low-Cost Houses on the Environment and Service Delivery in Cape Town, South Africa","container-title":"Environmental Health Insights","page":"23-52","volume":"5","source":"PubMed Central","abstract":"This paper investigates the state-sponsored low cost housing provided to previously disadvantaged communities in the City of Cape Town. The strain imposed on municipal services by informal densification of unofficial backyard shacks was found to create unintended public health risks. Four subsidized low-cost housing communities were selected within the City of Cape Town in this cross-sectional survey. Data was obtained from 1080 persons with a response rate of 100%. Illegal electrical connections to backyard shacks that are made of flimsy materials posed increased fire risks. A high proportion of main house owners did not pay for water but sold water to backyard dwellers. The design of state-subsidised houses and the unplanned housing in the backyard added enormous pressure on the existing municipal infrastructure and the environment. Municipal water and sewerage systems and solid waste disposal cannot cope with the increased population density and poor sanitation behaviour of the inhabitants of these settlements. The low-cost housing program in South Africa requires improved management and prudent policies to cope with the densification of state-funded low-cost housing settlements.","DOI":"10.4137/EHI.S7112","ISSN":"1178-6302","note":"PMID: 21695092\nPMCID: PMC3115642","journalAbbreviation":"Environ Health Insights","author":[{"family":"Govender","given":"Thashlin"},{"family":"Barnes","given":"Jo M."},{"family":"Pieper","given":"Clarissa H."}],"issued":{"date-parts":[["2011",5,16]]}}}],"schema":"https://github.com/citation-style-language/schema/raw/master/csl-citation.json"} </w:instrText>
      </w:r>
      <w:r w:rsidR="00FD6129">
        <w:fldChar w:fldCharType="separate"/>
      </w:r>
      <w:r w:rsidR="00FD6129" w:rsidRPr="00FD6129">
        <w:t>(Lemanski 2009; Govender, Barnes, and Pieper 2011)</w:t>
      </w:r>
      <w:r w:rsidR="00FD6129">
        <w:fldChar w:fldCharType="end"/>
      </w:r>
      <w:r w:rsidR="00FD6129">
        <w:t xml:space="preserve"> that households who reside in shacks in backyards are more economically active and mobile than households who live in the principal structure of the property. </w:t>
      </w:r>
    </w:p>
    <w:p w:rsidR="002D49A6" w:rsidRDefault="002D49A6" w:rsidP="00FD6129">
      <w:pPr>
        <w:pStyle w:val="BodyText"/>
      </w:pPr>
    </w:p>
    <w:p w:rsidR="00B303F7" w:rsidRDefault="00B303F7" w:rsidP="005619D6">
      <w:pPr>
        <w:pStyle w:val="BodyText"/>
      </w:pPr>
    </w:p>
    <w:p w:rsidR="002D49A6" w:rsidRDefault="002D49A6" w:rsidP="005619D6">
      <w:pPr>
        <w:pStyle w:val="BodyText"/>
      </w:pPr>
    </w:p>
    <w:p w:rsidR="002D49A6" w:rsidRDefault="002D49A6" w:rsidP="005619D6">
      <w:pPr>
        <w:pStyle w:val="BodyText"/>
      </w:pPr>
    </w:p>
    <w:p w:rsidR="002D49A6" w:rsidRDefault="002D49A6" w:rsidP="005619D6">
      <w:pPr>
        <w:pStyle w:val="BodyText"/>
      </w:pPr>
    </w:p>
    <w:p w:rsidR="002D49A6" w:rsidRDefault="00FD6129" w:rsidP="00FD6129">
      <w:pPr>
        <w:pStyle w:val="Heading2"/>
      </w:pPr>
      <w:bookmarkStart w:id="41" w:name="_Toc490060824"/>
      <w:r>
        <w:t>Household size</w:t>
      </w:r>
      <w:bookmarkEnd w:id="41"/>
    </w:p>
    <w:p w:rsidR="002D49A6" w:rsidRDefault="002D49A6" w:rsidP="005619D6">
      <w:pPr>
        <w:pStyle w:val="BodyText"/>
      </w:pPr>
    </w:p>
    <w:p w:rsidR="00EB6D1B" w:rsidRDefault="00EB6D1B" w:rsidP="00EB6D1B">
      <w:pPr>
        <w:pStyle w:val="Caption"/>
      </w:pPr>
      <w:bookmarkStart w:id="42" w:name="_Toc490057290"/>
      <w:r>
        <w:t xml:space="preserve">Figure </w:t>
      </w:r>
      <w:r>
        <w:fldChar w:fldCharType="begin"/>
      </w:r>
      <w:r>
        <w:instrText xml:space="preserve"> SEQ Figure \* ARABIC </w:instrText>
      </w:r>
      <w:r>
        <w:fldChar w:fldCharType="separate"/>
      </w:r>
      <w:r w:rsidR="0004296E">
        <w:rPr>
          <w:noProof/>
        </w:rPr>
        <w:t>5</w:t>
      </w:r>
      <w:r>
        <w:fldChar w:fldCharType="end"/>
      </w:r>
      <w:r>
        <w:t>. Household size, informal dwellings vs. citywide</w:t>
      </w:r>
      <w:bookmarkEnd w:id="42"/>
    </w:p>
    <w:p w:rsidR="00BE12FE" w:rsidRDefault="00EB6D1B" w:rsidP="00BE12FE">
      <w:pPr>
        <w:pStyle w:val="BodyText"/>
        <w:jc w:val="center"/>
      </w:pPr>
      <w:r>
        <w:rPr>
          <w:noProof/>
          <w:lang w:val="en-ZA" w:eastAsia="en-ZA"/>
        </w:rPr>
        <w:drawing>
          <wp:inline distT="0" distB="0" distL="0" distR="0" wp14:anchorId="28FAF410" wp14:editId="2752C127">
            <wp:extent cx="5534025" cy="3333115"/>
            <wp:effectExtent l="0" t="0" r="0" b="635"/>
            <wp:docPr id="6" name="Chart 6">
              <a:extLst xmlns:a="http://schemas.openxmlformats.org/drawingml/2006/main">
                <a:ext uri="{FF2B5EF4-FFF2-40B4-BE49-F238E27FC236}">
                  <a16:creationId xmlns:a16="http://schemas.microsoft.com/office/drawing/2014/main" id="{DB25B684-AD2B-40B1-9C0F-E0A4979DE4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BE12FE" w:rsidRDefault="00BE12FE" w:rsidP="00BE12FE">
      <w:pPr>
        <w:pStyle w:val="BodyText"/>
        <w:jc w:val="right"/>
      </w:pPr>
      <w:r>
        <w:t>Census 2011</w:t>
      </w:r>
    </w:p>
    <w:p w:rsidR="00BE12FE" w:rsidRDefault="00BE12FE" w:rsidP="00BE12FE">
      <w:pPr>
        <w:pStyle w:val="BodyText"/>
        <w:jc w:val="center"/>
      </w:pPr>
    </w:p>
    <w:p w:rsidR="00FD6129" w:rsidRDefault="00FD6129" w:rsidP="00BE12FE">
      <w:pPr>
        <w:pStyle w:val="ListParagraph"/>
        <w:numPr>
          <w:ilvl w:val="0"/>
          <w:numId w:val="12"/>
        </w:numPr>
      </w:pPr>
      <w:r>
        <w:t xml:space="preserve">Informal shacks in backyards are significantly more likely to consist of a single person than the overall population, and less likely to consist of 4 or more persons. </w:t>
      </w:r>
    </w:p>
    <w:p w:rsidR="00FD6129" w:rsidRDefault="00FD6129" w:rsidP="00FD6129">
      <w:pPr>
        <w:pStyle w:val="ListParagraph"/>
        <w:numPr>
          <w:ilvl w:val="0"/>
          <w:numId w:val="12"/>
        </w:numPr>
      </w:pPr>
      <w:r>
        <w:t xml:space="preserve">This is in line with the general observation made elsewhere that this type of household is more mobile and economically active than the general population. </w:t>
      </w:r>
    </w:p>
    <w:p w:rsidR="00FD6129" w:rsidRDefault="00027E87" w:rsidP="00FD6129">
      <w:pPr>
        <w:pStyle w:val="ListParagraph"/>
        <w:numPr>
          <w:ilvl w:val="0"/>
          <w:numId w:val="12"/>
        </w:numPr>
      </w:pPr>
      <w:r>
        <w:t xml:space="preserve">The pattern </w:t>
      </w:r>
      <w:r w:rsidR="00FD6129">
        <w:t>which reflect social atomisation and multi-location households as an economic resilience strategy have important implications for ho</w:t>
      </w:r>
      <w:r>
        <w:t xml:space="preserve">using demand and housing policy (e.g. backyard renting is seen as a temporary state, which results in municipalities usually not extending services to these residents). </w:t>
      </w:r>
    </w:p>
    <w:p w:rsidR="00FD6129" w:rsidRDefault="00FD6129" w:rsidP="00FD6129"/>
    <w:p w:rsidR="00FD6129" w:rsidRDefault="00FD6129" w:rsidP="00FD6129"/>
    <w:p w:rsidR="00FD6129" w:rsidRDefault="00FD6129" w:rsidP="00FD6129"/>
    <w:p w:rsidR="00FD6129" w:rsidRDefault="00FD6129" w:rsidP="00FD6129"/>
    <w:p w:rsidR="00FD6129" w:rsidRDefault="00FD6129" w:rsidP="00FD6129"/>
    <w:p w:rsidR="00FD6129" w:rsidRDefault="00FD6129" w:rsidP="00FD6129"/>
    <w:p w:rsidR="00FD6129" w:rsidRDefault="00FD6129" w:rsidP="00FD6129"/>
    <w:p w:rsidR="00FD6129" w:rsidRDefault="00FD6129" w:rsidP="00FD6129"/>
    <w:p w:rsidR="00FD6129" w:rsidRDefault="00FD6129" w:rsidP="00FD6129"/>
    <w:p w:rsidR="00FD6129" w:rsidRDefault="00FD6129" w:rsidP="00FD6129"/>
    <w:p w:rsidR="00FD6129" w:rsidRDefault="00FD6129" w:rsidP="00FD6129"/>
    <w:p w:rsidR="00FD6129" w:rsidRDefault="00FD6129" w:rsidP="00FD6129"/>
    <w:p w:rsidR="00FD6129" w:rsidRDefault="00FD6129" w:rsidP="00FD6129"/>
    <w:p w:rsidR="00FD6129" w:rsidRDefault="00FD6129" w:rsidP="00FD6129"/>
    <w:p w:rsidR="00876F7F" w:rsidRDefault="00876F7F" w:rsidP="00876F7F">
      <w:pPr>
        <w:pStyle w:val="Heading2"/>
      </w:pPr>
      <w:bookmarkStart w:id="43" w:name="_Toc490060825"/>
      <w:r>
        <w:t>Number of structures per property</w:t>
      </w:r>
      <w:bookmarkEnd w:id="43"/>
    </w:p>
    <w:p w:rsidR="00876F7F" w:rsidRDefault="00876F7F" w:rsidP="00FD6129"/>
    <w:p w:rsidR="0004296E" w:rsidRDefault="0004296E" w:rsidP="00FD6129"/>
    <w:p w:rsidR="0004296E" w:rsidRDefault="0004296E" w:rsidP="0004296E">
      <w:pPr>
        <w:pStyle w:val="Caption"/>
      </w:pPr>
      <w:r>
        <w:t xml:space="preserve">Figure </w:t>
      </w:r>
      <w:r>
        <w:fldChar w:fldCharType="begin"/>
      </w:r>
      <w:r>
        <w:instrText xml:space="preserve"> SEQ Figure \* ARABIC </w:instrText>
      </w:r>
      <w:r>
        <w:fldChar w:fldCharType="separate"/>
      </w:r>
      <w:r>
        <w:rPr>
          <w:noProof/>
        </w:rPr>
        <w:t>6</w:t>
      </w:r>
      <w:r>
        <w:fldChar w:fldCharType="end"/>
      </w:r>
      <w:r>
        <w:t>. Number of backyard structures per property</w:t>
      </w:r>
    </w:p>
    <w:p w:rsidR="0004296E" w:rsidRDefault="0004296E" w:rsidP="00FD6129">
      <w:r>
        <w:rPr>
          <w:noProof/>
          <w:lang w:val="en-ZA" w:eastAsia="en-ZA"/>
        </w:rPr>
        <w:drawing>
          <wp:inline distT="0" distB="0" distL="0" distR="0" wp14:anchorId="2AECA773" wp14:editId="10069409">
            <wp:extent cx="5400675" cy="2766695"/>
            <wp:effectExtent l="0" t="0" r="0" b="0"/>
            <wp:docPr id="4" name="Chart 4">
              <a:extLst xmlns:a="http://schemas.openxmlformats.org/drawingml/2006/main">
                <a:ext uri="{FF2B5EF4-FFF2-40B4-BE49-F238E27FC236}">
                  <a16:creationId xmlns:a16="http://schemas.microsoft.com/office/drawing/2014/main" id="{80F2F28A-E804-44C5-9E1E-039E2D91EE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04296E" w:rsidRDefault="0004296E" w:rsidP="0004296E">
      <w:pPr>
        <w:jc w:val="right"/>
      </w:pPr>
      <w:r>
        <w:t>CCT 2011 Surveys</w:t>
      </w:r>
    </w:p>
    <w:p w:rsidR="0004296E" w:rsidRDefault="0004296E" w:rsidP="00FD6129"/>
    <w:p w:rsidR="00876F7F" w:rsidRDefault="00876F7F" w:rsidP="00FD6129"/>
    <w:tbl>
      <w:tblPr>
        <w:tblW w:w="5000" w:type="pct"/>
        <w:tblLook w:val="04A0" w:firstRow="1" w:lastRow="0" w:firstColumn="1" w:lastColumn="0" w:noHBand="0" w:noVBand="1"/>
      </w:tblPr>
      <w:tblGrid>
        <w:gridCol w:w="1422"/>
        <w:gridCol w:w="695"/>
        <w:gridCol w:w="493"/>
        <w:gridCol w:w="493"/>
        <w:gridCol w:w="493"/>
        <w:gridCol w:w="493"/>
        <w:gridCol w:w="412"/>
        <w:gridCol w:w="430"/>
        <w:gridCol w:w="469"/>
        <w:gridCol w:w="469"/>
        <w:gridCol w:w="469"/>
        <w:gridCol w:w="469"/>
        <w:gridCol w:w="470"/>
        <w:gridCol w:w="549"/>
        <w:gridCol w:w="669"/>
      </w:tblGrid>
      <w:tr w:rsidR="00876F7F" w:rsidRPr="00876F7F" w:rsidTr="00876F7F">
        <w:trPr>
          <w:trHeight w:val="300"/>
        </w:trPr>
        <w:tc>
          <w:tcPr>
            <w:tcW w:w="71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76F7F" w:rsidRPr="00876F7F" w:rsidRDefault="00876F7F" w:rsidP="00876F7F">
            <w:pPr>
              <w:jc w:val="left"/>
              <w:rPr>
                <w:rFonts w:ascii="Calibri" w:hAnsi="Calibri" w:cs="Calibri"/>
                <w:color w:val="000000"/>
                <w:sz w:val="22"/>
                <w:szCs w:val="22"/>
                <w:lang w:val="en-ZA" w:eastAsia="en-ZA"/>
              </w:rPr>
            </w:pPr>
            <w:r w:rsidRPr="00876F7F">
              <w:rPr>
                <w:rFonts w:ascii="Calibri" w:hAnsi="Calibri" w:cs="Calibri"/>
                <w:color w:val="000000"/>
                <w:sz w:val="22"/>
                <w:szCs w:val="22"/>
                <w:lang w:val="en-ZA" w:eastAsia="en-ZA"/>
              </w:rPr>
              <w:t> </w:t>
            </w:r>
          </w:p>
        </w:tc>
        <w:tc>
          <w:tcPr>
            <w:tcW w:w="306" w:type="pct"/>
            <w:tcBorders>
              <w:top w:val="single" w:sz="4" w:space="0" w:color="auto"/>
              <w:left w:val="nil"/>
              <w:bottom w:val="single" w:sz="4" w:space="0" w:color="auto"/>
              <w:right w:val="single" w:sz="4" w:space="0" w:color="auto"/>
            </w:tcBorders>
            <w:shd w:val="clear" w:color="auto" w:fill="auto"/>
            <w:noWrap/>
            <w:vAlign w:val="bottom"/>
            <w:hideMark/>
          </w:tcPr>
          <w:p w:rsidR="00876F7F" w:rsidRPr="00876F7F" w:rsidRDefault="00876F7F" w:rsidP="00876F7F">
            <w:pPr>
              <w:jc w:val="left"/>
              <w:rPr>
                <w:rFonts w:ascii="Calibri" w:hAnsi="Calibri" w:cs="Calibri"/>
                <w:color w:val="000000"/>
                <w:sz w:val="22"/>
                <w:szCs w:val="22"/>
                <w:lang w:val="en-ZA" w:eastAsia="en-ZA"/>
              </w:rPr>
            </w:pPr>
            <w:r w:rsidRPr="00876F7F">
              <w:rPr>
                <w:rFonts w:ascii="Calibri" w:hAnsi="Calibri" w:cs="Calibri"/>
                <w:color w:val="000000"/>
                <w:sz w:val="22"/>
                <w:szCs w:val="22"/>
                <w:lang w:val="en-ZA" w:eastAsia="en-ZA"/>
              </w:rPr>
              <w:t> </w:t>
            </w:r>
          </w:p>
        </w:tc>
        <w:tc>
          <w:tcPr>
            <w:tcW w:w="306" w:type="pct"/>
            <w:tcBorders>
              <w:top w:val="single" w:sz="4" w:space="0" w:color="auto"/>
              <w:left w:val="nil"/>
              <w:bottom w:val="single" w:sz="4" w:space="0" w:color="auto"/>
              <w:right w:val="single" w:sz="4" w:space="0" w:color="auto"/>
            </w:tcBorders>
            <w:shd w:val="clear" w:color="auto" w:fill="auto"/>
            <w:noWrap/>
            <w:vAlign w:val="center"/>
            <w:hideMark/>
          </w:tcPr>
          <w:p w:rsidR="00876F7F" w:rsidRPr="00876F7F" w:rsidRDefault="00876F7F" w:rsidP="00876F7F">
            <w:pPr>
              <w:jc w:val="center"/>
              <w:rPr>
                <w:rFonts w:ascii="Calibri" w:hAnsi="Calibri" w:cs="Calibri"/>
                <w:color w:val="000000"/>
                <w:sz w:val="22"/>
                <w:szCs w:val="22"/>
                <w:lang w:val="en-ZA" w:eastAsia="en-ZA"/>
              </w:rPr>
            </w:pPr>
            <w:r w:rsidRPr="00876F7F">
              <w:rPr>
                <w:rFonts w:ascii="Calibri" w:hAnsi="Calibri" w:cs="Calibri"/>
                <w:color w:val="000000"/>
                <w:sz w:val="22"/>
                <w:szCs w:val="22"/>
                <w:lang w:val="en-ZA" w:eastAsia="en-ZA"/>
              </w:rPr>
              <w:t>0</w:t>
            </w:r>
          </w:p>
        </w:tc>
        <w:tc>
          <w:tcPr>
            <w:tcW w:w="306" w:type="pct"/>
            <w:tcBorders>
              <w:top w:val="single" w:sz="4" w:space="0" w:color="auto"/>
              <w:left w:val="nil"/>
              <w:bottom w:val="single" w:sz="4" w:space="0" w:color="auto"/>
              <w:right w:val="single" w:sz="4" w:space="0" w:color="auto"/>
            </w:tcBorders>
            <w:shd w:val="clear" w:color="auto" w:fill="auto"/>
            <w:noWrap/>
            <w:vAlign w:val="center"/>
            <w:hideMark/>
          </w:tcPr>
          <w:p w:rsidR="00876F7F" w:rsidRPr="00876F7F" w:rsidRDefault="00876F7F" w:rsidP="00876F7F">
            <w:pPr>
              <w:jc w:val="center"/>
              <w:rPr>
                <w:rFonts w:ascii="Calibri" w:hAnsi="Calibri" w:cs="Calibri"/>
                <w:color w:val="000000"/>
                <w:sz w:val="22"/>
                <w:szCs w:val="22"/>
                <w:lang w:val="en-ZA" w:eastAsia="en-ZA"/>
              </w:rPr>
            </w:pPr>
            <w:r w:rsidRPr="00876F7F">
              <w:rPr>
                <w:rFonts w:ascii="Calibri" w:hAnsi="Calibri" w:cs="Calibri"/>
                <w:color w:val="000000"/>
                <w:sz w:val="22"/>
                <w:szCs w:val="22"/>
                <w:lang w:val="en-ZA" w:eastAsia="en-ZA"/>
              </w:rPr>
              <w:t>1</w:t>
            </w:r>
          </w:p>
        </w:tc>
        <w:tc>
          <w:tcPr>
            <w:tcW w:w="306" w:type="pct"/>
            <w:tcBorders>
              <w:top w:val="single" w:sz="4" w:space="0" w:color="auto"/>
              <w:left w:val="nil"/>
              <w:bottom w:val="single" w:sz="4" w:space="0" w:color="auto"/>
              <w:right w:val="single" w:sz="4" w:space="0" w:color="auto"/>
            </w:tcBorders>
            <w:shd w:val="clear" w:color="auto" w:fill="auto"/>
            <w:noWrap/>
            <w:vAlign w:val="center"/>
            <w:hideMark/>
          </w:tcPr>
          <w:p w:rsidR="00876F7F" w:rsidRPr="00876F7F" w:rsidRDefault="00876F7F" w:rsidP="00876F7F">
            <w:pPr>
              <w:jc w:val="center"/>
              <w:rPr>
                <w:rFonts w:ascii="Calibri" w:hAnsi="Calibri" w:cs="Calibri"/>
                <w:color w:val="000000"/>
                <w:sz w:val="22"/>
                <w:szCs w:val="22"/>
                <w:lang w:val="en-ZA" w:eastAsia="en-ZA"/>
              </w:rPr>
            </w:pPr>
            <w:r w:rsidRPr="00876F7F">
              <w:rPr>
                <w:rFonts w:ascii="Calibri" w:hAnsi="Calibri" w:cs="Calibri"/>
                <w:color w:val="000000"/>
                <w:sz w:val="22"/>
                <w:szCs w:val="22"/>
                <w:lang w:val="en-ZA" w:eastAsia="en-ZA"/>
              </w:rPr>
              <w:t>2</w:t>
            </w:r>
          </w:p>
        </w:tc>
        <w:tc>
          <w:tcPr>
            <w:tcW w:w="306" w:type="pct"/>
            <w:tcBorders>
              <w:top w:val="single" w:sz="4" w:space="0" w:color="auto"/>
              <w:left w:val="nil"/>
              <w:bottom w:val="single" w:sz="4" w:space="0" w:color="auto"/>
              <w:right w:val="single" w:sz="4" w:space="0" w:color="auto"/>
            </w:tcBorders>
            <w:shd w:val="clear" w:color="auto" w:fill="auto"/>
            <w:noWrap/>
            <w:vAlign w:val="center"/>
            <w:hideMark/>
          </w:tcPr>
          <w:p w:rsidR="00876F7F" w:rsidRPr="00876F7F" w:rsidRDefault="00876F7F" w:rsidP="00876F7F">
            <w:pPr>
              <w:jc w:val="center"/>
              <w:rPr>
                <w:rFonts w:ascii="Calibri" w:hAnsi="Calibri" w:cs="Calibri"/>
                <w:color w:val="000000"/>
                <w:sz w:val="22"/>
                <w:szCs w:val="22"/>
                <w:lang w:val="en-ZA" w:eastAsia="en-ZA"/>
              </w:rPr>
            </w:pPr>
            <w:r w:rsidRPr="00876F7F">
              <w:rPr>
                <w:rFonts w:ascii="Calibri" w:hAnsi="Calibri" w:cs="Calibri"/>
                <w:color w:val="000000"/>
                <w:sz w:val="22"/>
                <w:szCs w:val="22"/>
                <w:lang w:val="en-ZA" w:eastAsia="en-ZA"/>
              </w:rPr>
              <w:t>3</w:t>
            </w:r>
          </w:p>
        </w:tc>
        <w:tc>
          <w:tcPr>
            <w:tcW w:w="306" w:type="pct"/>
            <w:tcBorders>
              <w:top w:val="single" w:sz="4" w:space="0" w:color="auto"/>
              <w:left w:val="nil"/>
              <w:bottom w:val="single" w:sz="4" w:space="0" w:color="auto"/>
              <w:right w:val="single" w:sz="4" w:space="0" w:color="auto"/>
            </w:tcBorders>
            <w:shd w:val="clear" w:color="auto" w:fill="auto"/>
            <w:noWrap/>
            <w:vAlign w:val="center"/>
            <w:hideMark/>
          </w:tcPr>
          <w:p w:rsidR="00876F7F" w:rsidRPr="00876F7F" w:rsidRDefault="00876F7F" w:rsidP="00876F7F">
            <w:pPr>
              <w:jc w:val="center"/>
              <w:rPr>
                <w:rFonts w:ascii="Calibri" w:hAnsi="Calibri" w:cs="Calibri"/>
                <w:color w:val="000000"/>
                <w:sz w:val="22"/>
                <w:szCs w:val="22"/>
                <w:lang w:val="en-ZA" w:eastAsia="en-ZA"/>
              </w:rPr>
            </w:pPr>
            <w:r w:rsidRPr="00876F7F">
              <w:rPr>
                <w:rFonts w:ascii="Calibri" w:hAnsi="Calibri" w:cs="Calibri"/>
                <w:color w:val="000000"/>
                <w:sz w:val="22"/>
                <w:szCs w:val="22"/>
                <w:lang w:val="en-ZA" w:eastAsia="en-ZA"/>
              </w:rPr>
              <w:t>4</w:t>
            </w:r>
          </w:p>
        </w:tc>
        <w:tc>
          <w:tcPr>
            <w:tcW w:w="306" w:type="pct"/>
            <w:tcBorders>
              <w:top w:val="single" w:sz="4" w:space="0" w:color="auto"/>
              <w:left w:val="nil"/>
              <w:bottom w:val="single" w:sz="4" w:space="0" w:color="auto"/>
              <w:right w:val="single" w:sz="4" w:space="0" w:color="auto"/>
            </w:tcBorders>
            <w:shd w:val="clear" w:color="auto" w:fill="auto"/>
            <w:noWrap/>
            <w:vAlign w:val="center"/>
            <w:hideMark/>
          </w:tcPr>
          <w:p w:rsidR="00876F7F" w:rsidRPr="00876F7F" w:rsidRDefault="00876F7F" w:rsidP="00876F7F">
            <w:pPr>
              <w:jc w:val="center"/>
              <w:rPr>
                <w:rFonts w:ascii="Calibri" w:hAnsi="Calibri" w:cs="Calibri"/>
                <w:color w:val="000000"/>
                <w:sz w:val="22"/>
                <w:szCs w:val="22"/>
                <w:lang w:val="en-ZA" w:eastAsia="en-ZA"/>
              </w:rPr>
            </w:pPr>
            <w:r w:rsidRPr="00876F7F">
              <w:rPr>
                <w:rFonts w:ascii="Calibri" w:hAnsi="Calibri" w:cs="Calibri"/>
                <w:color w:val="000000"/>
                <w:sz w:val="22"/>
                <w:szCs w:val="22"/>
                <w:lang w:val="en-ZA" w:eastAsia="en-ZA"/>
              </w:rPr>
              <w:t>5</w:t>
            </w:r>
          </w:p>
        </w:tc>
        <w:tc>
          <w:tcPr>
            <w:tcW w:w="306" w:type="pct"/>
            <w:tcBorders>
              <w:top w:val="single" w:sz="4" w:space="0" w:color="auto"/>
              <w:left w:val="nil"/>
              <w:bottom w:val="single" w:sz="4" w:space="0" w:color="auto"/>
              <w:right w:val="single" w:sz="4" w:space="0" w:color="auto"/>
            </w:tcBorders>
            <w:shd w:val="clear" w:color="auto" w:fill="auto"/>
            <w:noWrap/>
            <w:vAlign w:val="center"/>
            <w:hideMark/>
          </w:tcPr>
          <w:p w:rsidR="00876F7F" w:rsidRPr="00876F7F" w:rsidRDefault="00876F7F" w:rsidP="00876F7F">
            <w:pPr>
              <w:jc w:val="center"/>
              <w:rPr>
                <w:rFonts w:ascii="Calibri" w:hAnsi="Calibri" w:cs="Calibri"/>
                <w:color w:val="000000"/>
                <w:sz w:val="22"/>
                <w:szCs w:val="22"/>
                <w:lang w:val="en-ZA" w:eastAsia="en-ZA"/>
              </w:rPr>
            </w:pPr>
            <w:r w:rsidRPr="00876F7F">
              <w:rPr>
                <w:rFonts w:ascii="Calibri" w:hAnsi="Calibri" w:cs="Calibri"/>
                <w:color w:val="000000"/>
                <w:sz w:val="22"/>
                <w:szCs w:val="22"/>
                <w:lang w:val="en-ZA" w:eastAsia="en-ZA"/>
              </w:rPr>
              <w:t>6</w:t>
            </w:r>
          </w:p>
        </w:tc>
        <w:tc>
          <w:tcPr>
            <w:tcW w:w="306" w:type="pct"/>
            <w:tcBorders>
              <w:top w:val="single" w:sz="4" w:space="0" w:color="auto"/>
              <w:left w:val="nil"/>
              <w:bottom w:val="single" w:sz="4" w:space="0" w:color="auto"/>
              <w:right w:val="single" w:sz="4" w:space="0" w:color="auto"/>
            </w:tcBorders>
            <w:shd w:val="clear" w:color="auto" w:fill="auto"/>
            <w:noWrap/>
            <w:vAlign w:val="center"/>
            <w:hideMark/>
          </w:tcPr>
          <w:p w:rsidR="00876F7F" w:rsidRPr="00876F7F" w:rsidRDefault="00876F7F" w:rsidP="00876F7F">
            <w:pPr>
              <w:jc w:val="center"/>
              <w:rPr>
                <w:rFonts w:ascii="Calibri" w:hAnsi="Calibri" w:cs="Calibri"/>
                <w:color w:val="000000"/>
                <w:sz w:val="22"/>
                <w:szCs w:val="22"/>
                <w:lang w:val="en-ZA" w:eastAsia="en-ZA"/>
              </w:rPr>
            </w:pPr>
            <w:r w:rsidRPr="00876F7F">
              <w:rPr>
                <w:rFonts w:ascii="Calibri" w:hAnsi="Calibri" w:cs="Calibri"/>
                <w:color w:val="000000"/>
                <w:sz w:val="22"/>
                <w:szCs w:val="22"/>
                <w:lang w:val="en-ZA" w:eastAsia="en-ZA"/>
              </w:rPr>
              <w:t>7</w:t>
            </w:r>
          </w:p>
        </w:tc>
        <w:tc>
          <w:tcPr>
            <w:tcW w:w="306" w:type="pct"/>
            <w:tcBorders>
              <w:top w:val="single" w:sz="4" w:space="0" w:color="auto"/>
              <w:left w:val="nil"/>
              <w:bottom w:val="single" w:sz="4" w:space="0" w:color="auto"/>
              <w:right w:val="single" w:sz="4" w:space="0" w:color="auto"/>
            </w:tcBorders>
            <w:shd w:val="clear" w:color="auto" w:fill="auto"/>
            <w:noWrap/>
            <w:vAlign w:val="center"/>
            <w:hideMark/>
          </w:tcPr>
          <w:p w:rsidR="00876F7F" w:rsidRPr="00876F7F" w:rsidRDefault="00876F7F" w:rsidP="00876F7F">
            <w:pPr>
              <w:jc w:val="center"/>
              <w:rPr>
                <w:rFonts w:ascii="Calibri" w:hAnsi="Calibri" w:cs="Calibri"/>
                <w:color w:val="000000"/>
                <w:sz w:val="22"/>
                <w:szCs w:val="22"/>
                <w:lang w:val="en-ZA" w:eastAsia="en-ZA"/>
              </w:rPr>
            </w:pPr>
            <w:r w:rsidRPr="00876F7F">
              <w:rPr>
                <w:rFonts w:ascii="Calibri" w:hAnsi="Calibri" w:cs="Calibri"/>
                <w:color w:val="000000"/>
                <w:sz w:val="22"/>
                <w:szCs w:val="22"/>
                <w:lang w:val="en-ZA" w:eastAsia="en-ZA"/>
              </w:rPr>
              <w:t>8</w:t>
            </w:r>
          </w:p>
        </w:tc>
        <w:tc>
          <w:tcPr>
            <w:tcW w:w="306" w:type="pct"/>
            <w:tcBorders>
              <w:top w:val="single" w:sz="4" w:space="0" w:color="auto"/>
              <w:left w:val="nil"/>
              <w:bottom w:val="single" w:sz="4" w:space="0" w:color="auto"/>
              <w:right w:val="single" w:sz="4" w:space="0" w:color="auto"/>
            </w:tcBorders>
            <w:shd w:val="clear" w:color="auto" w:fill="auto"/>
            <w:noWrap/>
            <w:vAlign w:val="center"/>
            <w:hideMark/>
          </w:tcPr>
          <w:p w:rsidR="00876F7F" w:rsidRPr="00876F7F" w:rsidRDefault="00876F7F" w:rsidP="00876F7F">
            <w:pPr>
              <w:jc w:val="center"/>
              <w:rPr>
                <w:rFonts w:ascii="Calibri" w:hAnsi="Calibri" w:cs="Calibri"/>
                <w:color w:val="000000"/>
                <w:sz w:val="22"/>
                <w:szCs w:val="22"/>
                <w:lang w:val="en-ZA" w:eastAsia="en-ZA"/>
              </w:rPr>
            </w:pPr>
            <w:r w:rsidRPr="00876F7F">
              <w:rPr>
                <w:rFonts w:ascii="Calibri" w:hAnsi="Calibri" w:cs="Calibri"/>
                <w:color w:val="000000"/>
                <w:sz w:val="22"/>
                <w:szCs w:val="22"/>
                <w:lang w:val="en-ZA" w:eastAsia="en-ZA"/>
              </w:rPr>
              <w:t>9</w:t>
            </w:r>
          </w:p>
        </w:tc>
        <w:tc>
          <w:tcPr>
            <w:tcW w:w="306" w:type="pct"/>
            <w:tcBorders>
              <w:top w:val="single" w:sz="4" w:space="0" w:color="auto"/>
              <w:left w:val="nil"/>
              <w:bottom w:val="single" w:sz="4" w:space="0" w:color="auto"/>
              <w:right w:val="single" w:sz="4" w:space="0" w:color="auto"/>
            </w:tcBorders>
            <w:shd w:val="clear" w:color="auto" w:fill="auto"/>
            <w:noWrap/>
            <w:vAlign w:val="center"/>
            <w:hideMark/>
          </w:tcPr>
          <w:p w:rsidR="00876F7F" w:rsidRPr="00876F7F" w:rsidRDefault="00876F7F" w:rsidP="00876F7F">
            <w:pPr>
              <w:jc w:val="center"/>
              <w:rPr>
                <w:rFonts w:ascii="Calibri" w:hAnsi="Calibri" w:cs="Calibri"/>
                <w:color w:val="000000"/>
                <w:sz w:val="22"/>
                <w:szCs w:val="22"/>
                <w:lang w:val="en-ZA" w:eastAsia="en-ZA"/>
              </w:rPr>
            </w:pPr>
            <w:r w:rsidRPr="00876F7F">
              <w:rPr>
                <w:rFonts w:ascii="Calibri" w:hAnsi="Calibri" w:cs="Calibri"/>
                <w:color w:val="000000"/>
                <w:sz w:val="22"/>
                <w:szCs w:val="22"/>
                <w:lang w:val="en-ZA" w:eastAsia="en-ZA"/>
              </w:rPr>
              <w:t>10</w:t>
            </w:r>
          </w:p>
        </w:tc>
        <w:tc>
          <w:tcPr>
            <w:tcW w:w="306" w:type="pct"/>
            <w:tcBorders>
              <w:top w:val="single" w:sz="4" w:space="0" w:color="auto"/>
              <w:left w:val="nil"/>
              <w:bottom w:val="single" w:sz="4" w:space="0" w:color="auto"/>
              <w:right w:val="single" w:sz="4" w:space="0" w:color="auto"/>
            </w:tcBorders>
            <w:shd w:val="clear" w:color="auto" w:fill="auto"/>
            <w:noWrap/>
            <w:vAlign w:val="center"/>
            <w:hideMark/>
          </w:tcPr>
          <w:p w:rsidR="00876F7F" w:rsidRPr="00876F7F" w:rsidRDefault="00876F7F" w:rsidP="00876F7F">
            <w:pPr>
              <w:jc w:val="center"/>
              <w:rPr>
                <w:rFonts w:ascii="Calibri" w:hAnsi="Calibri" w:cs="Calibri"/>
                <w:color w:val="000000"/>
                <w:sz w:val="22"/>
                <w:szCs w:val="22"/>
                <w:lang w:val="en-ZA" w:eastAsia="en-ZA"/>
              </w:rPr>
            </w:pPr>
            <w:r w:rsidRPr="00876F7F">
              <w:rPr>
                <w:rFonts w:ascii="Calibri" w:hAnsi="Calibri" w:cs="Calibri"/>
                <w:color w:val="000000"/>
                <w:sz w:val="22"/>
                <w:szCs w:val="22"/>
                <w:lang w:val="en-ZA" w:eastAsia="en-ZA"/>
              </w:rPr>
              <w:t>&gt;10</w:t>
            </w:r>
          </w:p>
        </w:tc>
        <w:tc>
          <w:tcPr>
            <w:tcW w:w="306" w:type="pct"/>
            <w:tcBorders>
              <w:top w:val="single" w:sz="4" w:space="0" w:color="auto"/>
              <w:left w:val="nil"/>
              <w:bottom w:val="single" w:sz="4" w:space="0" w:color="auto"/>
              <w:right w:val="single" w:sz="4" w:space="0" w:color="auto"/>
            </w:tcBorders>
            <w:shd w:val="clear" w:color="auto" w:fill="auto"/>
            <w:noWrap/>
            <w:vAlign w:val="bottom"/>
            <w:hideMark/>
          </w:tcPr>
          <w:p w:rsidR="00876F7F" w:rsidRPr="00876F7F" w:rsidRDefault="00876F7F" w:rsidP="00876F7F">
            <w:pPr>
              <w:jc w:val="left"/>
              <w:rPr>
                <w:rFonts w:ascii="Calibri" w:hAnsi="Calibri" w:cs="Calibri"/>
                <w:color w:val="000000"/>
                <w:sz w:val="22"/>
                <w:szCs w:val="22"/>
                <w:lang w:val="en-ZA" w:eastAsia="en-ZA"/>
              </w:rPr>
            </w:pPr>
            <w:r w:rsidRPr="00876F7F">
              <w:rPr>
                <w:rFonts w:ascii="Calibri" w:hAnsi="Calibri" w:cs="Calibri"/>
                <w:color w:val="000000"/>
                <w:sz w:val="22"/>
                <w:szCs w:val="22"/>
                <w:lang w:val="en-ZA" w:eastAsia="en-ZA"/>
              </w:rPr>
              <w:t>Total</w:t>
            </w:r>
          </w:p>
        </w:tc>
      </w:tr>
      <w:tr w:rsidR="00876F7F" w:rsidRPr="00876F7F" w:rsidTr="00876F7F">
        <w:trPr>
          <w:trHeight w:val="300"/>
        </w:trPr>
        <w:tc>
          <w:tcPr>
            <w:tcW w:w="714"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876F7F" w:rsidRPr="00876F7F" w:rsidRDefault="00876F7F" w:rsidP="00876F7F">
            <w:pPr>
              <w:jc w:val="center"/>
              <w:rPr>
                <w:rFonts w:ascii="Calibri" w:hAnsi="Calibri" w:cs="Calibri"/>
                <w:color w:val="000000"/>
                <w:sz w:val="22"/>
                <w:szCs w:val="22"/>
                <w:lang w:val="en-ZA" w:eastAsia="en-ZA"/>
              </w:rPr>
            </w:pPr>
            <w:r w:rsidRPr="00876F7F">
              <w:rPr>
                <w:rFonts w:ascii="Calibri" w:hAnsi="Calibri" w:cs="Calibri"/>
                <w:color w:val="000000"/>
                <w:sz w:val="22"/>
                <w:szCs w:val="22"/>
                <w:lang w:val="en-ZA" w:eastAsia="en-ZA"/>
              </w:rPr>
              <w:t>Langa</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lef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Council</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41%</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21%</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16%</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10%</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6%</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3%</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1%</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1%</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1%</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0%</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0%</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0%</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3185</w:t>
            </w:r>
          </w:p>
        </w:tc>
      </w:tr>
      <w:tr w:rsidR="00876F7F" w:rsidRPr="00876F7F" w:rsidTr="00876F7F">
        <w:trPr>
          <w:trHeight w:val="300"/>
        </w:trPr>
        <w:tc>
          <w:tcPr>
            <w:tcW w:w="714" w:type="pct"/>
            <w:vMerge/>
            <w:tcBorders>
              <w:top w:val="nil"/>
              <w:left w:val="single" w:sz="4" w:space="0" w:color="auto"/>
              <w:bottom w:val="single" w:sz="4" w:space="0" w:color="000000"/>
              <w:right w:val="single" w:sz="4" w:space="0" w:color="auto"/>
            </w:tcBorders>
            <w:vAlign w:val="center"/>
            <w:hideMark/>
          </w:tcPr>
          <w:p w:rsidR="00876F7F" w:rsidRPr="00876F7F" w:rsidRDefault="00876F7F" w:rsidP="00876F7F">
            <w:pPr>
              <w:jc w:val="left"/>
              <w:rPr>
                <w:rFonts w:ascii="Calibri" w:hAnsi="Calibri" w:cs="Calibri"/>
                <w:color w:val="000000"/>
                <w:sz w:val="22"/>
                <w:szCs w:val="22"/>
                <w:lang w:val="en-ZA" w:eastAsia="en-ZA"/>
              </w:rPr>
            </w:pP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lef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Private</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88%</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5%</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3%</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2%</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1%</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0%</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0%</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0%</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0%</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0%</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0%</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0%</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2280</w:t>
            </w:r>
          </w:p>
        </w:tc>
      </w:tr>
      <w:tr w:rsidR="00876F7F" w:rsidRPr="00876F7F" w:rsidTr="00876F7F">
        <w:trPr>
          <w:trHeight w:val="300"/>
        </w:trPr>
        <w:tc>
          <w:tcPr>
            <w:tcW w:w="714"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876F7F" w:rsidRPr="00876F7F" w:rsidRDefault="00876F7F" w:rsidP="00876F7F">
            <w:pPr>
              <w:jc w:val="center"/>
              <w:rPr>
                <w:rFonts w:ascii="Calibri" w:hAnsi="Calibri" w:cs="Calibri"/>
                <w:color w:val="000000"/>
                <w:sz w:val="22"/>
                <w:szCs w:val="22"/>
                <w:lang w:val="en-ZA" w:eastAsia="en-ZA"/>
              </w:rPr>
            </w:pPr>
            <w:r w:rsidRPr="00876F7F">
              <w:rPr>
                <w:rFonts w:ascii="Calibri" w:hAnsi="Calibri" w:cs="Calibri"/>
                <w:color w:val="000000"/>
                <w:sz w:val="22"/>
                <w:szCs w:val="22"/>
                <w:lang w:val="en-ZA" w:eastAsia="en-ZA"/>
              </w:rPr>
              <w:t>Factreton</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lef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Council</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23%</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43%</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20%</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10%</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4%</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1%</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0%</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0%</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0%</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0%</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0%</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0%</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178</w:t>
            </w:r>
          </w:p>
        </w:tc>
      </w:tr>
      <w:tr w:rsidR="00876F7F" w:rsidRPr="00876F7F" w:rsidTr="00876F7F">
        <w:trPr>
          <w:trHeight w:val="300"/>
        </w:trPr>
        <w:tc>
          <w:tcPr>
            <w:tcW w:w="714" w:type="pct"/>
            <w:vMerge/>
            <w:tcBorders>
              <w:top w:val="nil"/>
              <w:left w:val="single" w:sz="4" w:space="0" w:color="auto"/>
              <w:bottom w:val="single" w:sz="4" w:space="0" w:color="000000"/>
              <w:right w:val="single" w:sz="4" w:space="0" w:color="auto"/>
            </w:tcBorders>
            <w:vAlign w:val="center"/>
            <w:hideMark/>
          </w:tcPr>
          <w:p w:rsidR="00876F7F" w:rsidRPr="00876F7F" w:rsidRDefault="00876F7F" w:rsidP="00876F7F">
            <w:pPr>
              <w:jc w:val="left"/>
              <w:rPr>
                <w:rFonts w:ascii="Calibri" w:hAnsi="Calibri" w:cs="Calibri"/>
                <w:color w:val="000000"/>
                <w:sz w:val="22"/>
                <w:szCs w:val="22"/>
                <w:lang w:val="en-ZA" w:eastAsia="en-ZA"/>
              </w:rPr>
            </w:pP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lef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Private</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63%</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27%</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7%</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2%</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1%</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0%</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0%</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0%</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0%</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0%</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0%</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0%</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1151</w:t>
            </w:r>
          </w:p>
        </w:tc>
      </w:tr>
      <w:tr w:rsidR="00876F7F" w:rsidRPr="00876F7F" w:rsidTr="00876F7F">
        <w:trPr>
          <w:trHeight w:val="300"/>
        </w:trPr>
        <w:tc>
          <w:tcPr>
            <w:tcW w:w="714"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876F7F" w:rsidRPr="00876F7F" w:rsidRDefault="00876F7F" w:rsidP="00876F7F">
            <w:pPr>
              <w:jc w:val="center"/>
              <w:rPr>
                <w:rFonts w:ascii="Calibri" w:hAnsi="Calibri" w:cs="Calibri"/>
                <w:color w:val="000000"/>
                <w:sz w:val="22"/>
                <w:szCs w:val="22"/>
                <w:lang w:val="en-ZA" w:eastAsia="en-ZA"/>
              </w:rPr>
            </w:pPr>
            <w:r w:rsidRPr="00876F7F">
              <w:rPr>
                <w:rFonts w:ascii="Calibri" w:hAnsi="Calibri" w:cs="Calibri"/>
                <w:color w:val="000000"/>
                <w:sz w:val="22"/>
                <w:szCs w:val="22"/>
                <w:lang w:val="en-ZA" w:eastAsia="en-ZA"/>
              </w:rPr>
              <w:t>Hanover Park</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lef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Council</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55%</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38%</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5%</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1%</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0%</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0%</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0%</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0%</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0%</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0%</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0%</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0%</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2336</w:t>
            </w:r>
          </w:p>
        </w:tc>
      </w:tr>
      <w:tr w:rsidR="00876F7F" w:rsidRPr="00876F7F" w:rsidTr="00876F7F">
        <w:trPr>
          <w:trHeight w:val="300"/>
        </w:trPr>
        <w:tc>
          <w:tcPr>
            <w:tcW w:w="714" w:type="pct"/>
            <w:vMerge/>
            <w:tcBorders>
              <w:top w:val="nil"/>
              <w:left w:val="single" w:sz="4" w:space="0" w:color="auto"/>
              <w:bottom w:val="single" w:sz="4" w:space="0" w:color="000000"/>
              <w:right w:val="single" w:sz="4" w:space="0" w:color="auto"/>
            </w:tcBorders>
            <w:vAlign w:val="center"/>
            <w:hideMark/>
          </w:tcPr>
          <w:p w:rsidR="00876F7F" w:rsidRPr="00876F7F" w:rsidRDefault="00876F7F" w:rsidP="00876F7F">
            <w:pPr>
              <w:jc w:val="left"/>
              <w:rPr>
                <w:rFonts w:ascii="Calibri" w:hAnsi="Calibri" w:cs="Calibri"/>
                <w:color w:val="000000"/>
                <w:sz w:val="22"/>
                <w:szCs w:val="22"/>
                <w:lang w:val="en-ZA" w:eastAsia="en-ZA"/>
              </w:rPr>
            </w:pP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lef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Private</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70%</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27%</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3%</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0%</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0%</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0%</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0%</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0%</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0%</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0%</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0%</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0%</w:t>
            </w:r>
          </w:p>
        </w:tc>
        <w:tc>
          <w:tcPr>
            <w:tcW w:w="306" w:type="pct"/>
            <w:tcBorders>
              <w:top w:val="nil"/>
              <w:left w:val="nil"/>
              <w:bottom w:val="single" w:sz="4" w:space="0" w:color="auto"/>
              <w:right w:val="single" w:sz="4" w:space="0" w:color="auto"/>
            </w:tcBorders>
            <w:shd w:val="clear" w:color="auto" w:fill="auto"/>
            <w:noWrap/>
            <w:vAlign w:val="bottom"/>
            <w:hideMark/>
          </w:tcPr>
          <w:p w:rsidR="00876F7F" w:rsidRPr="00876F7F" w:rsidRDefault="00876F7F" w:rsidP="00876F7F">
            <w:pPr>
              <w:jc w:val="right"/>
              <w:rPr>
                <w:rFonts w:ascii="Calibri" w:hAnsi="Calibri" w:cs="Calibri"/>
                <w:color w:val="000000"/>
                <w:sz w:val="16"/>
                <w:szCs w:val="22"/>
                <w:lang w:val="en-ZA" w:eastAsia="en-ZA"/>
              </w:rPr>
            </w:pPr>
            <w:r w:rsidRPr="00876F7F">
              <w:rPr>
                <w:rFonts w:ascii="Calibri" w:hAnsi="Calibri" w:cs="Calibri"/>
                <w:color w:val="000000"/>
                <w:sz w:val="16"/>
                <w:szCs w:val="22"/>
                <w:lang w:val="en-ZA" w:eastAsia="en-ZA"/>
              </w:rPr>
              <w:t>1581</w:t>
            </w:r>
          </w:p>
        </w:tc>
      </w:tr>
    </w:tbl>
    <w:p w:rsidR="00876F7F" w:rsidRDefault="00876F7F" w:rsidP="00FD6129"/>
    <w:p w:rsidR="00FD6129" w:rsidRDefault="00FD6129" w:rsidP="00FD6129"/>
    <w:p w:rsidR="0004296E" w:rsidRDefault="0004296E" w:rsidP="00FD6129"/>
    <w:p w:rsidR="0004296E" w:rsidRDefault="0004296E" w:rsidP="00FD6129"/>
    <w:p w:rsidR="0004296E" w:rsidRDefault="0004296E" w:rsidP="00FD6129"/>
    <w:p w:rsidR="0004296E" w:rsidRDefault="0004296E" w:rsidP="00FD6129"/>
    <w:p w:rsidR="0004296E" w:rsidRDefault="0004296E" w:rsidP="00FD6129"/>
    <w:p w:rsidR="0004296E" w:rsidRDefault="0004296E" w:rsidP="00FD6129"/>
    <w:p w:rsidR="0004296E" w:rsidRDefault="0004296E" w:rsidP="00FD6129"/>
    <w:p w:rsidR="0004296E" w:rsidRDefault="0004296E" w:rsidP="00FD6129"/>
    <w:p w:rsidR="0004296E" w:rsidRDefault="0004296E" w:rsidP="00FD6129"/>
    <w:p w:rsidR="0004296E" w:rsidRDefault="0004296E" w:rsidP="00FD6129"/>
    <w:p w:rsidR="0004296E" w:rsidRDefault="0004296E" w:rsidP="00FD6129"/>
    <w:p w:rsidR="0004296E" w:rsidRDefault="0004296E" w:rsidP="00FD6129"/>
    <w:p w:rsidR="0004296E" w:rsidRDefault="0004296E" w:rsidP="00FD6129"/>
    <w:p w:rsidR="0004296E" w:rsidRDefault="0004296E" w:rsidP="00FD6129"/>
    <w:p w:rsidR="0004296E" w:rsidRDefault="0004296E" w:rsidP="00FD6129"/>
    <w:p w:rsidR="0004296E" w:rsidRDefault="0004296E" w:rsidP="00FD6129"/>
    <w:p w:rsidR="0004296E" w:rsidRDefault="0004296E" w:rsidP="00FD6129"/>
    <w:p w:rsidR="00FD6129" w:rsidRDefault="00FD6129" w:rsidP="00FD6129">
      <w:pPr>
        <w:pStyle w:val="Heading2"/>
      </w:pPr>
      <w:bookmarkStart w:id="44" w:name="_Toc490060826"/>
      <w:r>
        <w:t>Household income</w:t>
      </w:r>
      <w:bookmarkEnd w:id="44"/>
    </w:p>
    <w:p w:rsidR="002D49A6" w:rsidRPr="002D49A6" w:rsidRDefault="002D49A6" w:rsidP="002D49A6"/>
    <w:p w:rsidR="00B303F7" w:rsidRDefault="002E2973" w:rsidP="002E2973">
      <w:pPr>
        <w:pStyle w:val="Caption"/>
      </w:pPr>
      <w:bookmarkStart w:id="45" w:name="_Toc490057291"/>
      <w:r>
        <w:t xml:space="preserve">Figure </w:t>
      </w:r>
      <w:r>
        <w:fldChar w:fldCharType="begin"/>
      </w:r>
      <w:r>
        <w:instrText xml:space="preserve"> SEQ Figure \* ARABIC </w:instrText>
      </w:r>
      <w:r>
        <w:fldChar w:fldCharType="separate"/>
      </w:r>
      <w:r w:rsidR="0004296E">
        <w:rPr>
          <w:noProof/>
        </w:rPr>
        <w:t>7</w:t>
      </w:r>
      <w:r>
        <w:fldChar w:fldCharType="end"/>
      </w:r>
      <w:r>
        <w:t>. Household income, backyarding vs. citywide</w:t>
      </w:r>
      <w:bookmarkEnd w:id="45"/>
    </w:p>
    <w:p w:rsidR="00B303F7" w:rsidRDefault="002E2973" w:rsidP="005619D6">
      <w:pPr>
        <w:pStyle w:val="BodyText"/>
      </w:pPr>
      <w:r>
        <w:rPr>
          <w:noProof/>
          <w:lang w:val="en-ZA" w:eastAsia="en-ZA"/>
        </w:rPr>
        <w:drawing>
          <wp:inline distT="0" distB="0" distL="0" distR="0" wp14:anchorId="57F97007" wp14:editId="420848E4">
            <wp:extent cx="5334000" cy="3038475"/>
            <wp:effectExtent l="0" t="0" r="0" b="0"/>
            <wp:docPr id="8" name="Chart 8">
              <a:extLst xmlns:a="http://schemas.openxmlformats.org/drawingml/2006/main">
                <a:ext uri="{FF2B5EF4-FFF2-40B4-BE49-F238E27FC236}">
                  <a16:creationId xmlns:a16="http://schemas.microsoft.com/office/drawing/2014/main" id="{23606D98-84E3-4303-9CA0-60A3204CAA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BE12FE" w:rsidRDefault="00BE12FE" w:rsidP="00BE12FE">
      <w:pPr>
        <w:pStyle w:val="BodyText"/>
        <w:jc w:val="right"/>
      </w:pPr>
      <w:r>
        <w:t>Census 2011</w:t>
      </w:r>
    </w:p>
    <w:p w:rsidR="00BE12FE" w:rsidRDefault="00BE12FE" w:rsidP="005619D6">
      <w:pPr>
        <w:pStyle w:val="BodyText"/>
      </w:pPr>
    </w:p>
    <w:p w:rsidR="00BE12FE" w:rsidRDefault="00BE12FE" w:rsidP="005619D6">
      <w:pPr>
        <w:pStyle w:val="BodyText"/>
      </w:pPr>
    </w:p>
    <w:p w:rsidR="002E2973" w:rsidRDefault="002E2973" w:rsidP="002E2973">
      <w:pPr>
        <w:pStyle w:val="Caption"/>
      </w:pPr>
      <w:bookmarkStart w:id="46" w:name="_Toc490057292"/>
      <w:r>
        <w:t xml:space="preserve">Figure </w:t>
      </w:r>
      <w:r>
        <w:fldChar w:fldCharType="begin"/>
      </w:r>
      <w:r>
        <w:instrText xml:space="preserve"> SEQ Figure \* ARABIC </w:instrText>
      </w:r>
      <w:r>
        <w:fldChar w:fldCharType="separate"/>
      </w:r>
      <w:r w:rsidR="0004296E">
        <w:rPr>
          <w:noProof/>
        </w:rPr>
        <w:t>8</w:t>
      </w:r>
      <w:r>
        <w:fldChar w:fldCharType="end"/>
      </w:r>
      <w:r>
        <w:t>. Household income, informal backyarders vs. other informal shacks</w:t>
      </w:r>
      <w:bookmarkEnd w:id="46"/>
    </w:p>
    <w:p w:rsidR="00B303F7" w:rsidRDefault="002E2973" w:rsidP="005619D6">
      <w:pPr>
        <w:pStyle w:val="BodyText"/>
      </w:pPr>
      <w:r>
        <w:rPr>
          <w:noProof/>
          <w:lang w:val="en-ZA" w:eastAsia="en-ZA"/>
        </w:rPr>
        <w:drawing>
          <wp:inline distT="0" distB="0" distL="0" distR="0" wp14:anchorId="3445B1F7" wp14:editId="11A421EE">
            <wp:extent cx="5524500" cy="2886075"/>
            <wp:effectExtent l="0" t="0" r="0" b="0"/>
            <wp:docPr id="9" name="Chart 9">
              <a:extLst xmlns:a="http://schemas.openxmlformats.org/drawingml/2006/main">
                <a:ext uri="{FF2B5EF4-FFF2-40B4-BE49-F238E27FC236}">
                  <a16:creationId xmlns:a16="http://schemas.microsoft.com/office/drawing/2014/main" id="{0E8B6BBD-78CC-4984-A6AD-832178D421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B303F7" w:rsidRDefault="00BE12FE" w:rsidP="00BE12FE">
      <w:pPr>
        <w:pStyle w:val="BodyText"/>
        <w:jc w:val="right"/>
      </w:pPr>
      <w:r>
        <w:t>Census 2011</w:t>
      </w:r>
    </w:p>
    <w:p w:rsidR="00BE12FE" w:rsidRDefault="00BE12FE" w:rsidP="00BE12FE">
      <w:pPr>
        <w:pStyle w:val="BodyText"/>
        <w:jc w:val="right"/>
      </w:pPr>
    </w:p>
    <w:p w:rsidR="00FD6129" w:rsidRDefault="00FD6129" w:rsidP="00FD6129">
      <w:pPr>
        <w:pStyle w:val="BodyText"/>
        <w:numPr>
          <w:ilvl w:val="0"/>
          <w:numId w:val="13"/>
        </w:numPr>
      </w:pPr>
      <w:r>
        <w:t>Backyarders</w:t>
      </w:r>
      <w:r w:rsidR="00607502">
        <w:t xml:space="preserve"> generally</w:t>
      </w:r>
      <w:r>
        <w:t xml:space="preserve"> tend to be poorer than the overall population, with a dramatic drop in propensity for backyarding once a household earns greater than R76 801/pa. </w:t>
      </w:r>
    </w:p>
    <w:p w:rsidR="00607502" w:rsidRDefault="00607502" w:rsidP="00FD6129">
      <w:pPr>
        <w:pStyle w:val="BodyText"/>
        <w:numPr>
          <w:ilvl w:val="0"/>
          <w:numId w:val="13"/>
        </w:numPr>
      </w:pPr>
      <w:r>
        <w:t xml:space="preserve">However, backyarder households in shacks (as opposed to more formal structures) tend to be marginally better off economically compared to households who live in shacks in informal settlements. This underscores the economic rationale behind backyarding. </w:t>
      </w:r>
    </w:p>
    <w:p w:rsidR="00FD6129" w:rsidRDefault="00FD6129" w:rsidP="005619D6">
      <w:pPr>
        <w:pStyle w:val="BodyText"/>
      </w:pPr>
    </w:p>
    <w:p w:rsidR="00607502" w:rsidRDefault="00607502" w:rsidP="00607502">
      <w:pPr>
        <w:pStyle w:val="Heading2"/>
      </w:pPr>
      <w:bookmarkStart w:id="47" w:name="_Toc490060827"/>
      <w:r>
        <w:t>Race</w:t>
      </w:r>
      <w:bookmarkEnd w:id="47"/>
    </w:p>
    <w:p w:rsidR="00607502" w:rsidRDefault="00607502" w:rsidP="005619D6">
      <w:pPr>
        <w:pStyle w:val="BodyText"/>
      </w:pPr>
    </w:p>
    <w:p w:rsidR="009065D5" w:rsidRDefault="009065D5" w:rsidP="009065D5">
      <w:pPr>
        <w:pStyle w:val="Caption"/>
      </w:pPr>
      <w:bookmarkStart w:id="48" w:name="_Toc490057293"/>
      <w:r>
        <w:t xml:space="preserve">Figure </w:t>
      </w:r>
      <w:r>
        <w:fldChar w:fldCharType="begin"/>
      </w:r>
      <w:r>
        <w:instrText xml:space="preserve"> SEQ Figure \* ARABIC </w:instrText>
      </w:r>
      <w:r>
        <w:fldChar w:fldCharType="separate"/>
      </w:r>
      <w:r w:rsidR="0004296E">
        <w:rPr>
          <w:noProof/>
        </w:rPr>
        <w:t>9</w:t>
      </w:r>
      <w:r>
        <w:fldChar w:fldCharType="end"/>
      </w:r>
      <w:r>
        <w:t>. Racial composition of backyarding households, per dwelling type</w:t>
      </w:r>
      <w:bookmarkEnd w:id="48"/>
    </w:p>
    <w:p w:rsidR="00C93DB6" w:rsidRDefault="00C93DB6" w:rsidP="005619D6">
      <w:pPr>
        <w:pStyle w:val="BodyText"/>
      </w:pPr>
      <w:r>
        <w:rPr>
          <w:noProof/>
          <w:lang w:val="en-ZA" w:eastAsia="en-ZA"/>
        </w:rPr>
        <w:drawing>
          <wp:inline distT="0" distB="0" distL="0" distR="0" wp14:anchorId="5913DAE5" wp14:editId="6E241B56">
            <wp:extent cx="5400675" cy="3138170"/>
            <wp:effectExtent l="0" t="0" r="9525" b="5080"/>
            <wp:docPr id="16" name="Chart 16">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C93DB6" w:rsidRDefault="00C93DB6" w:rsidP="00C93DB6">
      <w:pPr>
        <w:pStyle w:val="BodyText"/>
        <w:jc w:val="right"/>
      </w:pPr>
      <w:r>
        <w:t>Census 2011</w:t>
      </w:r>
    </w:p>
    <w:p w:rsidR="00BE12FE" w:rsidRDefault="00BE12FE" w:rsidP="005619D6">
      <w:pPr>
        <w:pStyle w:val="BodyText"/>
      </w:pPr>
    </w:p>
    <w:p w:rsidR="009065D5" w:rsidRDefault="003C0E56" w:rsidP="003C0E56">
      <w:pPr>
        <w:pStyle w:val="Caption"/>
      </w:pPr>
      <w:bookmarkStart w:id="49" w:name="_Toc490057284"/>
      <w:r>
        <w:t xml:space="preserve">Table </w:t>
      </w:r>
      <w:r>
        <w:fldChar w:fldCharType="begin"/>
      </w:r>
      <w:r>
        <w:instrText xml:space="preserve"> SEQ Table \* ARABIC </w:instrText>
      </w:r>
      <w:r>
        <w:fldChar w:fldCharType="separate"/>
      </w:r>
      <w:r w:rsidR="00522E1D">
        <w:rPr>
          <w:noProof/>
        </w:rPr>
        <w:t>10</w:t>
      </w:r>
      <w:r>
        <w:fldChar w:fldCharType="end"/>
      </w:r>
      <w:r>
        <w:t>. Racial composition, by dwelling type</w:t>
      </w:r>
      <w:bookmarkEnd w:id="49"/>
    </w:p>
    <w:tbl>
      <w:tblPr>
        <w:tblpPr w:leftFromText="180" w:rightFromText="180" w:vertAnchor="text" w:horzAnchor="margin" w:tblpY="213"/>
        <w:tblW w:w="8926" w:type="dxa"/>
        <w:tblLayout w:type="fixed"/>
        <w:tblLook w:val="04A0" w:firstRow="1" w:lastRow="0" w:firstColumn="1" w:lastColumn="0" w:noHBand="0" w:noVBand="1"/>
      </w:tblPr>
      <w:tblGrid>
        <w:gridCol w:w="3199"/>
        <w:gridCol w:w="1431"/>
        <w:gridCol w:w="1432"/>
        <w:gridCol w:w="1432"/>
        <w:gridCol w:w="1432"/>
      </w:tblGrid>
      <w:tr w:rsidR="009065D5" w:rsidRPr="009065D5" w:rsidTr="009065D5">
        <w:trPr>
          <w:trHeight w:val="227"/>
        </w:trPr>
        <w:tc>
          <w:tcPr>
            <w:tcW w:w="31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065D5" w:rsidRPr="009065D5" w:rsidRDefault="009065D5" w:rsidP="009065D5">
            <w:pPr>
              <w:jc w:val="left"/>
              <w:rPr>
                <w:rFonts w:ascii="Tahoma" w:hAnsi="Tahoma" w:cs="Tahoma"/>
                <w:lang w:val="en-ZA" w:eastAsia="en-ZA"/>
              </w:rPr>
            </w:pPr>
            <w:r w:rsidRPr="009065D5">
              <w:rPr>
                <w:rFonts w:ascii="Tahoma" w:hAnsi="Tahoma" w:cs="Tahoma"/>
                <w:lang w:val="en-ZA" w:eastAsia="en-ZA"/>
              </w:rPr>
              <w:t> </w:t>
            </w:r>
          </w:p>
        </w:tc>
        <w:tc>
          <w:tcPr>
            <w:tcW w:w="1431" w:type="dxa"/>
            <w:tcBorders>
              <w:top w:val="single" w:sz="4" w:space="0" w:color="auto"/>
              <w:left w:val="nil"/>
              <w:bottom w:val="single" w:sz="4" w:space="0" w:color="auto"/>
              <w:right w:val="single" w:sz="4" w:space="0" w:color="auto"/>
            </w:tcBorders>
            <w:shd w:val="clear" w:color="auto" w:fill="auto"/>
            <w:noWrap/>
            <w:vAlign w:val="bottom"/>
            <w:hideMark/>
          </w:tcPr>
          <w:p w:rsidR="009065D5" w:rsidRPr="009065D5" w:rsidRDefault="009065D5" w:rsidP="009065D5">
            <w:pPr>
              <w:jc w:val="left"/>
              <w:rPr>
                <w:rFonts w:ascii="Tahoma" w:hAnsi="Tahoma" w:cs="Tahoma"/>
                <w:lang w:val="en-ZA" w:eastAsia="en-ZA"/>
              </w:rPr>
            </w:pPr>
            <w:r w:rsidRPr="009065D5">
              <w:rPr>
                <w:rFonts w:ascii="Tahoma" w:hAnsi="Tahoma" w:cs="Tahoma"/>
                <w:lang w:val="en-ZA" w:eastAsia="en-ZA"/>
              </w:rPr>
              <w:t>Black African</w:t>
            </w:r>
          </w:p>
        </w:tc>
        <w:tc>
          <w:tcPr>
            <w:tcW w:w="1432" w:type="dxa"/>
            <w:tcBorders>
              <w:top w:val="single" w:sz="4" w:space="0" w:color="auto"/>
              <w:left w:val="nil"/>
              <w:bottom w:val="single" w:sz="4" w:space="0" w:color="auto"/>
              <w:right w:val="single" w:sz="4" w:space="0" w:color="auto"/>
            </w:tcBorders>
            <w:shd w:val="clear" w:color="auto" w:fill="auto"/>
            <w:noWrap/>
            <w:vAlign w:val="bottom"/>
            <w:hideMark/>
          </w:tcPr>
          <w:p w:rsidR="009065D5" w:rsidRPr="009065D5" w:rsidRDefault="009065D5" w:rsidP="009065D5">
            <w:pPr>
              <w:jc w:val="left"/>
              <w:rPr>
                <w:rFonts w:ascii="Tahoma" w:hAnsi="Tahoma" w:cs="Tahoma"/>
                <w:lang w:val="en-ZA" w:eastAsia="en-ZA"/>
              </w:rPr>
            </w:pPr>
            <w:r w:rsidRPr="009065D5">
              <w:rPr>
                <w:rFonts w:ascii="Tahoma" w:hAnsi="Tahoma" w:cs="Tahoma"/>
                <w:lang w:val="en-ZA" w:eastAsia="en-ZA"/>
              </w:rPr>
              <w:t>Coloured</w:t>
            </w:r>
          </w:p>
        </w:tc>
        <w:tc>
          <w:tcPr>
            <w:tcW w:w="1432" w:type="dxa"/>
            <w:tcBorders>
              <w:top w:val="single" w:sz="4" w:space="0" w:color="auto"/>
              <w:left w:val="nil"/>
              <w:bottom w:val="single" w:sz="4" w:space="0" w:color="auto"/>
              <w:right w:val="single" w:sz="4" w:space="0" w:color="auto"/>
            </w:tcBorders>
            <w:shd w:val="clear" w:color="auto" w:fill="auto"/>
            <w:noWrap/>
            <w:vAlign w:val="bottom"/>
            <w:hideMark/>
          </w:tcPr>
          <w:p w:rsidR="009065D5" w:rsidRPr="009065D5" w:rsidRDefault="009065D5" w:rsidP="009065D5">
            <w:pPr>
              <w:jc w:val="left"/>
              <w:rPr>
                <w:rFonts w:ascii="Tahoma" w:hAnsi="Tahoma" w:cs="Tahoma"/>
                <w:lang w:val="en-ZA" w:eastAsia="en-ZA"/>
              </w:rPr>
            </w:pPr>
            <w:r w:rsidRPr="009065D5">
              <w:rPr>
                <w:rFonts w:ascii="Tahoma" w:hAnsi="Tahoma" w:cs="Tahoma"/>
                <w:lang w:val="en-ZA" w:eastAsia="en-ZA"/>
              </w:rPr>
              <w:t>Indian or Asian</w:t>
            </w:r>
          </w:p>
        </w:tc>
        <w:tc>
          <w:tcPr>
            <w:tcW w:w="1432" w:type="dxa"/>
            <w:tcBorders>
              <w:top w:val="single" w:sz="4" w:space="0" w:color="auto"/>
              <w:left w:val="nil"/>
              <w:bottom w:val="single" w:sz="4" w:space="0" w:color="auto"/>
              <w:right w:val="single" w:sz="4" w:space="0" w:color="auto"/>
            </w:tcBorders>
            <w:shd w:val="clear" w:color="auto" w:fill="auto"/>
            <w:noWrap/>
            <w:vAlign w:val="bottom"/>
            <w:hideMark/>
          </w:tcPr>
          <w:p w:rsidR="009065D5" w:rsidRPr="009065D5" w:rsidRDefault="009065D5" w:rsidP="009065D5">
            <w:pPr>
              <w:jc w:val="left"/>
              <w:rPr>
                <w:rFonts w:ascii="Tahoma" w:hAnsi="Tahoma" w:cs="Tahoma"/>
                <w:lang w:val="en-ZA" w:eastAsia="en-ZA"/>
              </w:rPr>
            </w:pPr>
            <w:r w:rsidRPr="009065D5">
              <w:rPr>
                <w:rFonts w:ascii="Tahoma" w:hAnsi="Tahoma" w:cs="Tahoma"/>
                <w:lang w:val="en-ZA" w:eastAsia="en-ZA"/>
              </w:rPr>
              <w:t>White</w:t>
            </w:r>
          </w:p>
        </w:tc>
      </w:tr>
      <w:tr w:rsidR="009065D5" w:rsidRPr="009065D5" w:rsidTr="009065D5">
        <w:trPr>
          <w:trHeight w:val="227"/>
        </w:trPr>
        <w:tc>
          <w:tcPr>
            <w:tcW w:w="3199" w:type="dxa"/>
            <w:tcBorders>
              <w:top w:val="nil"/>
              <w:left w:val="single" w:sz="4" w:space="0" w:color="auto"/>
              <w:bottom w:val="single" w:sz="4" w:space="0" w:color="auto"/>
              <w:right w:val="single" w:sz="4" w:space="0" w:color="auto"/>
            </w:tcBorders>
            <w:shd w:val="clear" w:color="auto" w:fill="auto"/>
            <w:noWrap/>
            <w:vAlign w:val="bottom"/>
            <w:hideMark/>
          </w:tcPr>
          <w:p w:rsidR="009065D5" w:rsidRPr="009065D5" w:rsidRDefault="009065D5" w:rsidP="009065D5">
            <w:pPr>
              <w:jc w:val="left"/>
              <w:rPr>
                <w:rFonts w:ascii="Tahoma" w:hAnsi="Tahoma" w:cs="Tahoma"/>
                <w:lang w:val="en-ZA" w:eastAsia="en-ZA"/>
              </w:rPr>
            </w:pPr>
            <w:r w:rsidRPr="009065D5">
              <w:rPr>
                <w:rFonts w:ascii="Tahoma" w:hAnsi="Tahoma" w:cs="Tahoma"/>
                <w:lang w:val="en-ZA" w:eastAsia="en-ZA"/>
              </w:rPr>
              <w:t>House/flat/room in backyard</w:t>
            </w:r>
          </w:p>
        </w:tc>
        <w:tc>
          <w:tcPr>
            <w:tcW w:w="1431" w:type="dxa"/>
            <w:tcBorders>
              <w:top w:val="nil"/>
              <w:left w:val="nil"/>
              <w:bottom w:val="single" w:sz="4" w:space="0" w:color="auto"/>
              <w:right w:val="single" w:sz="4" w:space="0" w:color="auto"/>
            </w:tcBorders>
            <w:shd w:val="clear" w:color="auto" w:fill="auto"/>
            <w:noWrap/>
            <w:vAlign w:val="bottom"/>
            <w:hideMark/>
          </w:tcPr>
          <w:p w:rsidR="009065D5" w:rsidRPr="009065D5" w:rsidRDefault="009065D5" w:rsidP="009065D5">
            <w:pPr>
              <w:jc w:val="right"/>
              <w:rPr>
                <w:rFonts w:ascii="Tahoma" w:hAnsi="Tahoma" w:cs="Tahoma"/>
                <w:lang w:val="en-ZA" w:eastAsia="en-ZA"/>
              </w:rPr>
            </w:pPr>
            <w:r w:rsidRPr="009065D5">
              <w:rPr>
                <w:rFonts w:ascii="Tahoma" w:hAnsi="Tahoma" w:cs="Tahoma"/>
                <w:lang w:val="en-ZA" w:eastAsia="en-ZA"/>
              </w:rPr>
              <w:t>6 717</w:t>
            </w:r>
          </w:p>
        </w:tc>
        <w:tc>
          <w:tcPr>
            <w:tcW w:w="1432" w:type="dxa"/>
            <w:tcBorders>
              <w:top w:val="nil"/>
              <w:left w:val="nil"/>
              <w:bottom w:val="single" w:sz="4" w:space="0" w:color="auto"/>
              <w:right w:val="single" w:sz="4" w:space="0" w:color="auto"/>
            </w:tcBorders>
            <w:shd w:val="clear" w:color="auto" w:fill="auto"/>
            <w:noWrap/>
            <w:vAlign w:val="bottom"/>
            <w:hideMark/>
          </w:tcPr>
          <w:p w:rsidR="009065D5" w:rsidRPr="009065D5" w:rsidRDefault="009065D5" w:rsidP="009065D5">
            <w:pPr>
              <w:jc w:val="right"/>
              <w:rPr>
                <w:rFonts w:ascii="Tahoma" w:hAnsi="Tahoma" w:cs="Tahoma"/>
                <w:lang w:val="en-ZA" w:eastAsia="en-ZA"/>
              </w:rPr>
            </w:pPr>
            <w:r w:rsidRPr="009065D5">
              <w:rPr>
                <w:rFonts w:ascii="Tahoma" w:hAnsi="Tahoma" w:cs="Tahoma"/>
                <w:lang w:val="en-ZA" w:eastAsia="en-ZA"/>
              </w:rPr>
              <w:t>6 957</w:t>
            </w:r>
          </w:p>
        </w:tc>
        <w:tc>
          <w:tcPr>
            <w:tcW w:w="1432" w:type="dxa"/>
            <w:tcBorders>
              <w:top w:val="nil"/>
              <w:left w:val="nil"/>
              <w:bottom w:val="single" w:sz="4" w:space="0" w:color="auto"/>
              <w:right w:val="single" w:sz="4" w:space="0" w:color="auto"/>
            </w:tcBorders>
            <w:shd w:val="clear" w:color="auto" w:fill="auto"/>
            <w:noWrap/>
            <w:vAlign w:val="bottom"/>
            <w:hideMark/>
          </w:tcPr>
          <w:p w:rsidR="009065D5" w:rsidRPr="009065D5" w:rsidRDefault="009065D5" w:rsidP="009065D5">
            <w:pPr>
              <w:jc w:val="right"/>
              <w:rPr>
                <w:rFonts w:ascii="Tahoma" w:hAnsi="Tahoma" w:cs="Tahoma"/>
                <w:lang w:val="en-ZA" w:eastAsia="en-ZA"/>
              </w:rPr>
            </w:pPr>
            <w:r w:rsidRPr="009065D5">
              <w:rPr>
                <w:rFonts w:ascii="Tahoma" w:hAnsi="Tahoma" w:cs="Tahoma"/>
                <w:lang w:val="en-ZA" w:eastAsia="en-ZA"/>
              </w:rPr>
              <w:t>207</w:t>
            </w:r>
          </w:p>
        </w:tc>
        <w:tc>
          <w:tcPr>
            <w:tcW w:w="1432" w:type="dxa"/>
            <w:tcBorders>
              <w:top w:val="nil"/>
              <w:left w:val="nil"/>
              <w:bottom w:val="single" w:sz="4" w:space="0" w:color="auto"/>
              <w:right w:val="single" w:sz="4" w:space="0" w:color="auto"/>
            </w:tcBorders>
            <w:shd w:val="clear" w:color="auto" w:fill="auto"/>
            <w:noWrap/>
            <w:vAlign w:val="bottom"/>
            <w:hideMark/>
          </w:tcPr>
          <w:p w:rsidR="009065D5" w:rsidRPr="009065D5" w:rsidRDefault="009065D5" w:rsidP="009065D5">
            <w:pPr>
              <w:jc w:val="right"/>
              <w:rPr>
                <w:rFonts w:ascii="Tahoma" w:hAnsi="Tahoma" w:cs="Tahoma"/>
                <w:lang w:val="en-ZA" w:eastAsia="en-ZA"/>
              </w:rPr>
            </w:pPr>
            <w:r w:rsidRPr="009065D5">
              <w:rPr>
                <w:rFonts w:ascii="Tahoma" w:hAnsi="Tahoma" w:cs="Tahoma"/>
                <w:lang w:val="en-ZA" w:eastAsia="en-ZA"/>
              </w:rPr>
              <w:t>1 944</w:t>
            </w:r>
          </w:p>
        </w:tc>
      </w:tr>
      <w:tr w:rsidR="009065D5" w:rsidRPr="009065D5" w:rsidTr="009065D5">
        <w:trPr>
          <w:trHeight w:val="227"/>
        </w:trPr>
        <w:tc>
          <w:tcPr>
            <w:tcW w:w="3199" w:type="dxa"/>
            <w:tcBorders>
              <w:top w:val="nil"/>
              <w:left w:val="single" w:sz="4" w:space="0" w:color="auto"/>
              <w:bottom w:val="single" w:sz="4" w:space="0" w:color="auto"/>
              <w:right w:val="single" w:sz="4" w:space="0" w:color="auto"/>
            </w:tcBorders>
            <w:shd w:val="clear" w:color="auto" w:fill="auto"/>
            <w:noWrap/>
            <w:vAlign w:val="bottom"/>
            <w:hideMark/>
          </w:tcPr>
          <w:p w:rsidR="009065D5" w:rsidRPr="009065D5" w:rsidRDefault="009065D5" w:rsidP="009065D5">
            <w:pPr>
              <w:jc w:val="left"/>
              <w:rPr>
                <w:rFonts w:ascii="Tahoma" w:hAnsi="Tahoma" w:cs="Tahoma"/>
                <w:lang w:val="en-ZA" w:eastAsia="en-ZA"/>
              </w:rPr>
            </w:pPr>
            <w:r w:rsidRPr="009065D5">
              <w:rPr>
                <w:rFonts w:ascii="Tahoma" w:hAnsi="Tahoma" w:cs="Tahoma"/>
                <w:lang w:val="en-ZA" w:eastAsia="en-ZA"/>
              </w:rPr>
              <w:t>Informal dwelling (shack; in backyard)</w:t>
            </w:r>
          </w:p>
        </w:tc>
        <w:tc>
          <w:tcPr>
            <w:tcW w:w="1431" w:type="dxa"/>
            <w:tcBorders>
              <w:top w:val="nil"/>
              <w:left w:val="nil"/>
              <w:bottom w:val="single" w:sz="4" w:space="0" w:color="auto"/>
              <w:right w:val="single" w:sz="4" w:space="0" w:color="auto"/>
            </w:tcBorders>
            <w:shd w:val="clear" w:color="auto" w:fill="auto"/>
            <w:noWrap/>
            <w:vAlign w:val="bottom"/>
            <w:hideMark/>
          </w:tcPr>
          <w:p w:rsidR="009065D5" w:rsidRPr="009065D5" w:rsidRDefault="009065D5" w:rsidP="009065D5">
            <w:pPr>
              <w:jc w:val="right"/>
              <w:rPr>
                <w:rFonts w:ascii="Tahoma" w:hAnsi="Tahoma" w:cs="Tahoma"/>
                <w:lang w:val="en-ZA" w:eastAsia="en-ZA"/>
              </w:rPr>
            </w:pPr>
            <w:r w:rsidRPr="009065D5">
              <w:rPr>
                <w:rFonts w:ascii="Tahoma" w:hAnsi="Tahoma" w:cs="Tahoma"/>
                <w:lang w:val="en-ZA" w:eastAsia="en-ZA"/>
              </w:rPr>
              <w:t>54 501</w:t>
            </w:r>
          </w:p>
        </w:tc>
        <w:tc>
          <w:tcPr>
            <w:tcW w:w="1432" w:type="dxa"/>
            <w:tcBorders>
              <w:top w:val="nil"/>
              <w:left w:val="nil"/>
              <w:bottom w:val="single" w:sz="4" w:space="0" w:color="auto"/>
              <w:right w:val="single" w:sz="4" w:space="0" w:color="auto"/>
            </w:tcBorders>
            <w:shd w:val="clear" w:color="auto" w:fill="auto"/>
            <w:noWrap/>
            <w:vAlign w:val="bottom"/>
            <w:hideMark/>
          </w:tcPr>
          <w:p w:rsidR="009065D5" w:rsidRPr="009065D5" w:rsidRDefault="009065D5" w:rsidP="009065D5">
            <w:pPr>
              <w:jc w:val="right"/>
              <w:rPr>
                <w:rFonts w:ascii="Tahoma" w:hAnsi="Tahoma" w:cs="Tahoma"/>
                <w:lang w:val="en-ZA" w:eastAsia="en-ZA"/>
              </w:rPr>
            </w:pPr>
            <w:r w:rsidRPr="009065D5">
              <w:rPr>
                <w:rFonts w:ascii="Tahoma" w:hAnsi="Tahoma" w:cs="Tahoma"/>
                <w:lang w:val="en-ZA" w:eastAsia="en-ZA"/>
              </w:rPr>
              <w:t>18 081</w:t>
            </w:r>
          </w:p>
        </w:tc>
        <w:tc>
          <w:tcPr>
            <w:tcW w:w="1432" w:type="dxa"/>
            <w:tcBorders>
              <w:top w:val="nil"/>
              <w:left w:val="nil"/>
              <w:bottom w:val="single" w:sz="4" w:space="0" w:color="auto"/>
              <w:right w:val="single" w:sz="4" w:space="0" w:color="auto"/>
            </w:tcBorders>
            <w:shd w:val="clear" w:color="auto" w:fill="auto"/>
            <w:noWrap/>
            <w:vAlign w:val="bottom"/>
            <w:hideMark/>
          </w:tcPr>
          <w:p w:rsidR="009065D5" w:rsidRPr="009065D5" w:rsidRDefault="009065D5" w:rsidP="009065D5">
            <w:pPr>
              <w:jc w:val="right"/>
              <w:rPr>
                <w:rFonts w:ascii="Tahoma" w:hAnsi="Tahoma" w:cs="Tahoma"/>
                <w:lang w:val="en-ZA" w:eastAsia="en-ZA"/>
              </w:rPr>
            </w:pPr>
            <w:r w:rsidRPr="009065D5">
              <w:rPr>
                <w:rFonts w:ascii="Tahoma" w:hAnsi="Tahoma" w:cs="Tahoma"/>
                <w:lang w:val="en-ZA" w:eastAsia="en-ZA"/>
              </w:rPr>
              <w:t>150</w:t>
            </w:r>
          </w:p>
        </w:tc>
        <w:tc>
          <w:tcPr>
            <w:tcW w:w="1432" w:type="dxa"/>
            <w:tcBorders>
              <w:top w:val="nil"/>
              <w:left w:val="nil"/>
              <w:bottom w:val="single" w:sz="4" w:space="0" w:color="auto"/>
              <w:right w:val="single" w:sz="4" w:space="0" w:color="auto"/>
            </w:tcBorders>
            <w:shd w:val="clear" w:color="auto" w:fill="auto"/>
            <w:noWrap/>
            <w:vAlign w:val="bottom"/>
            <w:hideMark/>
          </w:tcPr>
          <w:p w:rsidR="009065D5" w:rsidRPr="009065D5" w:rsidRDefault="009065D5" w:rsidP="009065D5">
            <w:pPr>
              <w:jc w:val="right"/>
              <w:rPr>
                <w:rFonts w:ascii="Tahoma" w:hAnsi="Tahoma" w:cs="Tahoma"/>
                <w:lang w:val="en-ZA" w:eastAsia="en-ZA"/>
              </w:rPr>
            </w:pPr>
            <w:r w:rsidRPr="009065D5">
              <w:rPr>
                <w:rFonts w:ascii="Tahoma" w:hAnsi="Tahoma" w:cs="Tahoma"/>
                <w:lang w:val="en-ZA" w:eastAsia="en-ZA"/>
              </w:rPr>
              <w:t>336</w:t>
            </w:r>
          </w:p>
        </w:tc>
      </w:tr>
      <w:tr w:rsidR="009065D5" w:rsidRPr="009065D5" w:rsidTr="009065D5">
        <w:trPr>
          <w:trHeight w:val="227"/>
        </w:trPr>
        <w:tc>
          <w:tcPr>
            <w:tcW w:w="3199" w:type="dxa"/>
            <w:tcBorders>
              <w:top w:val="nil"/>
              <w:left w:val="single" w:sz="4" w:space="0" w:color="auto"/>
              <w:bottom w:val="single" w:sz="4" w:space="0" w:color="auto"/>
              <w:right w:val="single" w:sz="4" w:space="0" w:color="auto"/>
            </w:tcBorders>
            <w:shd w:val="clear" w:color="auto" w:fill="auto"/>
            <w:noWrap/>
            <w:vAlign w:val="bottom"/>
            <w:hideMark/>
          </w:tcPr>
          <w:p w:rsidR="009065D5" w:rsidRPr="009065D5" w:rsidRDefault="009065D5" w:rsidP="009065D5">
            <w:pPr>
              <w:jc w:val="left"/>
              <w:rPr>
                <w:rFonts w:ascii="Tahoma" w:hAnsi="Tahoma" w:cs="Tahoma"/>
                <w:lang w:val="en-ZA" w:eastAsia="en-ZA"/>
              </w:rPr>
            </w:pPr>
            <w:r w:rsidRPr="009065D5">
              <w:rPr>
                <w:rFonts w:ascii="Tahoma" w:hAnsi="Tahoma" w:cs="Tahoma"/>
                <w:lang w:val="en-ZA" w:eastAsia="en-ZA"/>
              </w:rPr>
              <w:t>ALL</w:t>
            </w:r>
          </w:p>
        </w:tc>
        <w:tc>
          <w:tcPr>
            <w:tcW w:w="1431" w:type="dxa"/>
            <w:tcBorders>
              <w:top w:val="nil"/>
              <w:left w:val="nil"/>
              <w:bottom w:val="single" w:sz="4" w:space="0" w:color="auto"/>
              <w:right w:val="single" w:sz="4" w:space="0" w:color="auto"/>
            </w:tcBorders>
            <w:shd w:val="clear" w:color="auto" w:fill="auto"/>
            <w:noWrap/>
            <w:vAlign w:val="bottom"/>
            <w:hideMark/>
          </w:tcPr>
          <w:p w:rsidR="009065D5" w:rsidRPr="009065D5" w:rsidRDefault="009065D5" w:rsidP="009065D5">
            <w:pPr>
              <w:jc w:val="right"/>
              <w:rPr>
                <w:rFonts w:ascii="Tahoma" w:hAnsi="Tahoma" w:cs="Tahoma"/>
                <w:lang w:val="en-ZA" w:eastAsia="en-ZA"/>
              </w:rPr>
            </w:pPr>
            <w:r w:rsidRPr="009065D5">
              <w:rPr>
                <w:rFonts w:ascii="Tahoma" w:hAnsi="Tahoma" w:cs="Tahoma"/>
                <w:lang w:val="en-ZA" w:eastAsia="en-ZA"/>
              </w:rPr>
              <w:t>444 777</w:t>
            </w:r>
          </w:p>
        </w:tc>
        <w:tc>
          <w:tcPr>
            <w:tcW w:w="1432" w:type="dxa"/>
            <w:tcBorders>
              <w:top w:val="nil"/>
              <w:left w:val="nil"/>
              <w:bottom w:val="single" w:sz="4" w:space="0" w:color="auto"/>
              <w:right w:val="single" w:sz="4" w:space="0" w:color="auto"/>
            </w:tcBorders>
            <w:shd w:val="clear" w:color="auto" w:fill="auto"/>
            <w:noWrap/>
            <w:vAlign w:val="bottom"/>
            <w:hideMark/>
          </w:tcPr>
          <w:p w:rsidR="009065D5" w:rsidRPr="009065D5" w:rsidRDefault="009065D5" w:rsidP="009065D5">
            <w:pPr>
              <w:jc w:val="right"/>
              <w:rPr>
                <w:rFonts w:ascii="Tahoma" w:hAnsi="Tahoma" w:cs="Tahoma"/>
                <w:lang w:val="en-ZA" w:eastAsia="en-ZA"/>
              </w:rPr>
            </w:pPr>
            <w:r w:rsidRPr="009065D5">
              <w:rPr>
                <w:rFonts w:ascii="Tahoma" w:hAnsi="Tahoma" w:cs="Tahoma"/>
                <w:lang w:val="en-ZA" w:eastAsia="en-ZA"/>
              </w:rPr>
              <w:t>358 614</w:t>
            </w:r>
          </w:p>
        </w:tc>
        <w:tc>
          <w:tcPr>
            <w:tcW w:w="1432" w:type="dxa"/>
            <w:tcBorders>
              <w:top w:val="nil"/>
              <w:left w:val="nil"/>
              <w:bottom w:val="single" w:sz="4" w:space="0" w:color="auto"/>
              <w:right w:val="single" w:sz="4" w:space="0" w:color="auto"/>
            </w:tcBorders>
            <w:shd w:val="clear" w:color="auto" w:fill="auto"/>
            <w:noWrap/>
            <w:vAlign w:val="bottom"/>
            <w:hideMark/>
          </w:tcPr>
          <w:p w:rsidR="009065D5" w:rsidRPr="009065D5" w:rsidRDefault="009065D5" w:rsidP="009065D5">
            <w:pPr>
              <w:jc w:val="right"/>
              <w:rPr>
                <w:rFonts w:ascii="Tahoma" w:hAnsi="Tahoma" w:cs="Tahoma"/>
                <w:lang w:val="en-ZA" w:eastAsia="en-ZA"/>
              </w:rPr>
            </w:pPr>
            <w:r w:rsidRPr="009065D5">
              <w:rPr>
                <w:rFonts w:ascii="Tahoma" w:hAnsi="Tahoma" w:cs="Tahoma"/>
                <w:lang w:val="en-ZA" w:eastAsia="en-ZA"/>
              </w:rPr>
              <w:t>14 268</w:t>
            </w:r>
          </w:p>
        </w:tc>
        <w:tc>
          <w:tcPr>
            <w:tcW w:w="1432" w:type="dxa"/>
            <w:tcBorders>
              <w:top w:val="nil"/>
              <w:left w:val="nil"/>
              <w:bottom w:val="single" w:sz="4" w:space="0" w:color="auto"/>
              <w:right w:val="single" w:sz="4" w:space="0" w:color="auto"/>
            </w:tcBorders>
            <w:shd w:val="clear" w:color="auto" w:fill="auto"/>
            <w:noWrap/>
            <w:vAlign w:val="bottom"/>
            <w:hideMark/>
          </w:tcPr>
          <w:p w:rsidR="009065D5" w:rsidRPr="009065D5" w:rsidRDefault="009065D5" w:rsidP="009065D5">
            <w:pPr>
              <w:jc w:val="right"/>
              <w:rPr>
                <w:rFonts w:ascii="Tahoma" w:hAnsi="Tahoma" w:cs="Tahoma"/>
                <w:lang w:val="en-ZA" w:eastAsia="en-ZA"/>
              </w:rPr>
            </w:pPr>
            <w:r w:rsidRPr="009065D5">
              <w:rPr>
                <w:rFonts w:ascii="Tahoma" w:hAnsi="Tahoma" w:cs="Tahoma"/>
                <w:lang w:val="en-ZA" w:eastAsia="en-ZA"/>
              </w:rPr>
              <w:t>232 806</w:t>
            </w:r>
          </w:p>
        </w:tc>
      </w:tr>
    </w:tbl>
    <w:p w:rsidR="009065D5" w:rsidRDefault="00C93DB6" w:rsidP="00C93DB6">
      <w:pPr>
        <w:pStyle w:val="BodyText"/>
        <w:jc w:val="right"/>
      </w:pPr>
      <w:r>
        <w:t>Census 2011</w:t>
      </w:r>
    </w:p>
    <w:p w:rsidR="005619D6" w:rsidRDefault="005619D6" w:rsidP="005619D6">
      <w:pPr>
        <w:pStyle w:val="BodyText"/>
      </w:pPr>
    </w:p>
    <w:p w:rsidR="00607502" w:rsidRDefault="00607502" w:rsidP="00607502">
      <w:pPr>
        <w:pStyle w:val="BodyText"/>
        <w:numPr>
          <w:ilvl w:val="0"/>
          <w:numId w:val="14"/>
        </w:numPr>
      </w:pPr>
      <w:r>
        <w:t xml:space="preserve">Black Africans are the most likely to enter backyarding arrangements (i.e. relative their ethnic population in Cape Town), followed by Coloured households and then Whites and Asians. </w:t>
      </w:r>
    </w:p>
    <w:p w:rsidR="00607502" w:rsidRDefault="00607502" w:rsidP="00607502">
      <w:pPr>
        <w:pStyle w:val="BodyText"/>
        <w:numPr>
          <w:ilvl w:val="0"/>
          <w:numId w:val="14"/>
        </w:numPr>
      </w:pPr>
      <w:r>
        <w:t>Similarly, there is a 65% likelihood that a backyarding households is Black African, followed by 30% Coloured and less than 4% White.</w:t>
      </w:r>
    </w:p>
    <w:p w:rsidR="009065D5" w:rsidRDefault="00607502" w:rsidP="00D95882">
      <w:pPr>
        <w:pStyle w:val="BodyText"/>
        <w:numPr>
          <w:ilvl w:val="0"/>
          <w:numId w:val="14"/>
        </w:numPr>
      </w:pPr>
      <w:r>
        <w:t xml:space="preserve">However, the dwelling type of backyarding varies across ethnic groups. </w:t>
      </w:r>
      <w:r w:rsidR="00D95882">
        <w:t>Whereas more formal types of backyarding tend to reflect the overall racial composition of city, informal shacks in backyards are predo</w:t>
      </w:r>
      <w:r w:rsidR="00C93DB6">
        <w:t>minantly Black African and formal</w:t>
      </w:r>
      <w:r w:rsidR="00D95882">
        <w:t xml:space="preserve"> structures tend to be disproportionately occupied by Coloured households.</w:t>
      </w:r>
    </w:p>
    <w:p w:rsidR="002D49A6" w:rsidRDefault="002D49A6" w:rsidP="005619D6">
      <w:pPr>
        <w:pStyle w:val="BodyText"/>
      </w:pPr>
    </w:p>
    <w:p w:rsidR="004119AC" w:rsidRDefault="004119AC" w:rsidP="004119AC">
      <w:pPr>
        <w:pStyle w:val="Heading2"/>
      </w:pPr>
      <w:bookmarkStart w:id="50" w:name="_Toc490060828"/>
      <w:r>
        <w:t>Tenure status</w:t>
      </w:r>
      <w:bookmarkEnd w:id="50"/>
    </w:p>
    <w:p w:rsidR="009065D5" w:rsidRDefault="009065D5" w:rsidP="005619D6">
      <w:pPr>
        <w:pStyle w:val="BodyText"/>
      </w:pPr>
    </w:p>
    <w:p w:rsidR="009065D5" w:rsidRDefault="009065D5" w:rsidP="009065D5">
      <w:pPr>
        <w:pStyle w:val="Caption"/>
      </w:pPr>
      <w:bookmarkStart w:id="51" w:name="_Toc490057294"/>
      <w:r>
        <w:t xml:space="preserve">Figure </w:t>
      </w:r>
      <w:r>
        <w:fldChar w:fldCharType="begin"/>
      </w:r>
      <w:r>
        <w:instrText xml:space="preserve"> SEQ Figure \* ARABIC </w:instrText>
      </w:r>
      <w:r>
        <w:fldChar w:fldCharType="separate"/>
      </w:r>
      <w:r w:rsidR="0004296E">
        <w:rPr>
          <w:noProof/>
        </w:rPr>
        <w:t>10</w:t>
      </w:r>
      <w:r>
        <w:fldChar w:fldCharType="end"/>
      </w:r>
      <w:r>
        <w:t>. Backyarding households, by tenure status and dwelling type</w:t>
      </w:r>
      <w:bookmarkEnd w:id="51"/>
    </w:p>
    <w:p w:rsidR="009065D5" w:rsidRDefault="00C93DB6" w:rsidP="005619D6">
      <w:pPr>
        <w:pStyle w:val="BodyText"/>
      </w:pPr>
      <w:r>
        <w:rPr>
          <w:noProof/>
          <w:lang w:val="en-ZA" w:eastAsia="en-ZA"/>
        </w:rPr>
        <w:drawing>
          <wp:inline distT="0" distB="0" distL="0" distR="0" wp14:anchorId="03445B35" wp14:editId="31AAB01E">
            <wp:extent cx="5400675" cy="2981325"/>
            <wp:effectExtent l="0" t="0" r="0" b="0"/>
            <wp:docPr id="15" name="Chart 15">
              <a:extLst xmlns:a="http://schemas.openxmlformats.org/drawingml/2006/main">
                <a:ext uri="{FF2B5EF4-FFF2-40B4-BE49-F238E27FC236}">
                  <a16:creationId xmlns:a16="http://schemas.microsoft.com/office/drawing/2014/main" id="{00000000-0008-0000-00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C93DB6" w:rsidRDefault="00C93DB6" w:rsidP="00C93DB6">
      <w:pPr>
        <w:pStyle w:val="BodyText"/>
        <w:jc w:val="right"/>
      </w:pPr>
      <w:r>
        <w:t>Census 2011</w:t>
      </w:r>
    </w:p>
    <w:p w:rsidR="00C93DB6" w:rsidRDefault="00C93DB6" w:rsidP="005619D6">
      <w:pPr>
        <w:pStyle w:val="BodyText"/>
      </w:pPr>
    </w:p>
    <w:p w:rsidR="00C93DB6" w:rsidRDefault="00C93DB6" w:rsidP="005619D6">
      <w:pPr>
        <w:pStyle w:val="BodyText"/>
      </w:pPr>
      <w:r>
        <w:t xml:space="preserve">More than half of households living in backyards rent, compared to less than 30% of all households. Households living in informal structures in backyards are more likely to rent (59%) than households living in formal structures in backyards (54%). </w:t>
      </w:r>
    </w:p>
    <w:p w:rsidR="003C0E56" w:rsidRDefault="003C0E56" w:rsidP="003C0E56">
      <w:pPr>
        <w:pStyle w:val="Caption"/>
      </w:pPr>
      <w:bookmarkStart w:id="52" w:name="_Toc490057285"/>
      <w:r>
        <w:t xml:space="preserve">Table </w:t>
      </w:r>
      <w:r>
        <w:fldChar w:fldCharType="begin"/>
      </w:r>
      <w:r>
        <w:instrText xml:space="preserve"> SEQ Table \* ARABIC </w:instrText>
      </w:r>
      <w:r>
        <w:fldChar w:fldCharType="separate"/>
      </w:r>
      <w:r w:rsidR="00522E1D">
        <w:rPr>
          <w:noProof/>
        </w:rPr>
        <w:t>11</w:t>
      </w:r>
      <w:r>
        <w:fldChar w:fldCharType="end"/>
      </w:r>
      <w:r>
        <w:t>. Tenure status, by dwelling type</w:t>
      </w:r>
      <w:bookmarkEnd w:id="52"/>
    </w:p>
    <w:tbl>
      <w:tblPr>
        <w:tblW w:w="0" w:type="auto"/>
        <w:tblLayout w:type="fixed"/>
        <w:tblLook w:val="04A0" w:firstRow="1" w:lastRow="0" w:firstColumn="1" w:lastColumn="0" w:noHBand="0" w:noVBand="1"/>
      </w:tblPr>
      <w:tblGrid>
        <w:gridCol w:w="3575"/>
        <w:gridCol w:w="984"/>
        <w:gridCol w:w="984"/>
        <w:gridCol w:w="984"/>
        <w:gridCol w:w="984"/>
        <w:gridCol w:w="984"/>
      </w:tblGrid>
      <w:tr w:rsidR="005D04D3" w:rsidRPr="005D04D3" w:rsidTr="005D04D3">
        <w:trPr>
          <w:trHeight w:val="255"/>
        </w:trPr>
        <w:tc>
          <w:tcPr>
            <w:tcW w:w="35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D04D3" w:rsidRPr="005D04D3" w:rsidRDefault="005D04D3" w:rsidP="005D04D3">
            <w:pPr>
              <w:jc w:val="left"/>
              <w:rPr>
                <w:rFonts w:ascii="Tahoma" w:hAnsi="Tahoma" w:cs="Tahoma"/>
                <w:lang w:val="en-ZA" w:eastAsia="en-ZA"/>
              </w:rPr>
            </w:pPr>
            <w:r w:rsidRPr="005D04D3">
              <w:rPr>
                <w:rFonts w:ascii="Tahoma" w:hAnsi="Tahoma" w:cs="Tahoma"/>
                <w:lang w:val="en-ZA" w:eastAsia="en-ZA"/>
              </w:rPr>
              <w:t> </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rsidR="005D04D3" w:rsidRPr="005D04D3" w:rsidRDefault="005D04D3" w:rsidP="005D04D3">
            <w:pPr>
              <w:jc w:val="left"/>
              <w:rPr>
                <w:rFonts w:ascii="Tahoma" w:hAnsi="Tahoma" w:cs="Tahoma"/>
                <w:lang w:val="en-ZA" w:eastAsia="en-ZA"/>
              </w:rPr>
            </w:pPr>
            <w:r w:rsidRPr="005D04D3">
              <w:rPr>
                <w:rFonts w:ascii="Tahoma" w:hAnsi="Tahoma" w:cs="Tahoma"/>
                <w:lang w:val="en-ZA" w:eastAsia="en-ZA"/>
              </w:rPr>
              <w:t>Rented</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rsidR="005D04D3" w:rsidRPr="005D04D3" w:rsidRDefault="005D04D3" w:rsidP="005D04D3">
            <w:pPr>
              <w:jc w:val="left"/>
              <w:rPr>
                <w:rFonts w:ascii="Tahoma" w:hAnsi="Tahoma" w:cs="Tahoma"/>
                <w:lang w:val="en-ZA" w:eastAsia="en-ZA"/>
              </w:rPr>
            </w:pPr>
            <w:r w:rsidRPr="005D04D3">
              <w:rPr>
                <w:rFonts w:ascii="Tahoma" w:hAnsi="Tahoma" w:cs="Tahoma"/>
                <w:lang w:val="en-ZA" w:eastAsia="en-ZA"/>
              </w:rPr>
              <w:t>Owned but not yet paid off</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rsidR="005D04D3" w:rsidRPr="005D04D3" w:rsidRDefault="005D04D3" w:rsidP="005D04D3">
            <w:pPr>
              <w:jc w:val="left"/>
              <w:rPr>
                <w:rFonts w:ascii="Tahoma" w:hAnsi="Tahoma" w:cs="Tahoma"/>
                <w:lang w:val="en-ZA" w:eastAsia="en-ZA"/>
              </w:rPr>
            </w:pPr>
            <w:r w:rsidRPr="005D04D3">
              <w:rPr>
                <w:rFonts w:ascii="Tahoma" w:hAnsi="Tahoma" w:cs="Tahoma"/>
                <w:lang w:val="en-ZA" w:eastAsia="en-ZA"/>
              </w:rPr>
              <w:t>Occupied rent-free</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rsidR="005D04D3" w:rsidRPr="005D04D3" w:rsidRDefault="005D04D3" w:rsidP="005D04D3">
            <w:pPr>
              <w:jc w:val="left"/>
              <w:rPr>
                <w:rFonts w:ascii="Tahoma" w:hAnsi="Tahoma" w:cs="Tahoma"/>
                <w:lang w:val="en-ZA" w:eastAsia="en-ZA"/>
              </w:rPr>
            </w:pPr>
            <w:r w:rsidRPr="005D04D3">
              <w:rPr>
                <w:rFonts w:ascii="Tahoma" w:hAnsi="Tahoma" w:cs="Tahoma"/>
                <w:lang w:val="en-ZA" w:eastAsia="en-ZA"/>
              </w:rPr>
              <w:t>Owned and fully paid off</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rsidR="005D04D3" w:rsidRPr="005D04D3" w:rsidRDefault="005D04D3" w:rsidP="005D04D3">
            <w:pPr>
              <w:jc w:val="left"/>
              <w:rPr>
                <w:rFonts w:ascii="Tahoma" w:hAnsi="Tahoma" w:cs="Tahoma"/>
                <w:lang w:val="en-ZA" w:eastAsia="en-ZA"/>
              </w:rPr>
            </w:pPr>
            <w:r w:rsidRPr="005D04D3">
              <w:rPr>
                <w:rFonts w:ascii="Tahoma" w:hAnsi="Tahoma" w:cs="Tahoma"/>
                <w:lang w:val="en-ZA" w:eastAsia="en-ZA"/>
              </w:rPr>
              <w:t>Other</w:t>
            </w:r>
          </w:p>
        </w:tc>
      </w:tr>
      <w:tr w:rsidR="005D04D3" w:rsidRPr="005D04D3" w:rsidTr="005D04D3">
        <w:trPr>
          <w:trHeight w:val="255"/>
        </w:trPr>
        <w:tc>
          <w:tcPr>
            <w:tcW w:w="3575" w:type="dxa"/>
            <w:tcBorders>
              <w:top w:val="nil"/>
              <w:left w:val="single" w:sz="4" w:space="0" w:color="auto"/>
              <w:bottom w:val="single" w:sz="4" w:space="0" w:color="auto"/>
              <w:right w:val="single" w:sz="4" w:space="0" w:color="auto"/>
            </w:tcBorders>
            <w:shd w:val="clear" w:color="auto" w:fill="auto"/>
            <w:noWrap/>
            <w:vAlign w:val="bottom"/>
            <w:hideMark/>
          </w:tcPr>
          <w:p w:rsidR="005D04D3" w:rsidRPr="005D04D3" w:rsidRDefault="005D04D3" w:rsidP="005D04D3">
            <w:pPr>
              <w:jc w:val="left"/>
              <w:rPr>
                <w:rFonts w:ascii="Tahoma" w:hAnsi="Tahoma" w:cs="Tahoma"/>
                <w:lang w:val="en-ZA" w:eastAsia="en-ZA"/>
              </w:rPr>
            </w:pPr>
            <w:r w:rsidRPr="005D04D3">
              <w:rPr>
                <w:rFonts w:ascii="Tahoma" w:hAnsi="Tahoma" w:cs="Tahoma"/>
                <w:lang w:val="en-ZA" w:eastAsia="en-ZA"/>
              </w:rPr>
              <w:t>House/flat/room in backyard</w:t>
            </w:r>
          </w:p>
        </w:tc>
        <w:tc>
          <w:tcPr>
            <w:tcW w:w="984" w:type="dxa"/>
            <w:tcBorders>
              <w:top w:val="nil"/>
              <w:left w:val="nil"/>
              <w:bottom w:val="single" w:sz="4" w:space="0" w:color="auto"/>
              <w:right w:val="single" w:sz="4" w:space="0" w:color="auto"/>
            </w:tcBorders>
            <w:shd w:val="clear" w:color="auto" w:fill="auto"/>
            <w:noWrap/>
            <w:vAlign w:val="bottom"/>
            <w:hideMark/>
          </w:tcPr>
          <w:p w:rsidR="005D04D3" w:rsidRPr="005D04D3" w:rsidRDefault="005D04D3" w:rsidP="005D04D3">
            <w:pPr>
              <w:jc w:val="right"/>
              <w:rPr>
                <w:rFonts w:ascii="Tahoma" w:hAnsi="Tahoma" w:cs="Tahoma"/>
                <w:lang w:val="en-ZA" w:eastAsia="en-ZA"/>
              </w:rPr>
            </w:pPr>
            <w:r w:rsidRPr="005D04D3">
              <w:rPr>
                <w:rFonts w:ascii="Tahoma" w:hAnsi="Tahoma" w:cs="Tahoma"/>
                <w:lang w:val="en-ZA" w:eastAsia="en-ZA"/>
              </w:rPr>
              <w:t>8 823</w:t>
            </w:r>
          </w:p>
        </w:tc>
        <w:tc>
          <w:tcPr>
            <w:tcW w:w="984" w:type="dxa"/>
            <w:tcBorders>
              <w:top w:val="nil"/>
              <w:left w:val="nil"/>
              <w:bottom w:val="single" w:sz="4" w:space="0" w:color="auto"/>
              <w:right w:val="single" w:sz="4" w:space="0" w:color="auto"/>
            </w:tcBorders>
            <w:shd w:val="clear" w:color="auto" w:fill="auto"/>
            <w:noWrap/>
            <w:vAlign w:val="bottom"/>
            <w:hideMark/>
          </w:tcPr>
          <w:p w:rsidR="005D04D3" w:rsidRPr="005D04D3" w:rsidRDefault="005D04D3" w:rsidP="005D04D3">
            <w:pPr>
              <w:jc w:val="right"/>
              <w:rPr>
                <w:rFonts w:ascii="Tahoma" w:hAnsi="Tahoma" w:cs="Tahoma"/>
                <w:lang w:val="en-ZA" w:eastAsia="en-ZA"/>
              </w:rPr>
            </w:pPr>
            <w:r w:rsidRPr="005D04D3">
              <w:rPr>
                <w:rFonts w:ascii="Tahoma" w:hAnsi="Tahoma" w:cs="Tahoma"/>
                <w:lang w:val="en-ZA" w:eastAsia="en-ZA"/>
              </w:rPr>
              <w:t>1 548</w:t>
            </w:r>
          </w:p>
        </w:tc>
        <w:tc>
          <w:tcPr>
            <w:tcW w:w="984" w:type="dxa"/>
            <w:tcBorders>
              <w:top w:val="nil"/>
              <w:left w:val="nil"/>
              <w:bottom w:val="single" w:sz="4" w:space="0" w:color="auto"/>
              <w:right w:val="single" w:sz="4" w:space="0" w:color="auto"/>
            </w:tcBorders>
            <w:shd w:val="clear" w:color="auto" w:fill="auto"/>
            <w:noWrap/>
            <w:vAlign w:val="bottom"/>
            <w:hideMark/>
          </w:tcPr>
          <w:p w:rsidR="005D04D3" w:rsidRPr="005D04D3" w:rsidRDefault="005D04D3" w:rsidP="005D04D3">
            <w:pPr>
              <w:jc w:val="right"/>
              <w:rPr>
                <w:rFonts w:ascii="Tahoma" w:hAnsi="Tahoma" w:cs="Tahoma"/>
                <w:lang w:val="en-ZA" w:eastAsia="en-ZA"/>
              </w:rPr>
            </w:pPr>
            <w:r w:rsidRPr="005D04D3">
              <w:rPr>
                <w:rFonts w:ascii="Tahoma" w:hAnsi="Tahoma" w:cs="Tahoma"/>
                <w:lang w:val="en-ZA" w:eastAsia="en-ZA"/>
              </w:rPr>
              <w:t>1 638</w:t>
            </w:r>
          </w:p>
        </w:tc>
        <w:tc>
          <w:tcPr>
            <w:tcW w:w="984" w:type="dxa"/>
            <w:tcBorders>
              <w:top w:val="nil"/>
              <w:left w:val="nil"/>
              <w:bottom w:val="single" w:sz="4" w:space="0" w:color="auto"/>
              <w:right w:val="single" w:sz="4" w:space="0" w:color="auto"/>
            </w:tcBorders>
            <w:shd w:val="clear" w:color="auto" w:fill="auto"/>
            <w:noWrap/>
            <w:vAlign w:val="bottom"/>
            <w:hideMark/>
          </w:tcPr>
          <w:p w:rsidR="005D04D3" w:rsidRPr="005D04D3" w:rsidRDefault="005D04D3" w:rsidP="005D04D3">
            <w:pPr>
              <w:jc w:val="right"/>
              <w:rPr>
                <w:rFonts w:ascii="Tahoma" w:hAnsi="Tahoma" w:cs="Tahoma"/>
                <w:lang w:val="en-ZA" w:eastAsia="en-ZA"/>
              </w:rPr>
            </w:pPr>
            <w:r w:rsidRPr="005D04D3">
              <w:rPr>
                <w:rFonts w:ascii="Tahoma" w:hAnsi="Tahoma" w:cs="Tahoma"/>
                <w:lang w:val="en-ZA" w:eastAsia="en-ZA"/>
              </w:rPr>
              <w:t>3 690</w:t>
            </w:r>
          </w:p>
        </w:tc>
        <w:tc>
          <w:tcPr>
            <w:tcW w:w="984" w:type="dxa"/>
            <w:tcBorders>
              <w:top w:val="nil"/>
              <w:left w:val="nil"/>
              <w:bottom w:val="single" w:sz="4" w:space="0" w:color="auto"/>
              <w:right w:val="single" w:sz="4" w:space="0" w:color="auto"/>
            </w:tcBorders>
            <w:shd w:val="clear" w:color="auto" w:fill="auto"/>
            <w:noWrap/>
            <w:vAlign w:val="bottom"/>
            <w:hideMark/>
          </w:tcPr>
          <w:p w:rsidR="005D04D3" w:rsidRPr="005D04D3" w:rsidRDefault="005D04D3" w:rsidP="005D04D3">
            <w:pPr>
              <w:jc w:val="right"/>
              <w:rPr>
                <w:rFonts w:ascii="Tahoma" w:hAnsi="Tahoma" w:cs="Tahoma"/>
                <w:lang w:val="en-ZA" w:eastAsia="en-ZA"/>
              </w:rPr>
            </w:pPr>
            <w:r w:rsidRPr="005D04D3">
              <w:rPr>
                <w:rFonts w:ascii="Tahoma" w:hAnsi="Tahoma" w:cs="Tahoma"/>
                <w:lang w:val="en-ZA" w:eastAsia="en-ZA"/>
              </w:rPr>
              <w:t>573</w:t>
            </w:r>
          </w:p>
        </w:tc>
      </w:tr>
      <w:tr w:rsidR="005D04D3" w:rsidRPr="005D04D3" w:rsidTr="005D04D3">
        <w:trPr>
          <w:trHeight w:val="255"/>
        </w:trPr>
        <w:tc>
          <w:tcPr>
            <w:tcW w:w="3575" w:type="dxa"/>
            <w:tcBorders>
              <w:top w:val="nil"/>
              <w:left w:val="single" w:sz="4" w:space="0" w:color="auto"/>
              <w:bottom w:val="single" w:sz="4" w:space="0" w:color="auto"/>
              <w:right w:val="single" w:sz="4" w:space="0" w:color="auto"/>
            </w:tcBorders>
            <w:shd w:val="clear" w:color="auto" w:fill="auto"/>
            <w:noWrap/>
            <w:vAlign w:val="bottom"/>
            <w:hideMark/>
          </w:tcPr>
          <w:p w:rsidR="005D04D3" w:rsidRPr="005D04D3" w:rsidRDefault="005D04D3" w:rsidP="005D04D3">
            <w:pPr>
              <w:jc w:val="left"/>
              <w:rPr>
                <w:rFonts w:ascii="Tahoma" w:hAnsi="Tahoma" w:cs="Tahoma"/>
                <w:lang w:val="en-ZA" w:eastAsia="en-ZA"/>
              </w:rPr>
            </w:pPr>
            <w:r w:rsidRPr="005D04D3">
              <w:rPr>
                <w:rFonts w:ascii="Tahoma" w:hAnsi="Tahoma" w:cs="Tahoma"/>
                <w:lang w:val="en-ZA" w:eastAsia="en-ZA"/>
              </w:rPr>
              <w:t>Informal dwelling (shack; in backyard)</w:t>
            </w:r>
          </w:p>
        </w:tc>
        <w:tc>
          <w:tcPr>
            <w:tcW w:w="984" w:type="dxa"/>
            <w:tcBorders>
              <w:top w:val="nil"/>
              <w:left w:val="nil"/>
              <w:bottom w:val="single" w:sz="4" w:space="0" w:color="auto"/>
              <w:right w:val="single" w:sz="4" w:space="0" w:color="auto"/>
            </w:tcBorders>
            <w:shd w:val="clear" w:color="auto" w:fill="auto"/>
            <w:noWrap/>
            <w:vAlign w:val="bottom"/>
            <w:hideMark/>
          </w:tcPr>
          <w:p w:rsidR="005D04D3" w:rsidRPr="005D04D3" w:rsidRDefault="005D04D3" w:rsidP="005D04D3">
            <w:pPr>
              <w:jc w:val="right"/>
              <w:rPr>
                <w:rFonts w:ascii="Tahoma" w:hAnsi="Tahoma" w:cs="Tahoma"/>
                <w:lang w:val="en-ZA" w:eastAsia="en-ZA"/>
              </w:rPr>
            </w:pPr>
            <w:r w:rsidRPr="005D04D3">
              <w:rPr>
                <w:rFonts w:ascii="Tahoma" w:hAnsi="Tahoma" w:cs="Tahoma"/>
                <w:lang w:val="en-ZA" w:eastAsia="en-ZA"/>
              </w:rPr>
              <w:t>43 983</w:t>
            </w:r>
          </w:p>
        </w:tc>
        <w:tc>
          <w:tcPr>
            <w:tcW w:w="984" w:type="dxa"/>
            <w:tcBorders>
              <w:top w:val="nil"/>
              <w:left w:val="nil"/>
              <w:bottom w:val="single" w:sz="4" w:space="0" w:color="auto"/>
              <w:right w:val="single" w:sz="4" w:space="0" w:color="auto"/>
            </w:tcBorders>
            <w:shd w:val="clear" w:color="auto" w:fill="auto"/>
            <w:noWrap/>
            <w:vAlign w:val="bottom"/>
            <w:hideMark/>
          </w:tcPr>
          <w:p w:rsidR="005D04D3" w:rsidRPr="005D04D3" w:rsidRDefault="005D04D3" w:rsidP="005D04D3">
            <w:pPr>
              <w:jc w:val="right"/>
              <w:rPr>
                <w:rFonts w:ascii="Tahoma" w:hAnsi="Tahoma" w:cs="Tahoma"/>
                <w:lang w:val="en-ZA" w:eastAsia="en-ZA"/>
              </w:rPr>
            </w:pPr>
            <w:r w:rsidRPr="005D04D3">
              <w:rPr>
                <w:rFonts w:ascii="Tahoma" w:hAnsi="Tahoma" w:cs="Tahoma"/>
                <w:lang w:val="en-ZA" w:eastAsia="en-ZA"/>
              </w:rPr>
              <w:t>2 016</w:t>
            </w:r>
          </w:p>
        </w:tc>
        <w:tc>
          <w:tcPr>
            <w:tcW w:w="984" w:type="dxa"/>
            <w:tcBorders>
              <w:top w:val="nil"/>
              <w:left w:val="nil"/>
              <w:bottom w:val="single" w:sz="4" w:space="0" w:color="auto"/>
              <w:right w:val="single" w:sz="4" w:space="0" w:color="auto"/>
            </w:tcBorders>
            <w:shd w:val="clear" w:color="auto" w:fill="auto"/>
            <w:noWrap/>
            <w:vAlign w:val="bottom"/>
            <w:hideMark/>
          </w:tcPr>
          <w:p w:rsidR="005D04D3" w:rsidRPr="005D04D3" w:rsidRDefault="005D04D3" w:rsidP="005D04D3">
            <w:pPr>
              <w:jc w:val="right"/>
              <w:rPr>
                <w:rFonts w:ascii="Tahoma" w:hAnsi="Tahoma" w:cs="Tahoma"/>
                <w:lang w:val="en-ZA" w:eastAsia="en-ZA"/>
              </w:rPr>
            </w:pPr>
            <w:r w:rsidRPr="005D04D3">
              <w:rPr>
                <w:rFonts w:ascii="Tahoma" w:hAnsi="Tahoma" w:cs="Tahoma"/>
                <w:lang w:val="en-ZA" w:eastAsia="en-ZA"/>
              </w:rPr>
              <w:t>11 049</w:t>
            </w:r>
          </w:p>
        </w:tc>
        <w:tc>
          <w:tcPr>
            <w:tcW w:w="984" w:type="dxa"/>
            <w:tcBorders>
              <w:top w:val="nil"/>
              <w:left w:val="nil"/>
              <w:bottom w:val="single" w:sz="4" w:space="0" w:color="auto"/>
              <w:right w:val="single" w:sz="4" w:space="0" w:color="auto"/>
            </w:tcBorders>
            <w:shd w:val="clear" w:color="auto" w:fill="auto"/>
            <w:noWrap/>
            <w:vAlign w:val="bottom"/>
            <w:hideMark/>
          </w:tcPr>
          <w:p w:rsidR="005D04D3" w:rsidRPr="005D04D3" w:rsidRDefault="005D04D3" w:rsidP="005D04D3">
            <w:pPr>
              <w:jc w:val="right"/>
              <w:rPr>
                <w:rFonts w:ascii="Tahoma" w:hAnsi="Tahoma" w:cs="Tahoma"/>
                <w:lang w:val="en-ZA" w:eastAsia="en-ZA"/>
              </w:rPr>
            </w:pPr>
            <w:r w:rsidRPr="005D04D3">
              <w:rPr>
                <w:rFonts w:ascii="Tahoma" w:hAnsi="Tahoma" w:cs="Tahoma"/>
                <w:lang w:val="en-ZA" w:eastAsia="en-ZA"/>
              </w:rPr>
              <w:t>15 066</w:t>
            </w:r>
          </w:p>
        </w:tc>
        <w:tc>
          <w:tcPr>
            <w:tcW w:w="984" w:type="dxa"/>
            <w:tcBorders>
              <w:top w:val="nil"/>
              <w:left w:val="nil"/>
              <w:bottom w:val="single" w:sz="4" w:space="0" w:color="auto"/>
              <w:right w:val="single" w:sz="4" w:space="0" w:color="auto"/>
            </w:tcBorders>
            <w:shd w:val="clear" w:color="auto" w:fill="auto"/>
            <w:noWrap/>
            <w:vAlign w:val="bottom"/>
            <w:hideMark/>
          </w:tcPr>
          <w:p w:rsidR="005D04D3" w:rsidRPr="005D04D3" w:rsidRDefault="005D04D3" w:rsidP="005D04D3">
            <w:pPr>
              <w:jc w:val="right"/>
              <w:rPr>
                <w:rFonts w:ascii="Tahoma" w:hAnsi="Tahoma" w:cs="Tahoma"/>
                <w:lang w:val="en-ZA" w:eastAsia="en-ZA"/>
              </w:rPr>
            </w:pPr>
            <w:r w:rsidRPr="005D04D3">
              <w:rPr>
                <w:rFonts w:ascii="Tahoma" w:hAnsi="Tahoma" w:cs="Tahoma"/>
                <w:lang w:val="en-ZA" w:eastAsia="en-ZA"/>
              </w:rPr>
              <w:t>2 841</w:t>
            </w:r>
          </w:p>
        </w:tc>
      </w:tr>
      <w:tr w:rsidR="005D04D3" w:rsidRPr="005D04D3" w:rsidTr="005D04D3">
        <w:trPr>
          <w:trHeight w:val="255"/>
        </w:trPr>
        <w:tc>
          <w:tcPr>
            <w:tcW w:w="3575" w:type="dxa"/>
            <w:tcBorders>
              <w:top w:val="nil"/>
              <w:left w:val="single" w:sz="4" w:space="0" w:color="auto"/>
              <w:bottom w:val="single" w:sz="4" w:space="0" w:color="auto"/>
              <w:right w:val="single" w:sz="4" w:space="0" w:color="auto"/>
            </w:tcBorders>
            <w:shd w:val="clear" w:color="auto" w:fill="auto"/>
            <w:noWrap/>
            <w:vAlign w:val="bottom"/>
            <w:hideMark/>
          </w:tcPr>
          <w:p w:rsidR="005D04D3" w:rsidRPr="005D04D3" w:rsidRDefault="005D04D3" w:rsidP="005D04D3">
            <w:pPr>
              <w:jc w:val="left"/>
              <w:rPr>
                <w:rFonts w:ascii="Tahoma" w:hAnsi="Tahoma" w:cs="Tahoma"/>
                <w:lang w:val="en-ZA" w:eastAsia="en-ZA"/>
              </w:rPr>
            </w:pPr>
            <w:r w:rsidRPr="005D04D3">
              <w:rPr>
                <w:rFonts w:ascii="Tahoma" w:hAnsi="Tahoma" w:cs="Tahoma"/>
                <w:lang w:val="en-ZA" w:eastAsia="en-ZA"/>
              </w:rPr>
              <w:t>ALL</w:t>
            </w:r>
          </w:p>
        </w:tc>
        <w:tc>
          <w:tcPr>
            <w:tcW w:w="984" w:type="dxa"/>
            <w:tcBorders>
              <w:top w:val="nil"/>
              <w:left w:val="nil"/>
              <w:bottom w:val="single" w:sz="4" w:space="0" w:color="auto"/>
              <w:right w:val="single" w:sz="4" w:space="0" w:color="auto"/>
            </w:tcBorders>
            <w:shd w:val="clear" w:color="auto" w:fill="auto"/>
            <w:noWrap/>
            <w:vAlign w:val="bottom"/>
            <w:hideMark/>
          </w:tcPr>
          <w:p w:rsidR="005D04D3" w:rsidRPr="005D04D3" w:rsidRDefault="005D04D3" w:rsidP="005D04D3">
            <w:pPr>
              <w:jc w:val="right"/>
              <w:rPr>
                <w:rFonts w:ascii="Tahoma" w:hAnsi="Tahoma" w:cs="Tahoma"/>
                <w:lang w:val="en-ZA" w:eastAsia="en-ZA"/>
              </w:rPr>
            </w:pPr>
            <w:r w:rsidRPr="005D04D3">
              <w:rPr>
                <w:rFonts w:ascii="Tahoma" w:hAnsi="Tahoma" w:cs="Tahoma"/>
                <w:lang w:val="en-ZA" w:eastAsia="en-ZA"/>
              </w:rPr>
              <w:t>319 332</w:t>
            </w:r>
          </w:p>
        </w:tc>
        <w:tc>
          <w:tcPr>
            <w:tcW w:w="984" w:type="dxa"/>
            <w:tcBorders>
              <w:top w:val="nil"/>
              <w:left w:val="nil"/>
              <w:bottom w:val="single" w:sz="4" w:space="0" w:color="auto"/>
              <w:right w:val="single" w:sz="4" w:space="0" w:color="auto"/>
            </w:tcBorders>
            <w:shd w:val="clear" w:color="auto" w:fill="auto"/>
            <w:noWrap/>
            <w:vAlign w:val="bottom"/>
            <w:hideMark/>
          </w:tcPr>
          <w:p w:rsidR="005D04D3" w:rsidRPr="005D04D3" w:rsidRDefault="005D04D3" w:rsidP="005D04D3">
            <w:pPr>
              <w:jc w:val="right"/>
              <w:rPr>
                <w:rFonts w:ascii="Tahoma" w:hAnsi="Tahoma" w:cs="Tahoma"/>
                <w:lang w:val="en-ZA" w:eastAsia="en-ZA"/>
              </w:rPr>
            </w:pPr>
            <w:r w:rsidRPr="005D04D3">
              <w:rPr>
                <w:rFonts w:ascii="Tahoma" w:hAnsi="Tahoma" w:cs="Tahoma"/>
                <w:lang w:val="en-ZA" w:eastAsia="en-ZA"/>
              </w:rPr>
              <w:t>223 437</w:t>
            </w:r>
          </w:p>
        </w:tc>
        <w:tc>
          <w:tcPr>
            <w:tcW w:w="984" w:type="dxa"/>
            <w:tcBorders>
              <w:top w:val="nil"/>
              <w:left w:val="nil"/>
              <w:bottom w:val="single" w:sz="4" w:space="0" w:color="auto"/>
              <w:right w:val="single" w:sz="4" w:space="0" w:color="auto"/>
            </w:tcBorders>
            <w:shd w:val="clear" w:color="auto" w:fill="auto"/>
            <w:noWrap/>
            <w:vAlign w:val="bottom"/>
            <w:hideMark/>
          </w:tcPr>
          <w:p w:rsidR="005D04D3" w:rsidRPr="005D04D3" w:rsidRDefault="005D04D3" w:rsidP="005D04D3">
            <w:pPr>
              <w:jc w:val="right"/>
              <w:rPr>
                <w:rFonts w:ascii="Tahoma" w:hAnsi="Tahoma" w:cs="Tahoma"/>
                <w:lang w:val="en-ZA" w:eastAsia="en-ZA"/>
              </w:rPr>
            </w:pPr>
            <w:r w:rsidRPr="005D04D3">
              <w:rPr>
                <w:rFonts w:ascii="Tahoma" w:hAnsi="Tahoma" w:cs="Tahoma"/>
                <w:lang w:val="en-ZA" w:eastAsia="en-ZA"/>
              </w:rPr>
              <w:t>139 203</w:t>
            </w:r>
          </w:p>
        </w:tc>
        <w:tc>
          <w:tcPr>
            <w:tcW w:w="984" w:type="dxa"/>
            <w:tcBorders>
              <w:top w:val="nil"/>
              <w:left w:val="nil"/>
              <w:bottom w:val="single" w:sz="4" w:space="0" w:color="auto"/>
              <w:right w:val="single" w:sz="4" w:space="0" w:color="auto"/>
            </w:tcBorders>
            <w:shd w:val="clear" w:color="auto" w:fill="auto"/>
            <w:noWrap/>
            <w:vAlign w:val="bottom"/>
            <w:hideMark/>
          </w:tcPr>
          <w:p w:rsidR="005D04D3" w:rsidRPr="005D04D3" w:rsidRDefault="005D04D3" w:rsidP="005D04D3">
            <w:pPr>
              <w:jc w:val="right"/>
              <w:rPr>
                <w:rFonts w:ascii="Tahoma" w:hAnsi="Tahoma" w:cs="Tahoma"/>
                <w:lang w:val="en-ZA" w:eastAsia="en-ZA"/>
              </w:rPr>
            </w:pPr>
            <w:r w:rsidRPr="005D04D3">
              <w:rPr>
                <w:rFonts w:ascii="Tahoma" w:hAnsi="Tahoma" w:cs="Tahoma"/>
                <w:lang w:val="en-ZA" w:eastAsia="en-ZA"/>
              </w:rPr>
              <w:t>355 239</w:t>
            </w:r>
          </w:p>
        </w:tc>
        <w:tc>
          <w:tcPr>
            <w:tcW w:w="984" w:type="dxa"/>
            <w:tcBorders>
              <w:top w:val="nil"/>
              <w:left w:val="nil"/>
              <w:bottom w:val="single" w:sz="4" w:space="0" w:color="auto"/>
              <w:right w:val="single" w:sz="4" w:space="0" w:color="auto"/>
            </w:tcBorders>
            <w:shd w:val="clear" w:color="auto" w:fill="auto"/>
            <w:noWrap/>
            <w:vAlign w:val="bottom"/>
            <w:hideMark/>
          </w:tcPr>
          <w:p w:rsidR="005D04D3" w:rsidRPr="005D04D3" w:rsidRDefault="005D04D3" w:rsidP="005D04D3">
            <w:pPr>
              <w:jc w:val="right"/>
              <w:rPr>
                <w:rFonts w:ascii="Tahoma" w:hAnsi="Tahoma" w:cs="Tahoma"/>
                <w:lang w:val="en-ZA" w:eastAsia="en-ZA"/>
              </w:rPr>
            </w:pPr>
            <w:r w:rsidRPr="005D04D3">
              <w:rPr>
                <w:rFonts w:ascii="Tahoma" w:hAnsi="Tahoma" w:cs="Tahoma"/>
                <w:lang w:val="en-ZA" w:eastAsia="en-ZA"/>
              </w:rPr>
              <w:t>31 314</w:t>
            </w:r>
          </w:p>
        </w:tc>
      </w:tr>
    </w:tbl>
    <w:p w:rsidR="005D04D3" w:rsidRDefault="00F84425" w:rsidP="00C93DB6">
      <w:pPr>
        <w:pStyle w:val="BodyText"/>
      </w:pPr>
      <w:r>
        <w:t xml:space="preserve"> </w:t>
      </w:r>
    </w:p>
    <w:p w:rsidR="00F84425" w:rsidRDefault="00F84425" w:rsidP="005619D6">
      <w:pPr>
        <w:pStyle w:val="BodyText"/>
      </w:pPr>
    </w:p>
    <w:p w:rsidR="00F84425" w:rsidRDefault="00F84425" w:rsidP="005619D6">
      <w:pPr>
        <w:pStyle w:val="BodyText"/>
      </w:pPr>
    </w:p>
    <w:p w:rsidR="00F84425" w:rsidRDefault="00F84425" w:rsidP="005619D6">
      <w:pPr>
        <w:pStyle w:val="BodyText"/>
      </w:pPr>
    </w:p>
    <w:p w:rsidR="005D04D3" w:rsidRDefault="005D04D3" w:rsidP="005619D6">
      <w:pPr>
        <w:pStyle w:val="BodyText"/>
      </w:pPr>
    </w:p>
    <w:p w:rsidR="005619D6" w:rsidRDefault="00270969" w:rsidP="005619D6">
      <w:pPr>
        <w:pStyle w:val="Heading1"/>
      </w:pPr>
      <w:bookmarkStart w:id="53" w:name="_Toc490060829"/>
      <w:r>
        <w:t>Details on studies cited</w:t>
      </w:r>
      <w:bookmarkEnd w:id="53"/>
    </w:p>
    <w:p w:rsidR="005619D6" w:rsidRDefault="005619D6" w:rsidP="005619D6">
      <w:pPr>
        <w:pStyle w:val="BodyText"/>
      </w:pPr>
      <w:r>
        <w:t xml:space="preserve">Cape Town Study </w:t>
      </w:r>
      <w:r>
        <w:fldChar w:fldCharType="begin"/>
      </w:r>
      <w:r>
        <w:instrText xml:space="preserve"> ADDIN ZOTERO_ITEM CSL_CITATION {"citationID":"SWLPcXkg","properties":{"formattedCitation":"(Govender, Barnes, and Pieper 2011)","plainCitation":"(Govender, Barnes, and Pieper 2011)"},"citationItems":[{"id":1923,"uris":["http://zotero.org/users/110867/items/9K8G8UJU"],"uri":["http://zotero.org/users/110867/items/9K8G8UJU"],"itemData":{"id":1923,"type":"article-journal","title":"The Impact of Densification by Means of Informal Shacks in the Backyards of Low-Cost Houses on the Environment and Service Delivery in Cape Town, South Africa","container-title":"Environmental Health Insights","page":"23-52","volume":"5","source":"PubMed Central","abstract":"This paper investigates the state-sponsored low cost housing provided to previously disadvantaged communities in the City of Cape Town. The strain imposed on municipal services by informal densification of unofficial backyard shacks was found to create unintended public health risks. Four subsidized low-cost housing communities were selected within the City of Cape Town in this cross-sectional survey. Data was obtained from 1080 persons with a response rate of 100%. Illegal electrical connections to backyard shacks that are made of flimsy materials posed increased fire risks. A high proportion of main house owners did not pay for water but sold water to backyard dwellers. The design of state-subsidised houses and the unplanned housing in the backyard added enormous pressure on the existing municipal infrastructure and the environment. Municipal water and sewerage systems and solid waste disposal cannot cope with the increased population density and poor sanitation behaviour of the inhabitants of these settlements. The low-cost housing program in South Africa requires improved management and prudent policies to cope with the densification of state-funded low-cost housing settlements.","DOI":"10.4137/EHI.S7112","ISSN":"1178-6302","note":"PMID: 21695092\nPMCID: PMC3115642","journalAbbreviation":"Environ Health Insights","author":[{"family":"Govender","given":"Thashlin"},{"family":"Barnes","given":"Jo M."},{"family":"Pieper","given":"Clarissa H."}],"issued":{"date-parts":[["2011",5,16]]}}}],"schema":"https://github.com/citation-style-language/schema/raw/master/csl-citation.json"} </w:instrText>
      </w:r>
      <w:r>
        <w:fldChar w:fldCharType="separate"/>
      </w:r>
      <w:r w:rsidRPr="005619D6">
        <w:t>(Govender, Barnes, and Pieper 2011)</w:t>
      </w:r>
      <w:r>
        <w:fldChar w:fldCharType="end"/>
      </w:r>
    </w:p>
    <w:p w:rsidR="005619D6" w:rsidRDefault="00B94710" w:rsidP="001426D3">
      <w:pPr>
        <w:pStyle w:val="BodyText"/>
        <w:numPr>
          <w:ilvl w:val="0"/>
          <w:numId w:val="7"/>
        </w:numPr>
      </w:pPr>
      <w:r>
        <w:t>Four subsidized housing communities were selected within the City of Cape Town Metropole (CCTM) to participate in this cross-sectional survey. Statistical findings of 1080-person survey in two neighbourhoods</w:t>
      </w:r>
    </w:p>
    <w:p w:rsidR="00270969" w:rsidRDefault="00270969" w:rsidP="00270969">
      <w:pPr>
        <w:pStyle w:val="BodyText"/>
      </w:pPr>
    </w:p>
    <w:p w:rsidR="005C65B4" w:rsidRPr="005C65B4" w:rsidRDefault="005C65B4" w:rsidP="005C65B4">
      <w:pPr>
        <w:spacing w:after="200" w:line="276" w:lineRule="auto"/>
        <w:jc w:val="left"/>
        <w:rPr>
          <w:rFonts w:asciiTheme="minorHAnsi" w:eastAsiaTheme="minorHAnsi" w:hAnsiTheme="minorHAnsi" w:cstheme="minorBidi"/>
          <w:sz w:val="22"/>
          <w:szCs w:val="22"/>
          <w:lang w:val="en-ZA"/>
        </w:rPr>
      </w:pPr>
      <w:r w:rsidRPr="005C65B4">
        <w:rPr>
          <w:rFonts w:asciiTheme="minorHAnsi" w:eastAsiaTheme="minorHAnsi" w:hAnsiTheme="minorHAnsi" w:cstheme="minorBidi"/>
          <w:sz w:val="22"/>
          <w:szCs w:val="22"/>
          <w:lang w:val="en-ZA"/>
        </w:rPr>
        <w:t>Reference list of studies</w:t>
      </w:r>
    </w:p>
    <w:tbl>
      <w:tblPr>
        <w:tblStyle w:val="TableGrid1"/>
        <w:tblW w:w="0" w:type="auto"/>
        <w:tblLook w:val="04A0" w:firstRow="1" w:lastRow="0" w:firstColumn="1" w:lastColumn="0" w:noHBand="0" w:noVBand="1"/>
      </w:tblPr>
      <w:tblGrid>
        <w:gridCol w:w="2841"/>
        <w:gridCol w:w="2863"/>
        <w:gridCol w:w="2791"/>
      </w:tblGrid>
      <w:tr w:rsidR="005C65B4" w:rsidRPr="005C65B4" w:rsidTr="00AA1536">
        <w:tc>
          <w:tcPr>
            <w:tcW w:w="3005" w:type="dxa"/>
          </w:tcPr>
          <w:p w:rsidR="005C65B4" w:rsidRPr="005C65B4" w:rsidRDefault="005C65B4" w:rsidP="005C65B4">
            <w:pPr>
              <w:jc w:val="left"/>
              <w:rPr>
                <w:rFonts w:asciiTheme="minorHAnsi" w:hAnsiTheme="minorHAnsi"/>
                <w:lang w:val="en-ZA"/>
              </w:rPr>
            </w:pPr>
            <w:r w:rsidRPr="005C65B4">
              <w:rPr>
                <w:rFonts w:asciiTheme="minorHAnsi" w:hAnsiTheme="minorHAnsi"/>
                <w:lang w:val="en-ZA"/>
              </w:rPr>
              <w:t>Sapire and Schlemmer</w:t>
            </w:r>
          </w:p>
        </w:tc>
        <w:tc>
          <w:tcPr>
            <w:tcW w:w="3005" w:type="dxa"/>
          </w:tcPr>
          <w:p w:rsidR="005C65B4" w:rsidRPr="005C65B4" w:rsidRDefault="005C65B4" w:rsidP="005C65B4">
            <w:pPr>
              <w:jc w:val="left"/>
              <w:rPr>
                <w:rFonts w:asciiTheme="minorHAnsi" w:hAnsiTheme="minorHAnsi"/>
                <w:lang w:val="en-ZA"/>
              </w:rPr>
            </w:pPr>
            <w:r w:rsidRPr="005C65B4">
              <w:rPr>
                <w:rFonts w:asciiTheme="minorHAnsi" w:hAnsiTheme="minorHAnsi"/>
                <w:lang w:val="en-ZA"/>
              </w:rPr>
              <w:t>Gauteng</w:t>
            </w:r>
          </w:p>
        </w:tc>
        <w:tc>
          <w:tcPr>
            <w:tcW w:w="3006" w:type="dxa"/>
          </w:tcPr>
          <w:p w:rsidR="005C65B4" w:rsidRPr="005C65B4" w:rsidRDefault="005C65B4" w:rsidP="005C65B4">
            <w:pPr>
              <w:jc w:val="left"/>
              <w:rPr>
                <w:rFonts w:asciiTheme="minorHAnsi" w:hAnsiTheme="minorHAnsi"/>
                <w:lang w:val="en-ZA"/>
              </w:rPr>
            </w:pPr>
            <w:r w:rsidRPr="005C65B4">
              <w:rPr>
                <w:rFonts w:asciiTheme="minorHAnsi" w:hAnsiTheme="minorHAnsi"/>
                <w:lang w:val="en-ZA"/>
              </w:rPr>
              <w:t>1990</w:t>
            </w:r>
          </w:p>
        </w:tc>
      </w:tr>
      <w:tr w:rsidR="005C65B4" w:rsidRPr="005C65B4" w:rsidTr="00AA1536">
        <w:tc>
          <w:tcPr>
            <w:tcW w:w="3005" w:type="dxa"/>
          </w:tcPr>
          <w:p w:rsidR="005C65B4" w:rsidRPr="005C65B4" w:rsidRDefault="005C65B4" w:rsidP="005C65B4">
            <w:pPr>
              <w:jc w:val="left"/>
              <w:rPr>
                <w:rFonts w:asciiTheme="minorHAnsi" w:hAnsiTheme="minorHAnsi"/>
                <w:lang w:val="en-ZA"/>
              </w:rPr>
            </w:pPr>
            <w:r w:rsidRPr="005C65B4">
              <w:rPr>
                <w:rFonts w:asciiTheme="minorHAnsi" w:hAnsiTheme="minorHAnsi"/>
                <w:lang w:val="en-ZA"/>
              </w:rPr>
              <w:t>Palmer Dev Group</w:t>
            </w:r>
          </w:p>
        </w:tc>
        <w:tc>
          <w:tcPr>
            <w:tcW w:w="3005" w:type="dxa"/>
          </w:tcPr>
          <w:p w:rsidR="005C65B4" w:rsidRPr="005C65B4" w:rsidRDefault="005C65B4" w:rsidP="005C65B4">
            <w:pPr>
              <w:jc w:val="left"/>
              <w:rPr>
                <w:rFonts w:asciiTheme="minorHAnsi" w:hAnsiTheme="minorHAnsi"/>
                <w:lang w:val="en-ZA"/>
              </w:rPr>
            </w:pPr>
            <w:r w:rsidRPr="005C65B4">
              <w:rPr>
                <w:rFonts w:asciiTheme="minorHAnsi" w:hAnsiTheme="minorHAnsi"/>
                <w:lang w:val="en-ZA"/>
              </w:rPr>
              <w:t>Across SA</w:t>
            </w:r>
          </w:p>
        </w:tc>
        <w:tc>
          <w:tcPr>
            <w:tcW w:w="3006" w:type="dxa"/>
          </w:tcPr>
          <w:p w:rsidR="005C65B4" w:rsidRPr="005C65B4" w:rsidRDefault="005C65B4" w:rsidP="005C65B4">
            <w:pPr>
              <w:jc w:val="left"/>
              <w:rPr>
                <w:rFonts w:asciiTheme="minorHAnsi" w:hAnsiTheme="minorHAnsi"/>
                <w:lang w:val="en-ZA"/>
              </w:rPr>
            </w:pPr>
            <w:r w:rsidRPr="005C65B4">
              <w:rPr>
                <w:rFonts w:asciiTheme="minorHAnsi" w:hAnsiTheme="minorHAnsi"/>
                <w:lang w:val="en-ZA"/>
              </w:rPr>
              <w:t>1994</w:t>
            </w:r>
          </w:p>
        </w:tc>
      </w:tr>
      <w:tr w:rsidR="005C65B4" w:rsidRPr="005C65B4" w:rsidTr="00AA1536">
        <w:tc>
          <w:tcPr>
            <w:tcW w:w="3005" w:type="dxa"/>
          </w:tcPr>
          <w:p w:rsidR="005C65B4" w:rsidRPr="005C65B4" w:rsidRDefault="005C65B4" w:rsidP="005C65B4">
            <w:pPr>
              <w:jc w:val="left"/>
              <w:rPr>
                <w:rFonts w:asciiTheme="minorHAnsi" w:hAnsiTheme="minorHAnsi"/>
                <w:lang w:val="en-ZA"/>
              </w:rPr>
            </w:pPr>
            <w:r w:rsidRPr="005C65B4">
              <w:rPr>
                <w:rFonts w:asciiTheme="minorHAnsi" w:hAnsiTheme="minorHAnsi"/>
                <w:lang w:val="en-ZA"/>
              </w:rPr>
              <w:t>Watson</w:t>
            </w:r>
          </w:p>
        </w:tc>
        <w:tc>
          <w:tcPr>
            <w:tcW w:w="3005" w:type="dxa"/>
          </w:tcPr>
          <w:p w:rsidR="005C65B4" w:rsidRPr="005C65B4" w:rsidRDefault="005C65B4" w:rsidP="005C65B4">
            <w:pPr>
              <w:jc w:val="left"/>
              <w:rPr>
                <w:rFonts w:asciiTheme="minorHAnsi" w:hAnsiTheme="minorHAnsi"/>
                <w:lang w:val="en-ZA"/>
              </w:rPr>
            </w:pPr>
            <w:r w:rsidRPr="005C65B4">
              <w:rPr>
                <w:rFonts w:asciiTheme="minorHAnsi" w:hAnsiTheme="minorHAnsi"/>
                <w:lang w:val="en-ZA"/>
              </w:rPr>
              <w:t>Cape Town</w:t>
            </w:r>
          </w:p>
        </w:tc>
        <w:tc>
          <w:tcPr>
            <w:tcW w:w="3006" w:type="dxa"/>
          </w:tcPr>
          <w:p w:rsidR="005C65B4" w:rsidRPr="005C65B4" w:rsidRDefault="005C65B4" w:rsidP="005C65B4">
            <w:pPr>
              <w:jc w:val="left"/>
              <w:rPr>
                <w:rFonts w:asciiTheme="minorHAnsi" w:hAnsiTheme="minorHAnsi"/>
                <w:lang w:val="en-ZA"/>
              </w:rPr>
            </w:pPr>
            <w:r w:rsidRPr="005C65B4">
              <w:rPr>
                <w:rFonts w:asciiTheme="minorHAnsi" w:hAnsiTheme="minorHAnsi"/>
                <w:lang w:val="en-ZA"/>
              </w:rPr>
              <w:t>1994</w:t>
            </w:r>
          </w:p>
        </w:tc>
      </w:tr>
      <w:tr w:rsidR="005C65B4" w:rsidRPr="005C65B4" w:rsidTr="00AA1536">
        <w:tc>
          <w:tcPr>
            <w:tcW w:w="3005" w:type="dxa"/>
          </w:tcPr>
          <w:p w:rsidR="005C65B4" w:rsidRPr="005C65B4" w:rsidRDefault="005C65B4" w:rsidP="005C65B4">
            <w:pPr>
              <w:jc w:val="left"/>
              <w:rPr>
                <w:rFonts w:asciiTheme="minorHAnsi" w:hAnsiTheme="minorHAnsi"/>
                <w:lang w:val="en-ZA"/>
              </w:rPr>
            </w:pPr>
            <w:r w:rsidRPr="005C65B4">
              <w:rPr>
                <w:rFonts w:asciiTheme="minorHAnsi" w:hAnsiTheme="minorHAnsi"/>
                <w:lang w:val="en-ZA"/>
              </w:rPr>
              <w:t>Watson and McCarthy</w:t>
            </w:r>
          </w:p>
        </w:tc>
        <w:tc>
          <w:tcPr>
            <w:tcW w:w="3005" w:type="dxa"/>
          </w:tcPr>
          <w:p w:rsidR="005C65B4" w:rsidRPr="005C65B4" w:rsidRDefault="005C65B4" w:rsidP="005C65B4">
            <w:pPr>
              <w:jc w:val="left"/>
              <w:rPr>
                <w:rFonts w:asciiTheme="minorHAnsi" w:hAnsiTheme="minorHAnsi"/>
                <w:lang w:val="en-ZA"/>
              </w:rPr>
            </w:pPr>
            <w:r w:rsidRPr="005C65B4">
              <w:rPr>
                <w:rFonts w:asciiTheme="minorHAnsi" w:hAnsiTheme="minorHAnsi"/>
                <w:lang w:val="en-ZA"/>
              </w:rPr>
              <w:t>Gugulethu</w:t>
            </w:r>
          </w:p>
          <w:p w:rsidR="005C65B4" w:rsidRPr="005C65B4" w:rsidRDefault="005C65B4" w:rsidP="005C65B4">
            <w:pPr>
              <w:jc w:val="left"/>
              <w:rPr>
                <w:rFonts w:asciiTheme="minorHAnsi" w:hAnsiTheme="minorHAnsi"/>
                <w:lang w:val="en-ZA"/>
              </w:rPr>
            </w:pPr>
            <w:r w:rsidRPr="005C65B4">
              <w:rPr>
                <w:rFonts w:asciiTheme="minorHAnsi" w:hAnsiTheme="minorHAnsi"/>
                <w:lang w:val="en-ZA"/>
              </w:rPr>
              <w:t>Johannesburg</w:t>
            </w:r>
          </w:p>
        </w:tc>
        <w:tc>
          <w:tcPr>
            <w:tcW w:w="3006" w:type="dxa"/>
          </w:tcPr>
          <w:p w:rsidR="005C65B4" w:rsidRPr="005C65B4" w:rsidRDefault="005C65B4" w:rsidP="005C65B4">
            <w:pPr>
              <w:jc w:val="left"/>
              <w:rPr>
                <w:rFonts w:asciiTheme="minorHAnsi" w:hAnsiTheme="minorHAnsi"/>
                <w:lang w:val="en-ZA"/>
              </w:rPr>
            </w:pPr>
            <w:r w:rsidRPr="005C65B4">
              <w:rPr>
                <w:rFonts w:asciiTheme="minorHAnsi" w:hAnsiTheme="minorHAnsi"/>
                <w:lang w:val="en-ZA"/>
              </w:rPr>
              <w:t>1998</w:t>
            </w:r>
          </w:p>
        </w:tc>
      </w:tr>
      <w:tr w:rsidR="005C65B4" w:rsidRPr="005C65B4" w:rsidTr="00AA1536">
        <w:tc>
          <w:tcPr>
            <w:tcW w:w="3005" w:type="dxa"/>
          </w:tcPr>
          <w:p w:rsidR="005C65B4" w:rsidRPr="005C65B4" w:rsidRDefault="005C65B4" w:rsidP="005C65B4">
            <w:pPr>
              <w:jc w:val="left"/>
              <w:rPr>
                <w:rFonts w:asciiTheme="minorHAnsi" w:hAnsiTheme="minorHAnsi"/>
                <w:lang w:val="en-ZA"/>
              </w:rPr>
            </w:pPr>
            <w:r w:rsidRPr="005C65B4">
              <w:rPr>
                <w:rFonts w:asciiTheme="minorHAnsi" w:hAnsiTheme="minorHAnsi"/>
                <w:lang w:val="en-ZA"/>
              </w:rPr>
              <w:t>Crankshaw</w:t>
            </w:r>
          </w:p>
        </w:tc>
        <w:tc>
          <w:tcPr>
            <w:tcW w:w="3005" w:type="dxa"/>
          </w:tcPr>
          <w:p w:rsidR="005C65B4" w:rsidRPr="005C65B4" w:rsidRDefault="005C65B4" w:rsidP="005C65B4">
            <w:pPr>
              <w:jc w:val="left"/>
              <w:rPr>
                <w:rFonts w:asciiTheme="minorHAnsi" w:hAnsiTheme="minorHAnsi"/>
                <w:lang w:val="en-ZA"/>
              </w:rPr>
            </w:pPr>
            <w:r w:rsidRPr="005C65B4">
              <w:rPr>
                <w:rFonts w:asciiTheme="minorHAnsi" w:hAnsiTheme="minorHAnsi"/>
                <w:lang w:val="en-ZA"/>
              </w:rPr>
              <w:t>Soweto</w:t>
            </w:r>
          </w:p>
        </w:tc>
        <w:tc>
          <w:tcPr>
            <w:tcW w:w="3006" w:type="dxa"/>
          </w:tcPr>
          <w:p w:rsidR="005C65B4" w:rsidRPr="005C65B4" w:rsidRDefault="005C65B4" w:rsidP="005C65B4">
            <w:pPr>
              <w:jc w:val="left"/>
              <w:rPr>
                <w:rFonts w:asciiTheme="minorHAnsi" w:hAnsiTheme="minorHAnsi"/>
                <w:lang w:val="en-ZA"/>
              </w:rPr>
            </w:pPr>
            <w:r w:rsidRPr="005C65B4">
              <w:rPr>
                <w:rFonts w:asciiTheme="minorHAnsi" w:hAnsiTheme="minorHAnsi"/>
                <w:lang w:val="en-ZA"/>
              </w:rPr>
              <w:t>2000</w:t>
            </w:r>
          </w:p>
        </w:tc>
      </w:tr>
      <w:tr w:rsidR="005C65B4" w:rsidRPr="005C65B4" w:rsidTr="00AA1536">
        <w:tc>
          <w:tcPr>
            <w:tcW w:w="3005" w:type="dxa"/>
          </w:tcPr>
          <w:p w:rsidR="005C65B4" w:rsidRPr="005C65B4" w:rsidRDefault="005C65B4" w:rsidP="005C65B4">
            <w:pPr>
              <w:jc w:val="left"/>
              <w:rPr>
                <w:rFonts w:asciiTheme="minorHAnsi" w:hAnsiTheme="minorHAnsi"/>
                <w:lang w:val="en-ZA"/>
              </w:rPr>
            </w:pPr>
            <w:r w:rsidRPr="005C65B4">
              <w:rPr>
                <w:rFonts w:asciiTheme="minorHAnsi" w:hAnsiTheme="minorHAnsi"/>
                <w:lang w:val="en-ZA"/>
              </w:rPr>
              <w:t>Morange</w:t>
            </w:r>
          </w:p>
        </w:tc>
        <w:tc>
          <w:tcPr>
            <w:tcW w:w="3005" w:type="dxa"/>
          </w:tcPr>
          <w:p w:rsidR="005C65B4" w:rsidRPr="005C65B4" w:rsidRDefault="005C65B4" w:rsidP="005C65B4">
            <w:pPr>
              <w:jc w:val="left"/>
              <w:rPr>
                <w:rFonts w:asciiTheme="minorHAnsi" w:hAnsiTheme="minorHAnsi"/>
                <w:lang w:val="en-ZA"/>
              </w:rPr>
            </w:pPr>
            <w:r w:rsidRPr="005C65B4">
              <w:rPr>
                <w:rFonts w:asciiTheme="minorHAnsi" w:hAnsiTheme="minorHAnsi"/>
                <w:lang w:val="en-ZA"/>
              </w:rPr>
              <w:t>Port Elizabeth</w:t>
            </w:r>
          </w:p>
        </w:tc>
        <w:tc>
          <w:tcPr>
            <w:tcW w:w="3006" w:type="dxa"/>
          </w:tcPr>
          <w:p w:rsidR="005C65B4" w:rsidRPr="005C65B4" w:rsidRDefault="005C65B4" w:rsidP="005C65B4">
            <w:pPr>
              <w:jc w:val="left"/>
              <w:rPr>
                <w:rFonts w:asciiTheme="minorHAnsi" w:hAnsiTheme="minorHAnsi"/>
                <w:lang w:val="en-ZA"/>
              </w:rPr>
            </w:pPr>
            <w:r w:rsidRPr="005C65B4">
              <w:rPr>
                <w:rFonts w:asciiTheme="minorHAnsi" w:hAnsiTheme="minorHAnsi"/>
                <w:lang w:val="en-ZA"/>
              </w:rPr>
              <w:t>2002</w:t>
            </w:r>
          </w:p>
        </w:tc>
      </w:tr>
      <w:tr w:rsidR="005C65B4" w:rsidRPr="005C65B4" w:rsidTr="00AA1536">
        <w:tc>
          <w:tcPr>
            <w:tcW w:w="3005" w:type="dxa"/>
          </w:tcPr>
          <w:p w:rsidR="005C65B4" w:rsidRPr="005C65B4" w:rsidRDefault="005C65B4" w:rsidP="005C65B4">
            <w:pPr>
              <w:jc w:val="left"/>
              <w:rPr>
                <w:rFonts w:asciiTheme="minorHAnsi" w:hAnsiTheme="minorHAnsi"/>
                <w:lang w:val="en-ZA"/>
              </w:rPr>
            </w:pPr>
            <w:r w:rsidRPr="005C65B4">
              <w:rPr>
                <w:rFonts w:asciiTheme="minorHAnsi" w:hAnsiTheme="minorHAnsi"/>
                <w:lang w:val="en-ZA"/>
              </w:rPr>
              <w:t>Bank</w:t>
            </w:r>
          </w:p>
        </w:tc>
        <w:tc>
          <w:tcPr>
            <w:tcW w:w="3005" w:type="dxa"/>
          </w:tcPr>
          <w:p w:rsidR="005C65B4" w:rsidRPr="005C65B4" w:rsidRDefault="005C65B4" w:rsidP="005C65B4">
            <w:pPr>
              <w:jc w:val="left"/>
              <w:rPr>
                <w:rFonts w:asciiTheme="minorHAnsi" w:hAnsiTheme="minorHAnsi"/>
                <w:lang w:val="en-ZA"/>
              </w:rPr>
            </w:pPr>
            <w:r w:rsidRPr="005C65B4">
              <w:rPr>
                <w:rFonts w:asciiTheme="minorHAnsi" w:hAnsiTheme="minorHAnsi"/>
                <w:lang w:val="en-ZA"/>
              </w:rPr>
              <w:t>East London</w:t>
            </w:r>
          </w:p>
        </w:tc>
        <w:tc>
          <w:tcPr>
            <w:tcW w:w="3006" w:type="dxa"/>
          </w:tcPr>
          <w:p w:rsidR="005C65B4" w:rsidRPr="005C65B4" w:rsidRDefault="005C65B4" w:rsidP="005C65B4">
            <w:pPr>
              <w:jc w:val="left"/>
              <w:rPr>
                <w:rFonts w:asciiTheme="minorHAnsi" w:hAnsiTheme="minorHAnsi"/>
                <w:lang w:val="en-ZA"/>
              </w:rPr>
            </w:pPr>
            <w:r w:rsidRPr="005C65B4">
              <w:rPr>
                <w:rFonts w:asciiTheme="minorHAnsi" w:hAnsiTheme="minorHAnsi"/>
                <w:lang w:val="en-ZA"/>
              </w:rPr>
              <w:t>2007</w:t>
            </w:r>
          </w:p>
        </w:tc>
      </w:tr>
      <w:tr w:rsidR="005C65B4" w:rsidRPr="005C65B4" w:rsidTr="00AA1536">
        <w:tc>
          <w:tcPr>
            <w:tcW w:w="3005" w:type="dxa"/>
          </w:tcPr>
          <w:p w:rsidR="005C65B4" w:rsidRPr="005C65B4" w:rsidRDefault="005C65B4" w:rsidP="005C65B4">
            <w:pPr>
              <w:jc w:val="left"/>
              <w:rPr>
                <w:rFonts w:asciiTheme="minorHAnsi" w:hAnsiTheme="minorHAnsi"/>
                <w:lang w:val="en-ZA"/>
              </w:rPr>
            </w:pPr>
            <w:r w:rsidRPr="005C65B4">
              <w:rPr>
                <w:rFonts w:asciiTheme="minorHAnsi" w:hAnsiTheme="minorHAnsi"/>
                <w:lang w:val="en-ZA"/>
              </w:rPr>
              <w:t>Lemanski</w:t>
            </w:r>
          </w:p>
        </w:tc>
        <w:tc>
          <w:tcPr>
            <w:tcW w:w="3005" w:type="dxa"/>
          </w:tcPr>
          <w:p w:rsidR="005C65B4" w:rsidRPr="005C65B4" w:rsidRDefault="005C65B4" w:rsidP="005C65B4">
            <w:pPr>
              <w:jc w:val="left"/>
              <w:rPr>
                <w:rFonts w:asciiTheme="minorHAnsi" w:hAnsiTheme="minorHAnsi"/>
                <w:lang w:val="en-ZA"/>
              </w:rPr>
            </w:pPr>
            <w:r w:rsidRPr="005C65B4">
              <w:rPr>
                <w:rFonts w:asciiTheme="minorHAnsi" w:hAnsiTheme="minorHAnsi"/>
                <w:lang w:val="en-ZA"/>
              </w:rPr>
              <w:t>Westlake</w:t>
            </w:r>
          </w:p>
        </w:tc>
        <w:tc>
          <w:tcPr>
            <w:tcW w:w="3006" w:type="dxa"/>
          </w:tcPr>
          <w:p w:rsidR="005C65B4" w:rsidRPr="005C65B4" w:rsidRDefault="005C65B4" w:rsidP="005C65B4">
            <w:pPr>
              <w:jc w:val="left"/>
              <w:rPr>
                <w:rFonts w:asciiTheme="minorHAnsi" w:hAnsiTheme="minorHAnsi"/>
                <w:lang w:val="en-ZA"/>
              </w:rPr>
            </w:pPr>
            <w:r w:rsidRPr="005C65B4">
              <w:rPr>
                <w:rFonts w:asciiTheme="minorHAnsi" w:hAnsiTheme="minorHAnsi"/>
                <w:lang w:val="en-ZA"/>
              </w:rPr>
              <w:t>2009</w:t>
            </w:r>
          </w:p>
        </w:tc>
      </w:tr>
      <w:tr w:rsidR="005C65B4" w:rsidRPr="005C65B4" w:rsidTr="00AA1536">
        <w:tc>
          <w:tcPr>
            <w:tcW w:w="3005" w:type="dxa"/>
          </w:tcPr>
          <w:p w:rsidR="005C65B4" w:rsidRPr="005C65B4" w:rsidRDefault="005C65B4" w:rsidP="005C65B4">
            <w:pPr>
              <w:jc w:val="left"/>
              <w:rPr>
                <w:rFonts w:asciiTheme="minorHAnsi" w:hAnsiTheme="minorHAnsi"/>
                <w:lang w:val="en-ZA"/>
              </w:rPr>
            </w:pPr>
            <w:r w:rsidRPr="005C65B4">
              <w:rPr>
                <w:rFonts w:asciiTheme="minorHAnsi" w:hAnsiTheme="minorHAnsi"/>
                <w:lang w:val="en-ZA"/>
              </w:rPr>
              <w:t>HSRC</w:t>
            </w:r>
          </w:p>
        </w:tc>
        <w:tc>
          <w:tcPr>
            <w:tcW w:w="3005" w:type="dxa"/>
          </w:tcPr>
          <w:p w:rsidR="005C65B4" w:rsidRPr="005C65B4" w:rsidRDefault="005C65B4" w:rsidP="005C65B4">
            <w:pPr>
              <w:jc w:val="left"/>
              <w:rPr>
                <w:rFonts w:asciiTheme="minorHAnsi" w:hAnsiTheme="minorHAnsi"/>
                <w:lang w:val="en-ZA"/>
              </w:rPr>
            </w:pPr>
            <w:r w:rsidRPr="005C65B4">
              <w:rPr>
                <w:rFonts w:asciiTheme="minorHAnsi" w:hAnsiTheme="minorHAnsi"/>
                <w:lang w:val="en-ZA"/>
              </w:rPr>
              <w:t>Eastern Cape</w:t>
            </w:r>
          </w:p>
        </w:tc>
        <w:tc>
          <w:tcPr>
            <w:tcW w:w="3006" w:type="dxa"/>
          </w:tcPr>
          <w:p w:rsidR="005C65B4" w:rsidRPr="005C65B4" w:rsidRDefault="005C65B4" w:rsidP="005C65B4">
            <w:pPr>
              <w:jc w:val="left"/>
              <w:rPr>
                <w:rFonts w:asciiTheme="minorHAnsi" w:hAnsiTheme="minorHAnsi"/>
                <w:lang w:val="en-ZA"/>
              </w:rPr>
            </w:pPr>
            <w:r w:rsidRPr="005C65B4">
              <w:rPr>
                <w:rFonts w:asciiTheme="minorHAnsi" w:hAnsiTheme="minorHAnsi"/>
                <w:lang w:val="en-ZA"/>
              </w:rPr>
              <w:t>2010</w:t>
            </w:r>
          </w:p>
        </w:tc>
      </w:tr>
      <w:tr w:rsidR="005C65B4" w:rsidRPr="005C65B4" w:rsidTr="00AA1536">
        <w:tc>
          <w:tcPr>
            <w:tcW w:w="3005" w:type="dxa"/>
          </w:tcPr>
          <w:p w:rsidR="005C65B4" w:rsidRPr="005C65B4" w:rsidRDefault="005C65B4" w:rsidP="005C65B4">
            <w:pPr>
              <w:jc w:val="left"/>
              <w:rPr>
                <w:rFonts w:asciiTheme="minorHAnsi" w:hAnsiTheme="minorHAnsi"/>
                <w:lang w:val="en-ZA"/>
              </w:rPr>
            </w:pPr>
            <w:r w:rsidRPr="005C65B4">
              <w:rPr>
                <w:rFonts w:asciiTheme="minorHAnsi" w:hAnsiTheme="minorHAnsi"/>
                <w:lang w:val="en-ZA"/>
              </w:rPr>
              <w:t>Govender</w:t>
            </w:r>
          </w:p>
        </w:tc>
        <w:tc>
          <w:tcPr>
            <w:tcW w:w="3005" w:type="dxa"/>
          </w:tcPr>
          <w:p w:rsidR="005C65B4" w:rsidRPr="005C65B4" w:rsidRDefault="005C65B4" w:rsidP="005C65B4">
            <w:pPr>
              <w:jc w:val="left"/>
              <w:rPr>
                <w:rFonts w:asciiTheme="minorHAnsi" w:hAnsiTheme="minorHAnsi"/>
                <w:lang w:val="en-ZA"/>
              </w:rPr>
            </w:pPr>
            <w:r w:rsidRPr="005C65B4">
              <w:rPr>
                <w:rFonts w:asciiTheme="minorHAnsi" w:hAnsiTheme="minorHAnsi"/>
                <w:lang w:val="en-ZA"/>
              </w:rPr>
              <w:t>Cape Town</w:t>
            </w:r>
          </w:p>
        </w:tc>
        <w:tc>
          <w:tcPr>
            <w:tcW w:w="3006" w:type="dxa"/>
          </w:tcPr>
          <w:p w:rsidR="005C65B4" w:rsidRPr="005C65B4" w:rsidRDefault="005C65B4" w:rsidP="005C65B4">
            <w:pPr>
              <w:jc w:val="left"/>
              <w:rPr>
                <w:rFonts w:asciiTheme="minorHAnsi" w:hAnsiTheme="minorHAnsi"/>
                <w:lang w:val="en-ZA"/>
              </w:rPr>
            </w:pPr>
            <w:r w:rsidRPr="005C65B4">
              <w:rPr>
                <w:rFonts w:asciiTheme="minorHAnsi" w:hAnsiTheme="minorHAnsi"/>
                <w:lang w:val="en-ZA"/>
              </w:rPr>
              <w:t>2009</w:t>
            </w:r>
          </w:p>
        </w:tc>
      </w:tr>
      <w:tr w:rsidR="005C65B4" w:rsidRPr="005C65B4" w:rsidTr="00AA1536">
        <w:tc>
          <w:tcPr>
            <w:tcW w:w="3005" w:type="dxa"/>
          </w:tcPr>
          <w:p w:rsidR="005C65B4" w:rsidRPr="005C65B4" w:rsidRDefault="005C65B4" w:rsidP="005C65B4">
            <w:pPr>
              <w:jc w:val="left"/>
              <w:rPr>
                <w:rFonts w:asciiTheme="minorHAnsi" w:hAnsiTheme="minorHAnsi"/>
                <w:lang w:val="en-ZA"/>
              </w:rPr>
            </w:pPr>
            <w:r w:rsidRPr="005C65B4">
              <w:rPr>
                <w:rFonts w:asciiTheme="minorHAnsi" w:hAnsiTheme="minorHAnsi"/>
                <w:lang w:val="en-ZA"/>
              </w:rPr>
              <w:t>Rubin and Gardner</w:t>
            </w:r>
          </w:p>
        </w:tc>
        <w:tc>
          <w:tcPr>
            <w:tcW w:w="3005" w:type="dxa"/>
          </w:tcPr>
          <w:p w:rsidR="005C65B4" w:rsidRPr="005C65B4" w:rsidRDefault="005C65B4" w:rsidP="005C65B4">
            <w:pPr>
              <w:jc w:val="left"/>
              <w:rPr>
                <w:rFonts w:asciiTheme="minorHAnsi" w:hAnsiTheme="minorHAnsi"/>
                <w:lang w:val="en-ZA"/>
              </w:rPr>
            </w:pPr>
          </w:p>
        </w:tc>
        <w:tc>
          <w:tcPr>
            <w:tcW w:w="3006" w:type="dxa"/>
          </w:tcPr>
          <w:p w:rsidR="005C65B4" w:rsidRPr="005C65B4" w:rsidRDefault="005C65B4" w:rsidP="005C65B4">
            <w:pPr>
              <w:jc w:val="left"/>
              <w:rPr>
                <w:rFonts w:asciiTheme="minorHAnsi" w:hAnsiTheme="minorHAnsi"/>
                <w:lang w:val="en-ZA"/>
              </w:rPr>
            </w:pPr>
            <w:r w:rsidRPr="005C65B4">
              <w:rPr>
                <w:rFonts w:asciiTheme="minorHAnsi" w:hAnsiTheme="minorHAnsi"/>
                <w:lang w:val="en-ZA"/>
              </w:rPr>
              <w:t>2013</w:t>
            </w:r>
          </w:p>
        </w:tc>
      </w:tr>
    </w:tbl>
    <w:p w:rsidR="005C65B4" w:rsidRPr="005C65B4" w:rsidRDefault="005C65B4" w:rsidP="005C65B4">
      <w:pPr>
        <w:spacing w:after="200" w:line="276" w:lineRule="auto"/>
        <w:jc w:val="right"/>
        <w:rPr>
          <w:rFonts w:asciiTheme="minorHAnsi" w:eastAsiaTheme="minorHAnsi" w:hAnsiTheme="minorHAnsi" w:cstheme="minorBidi"/>
          <w:sz w:val="22"/>
          <w:szCs w:val="22"/>
          <w:lang w:val="en-ZA"/>
        </w:rPr>
      </w:pPr>
      <w:r w:rsidRPr="005C65B4">
        <w:rPr>
          <w:rFonts w:asciiTheme="minorHAnsi" w:eastAsiaTheme="minorHAnsi" w:hAnsiTheme="minorHAnsi" w:cstheme="minorBidi"/>
          <w:sz w:val="22"/>
          <w:szCs w:val="22"/>
          <w:lang w:val="en-ZA"/>
        </w:rPr>
        <w:fldChar w:fldCharType="begin"/>
      </w:r>
      <w:r>
        <w:rPr>
          <w:rFonts w:asciiTheme="minorHAnsi" w:eastAsiaTheme="minorHAnsi" w:hAnsiTheme="minorHAnsi" w:cstheme="minorBidi"/>
          <w:sz w:val="22"/>
          <w:szCs w:val="22"/>
          <w:lang w:val="en-ZA"/>
        </w:rPr>
        <w:instrText xml:space="preserve"> ADDIN ZOTERO_ITEM CSL_CITATION {"citationID":"U1cXmCN7","properties":{"formattedCitation":"(Turok and Borel-Saladin 2016)","plainCitation":"(Turok and Borel-Saladin 2016)"},"citationItems":[{"id":1911,"uris":["http://zotero.org/users/110867/items/HRPT9QAG"],"uri":["http://zotero.org/users/110867/items/HRPT9QAG"],"itemData":{"id":1911,"type":"article-journal","title":"Backyard shacks, informality and the urban housing crisis in South Africa: stopgap or prototype solution?","container-title":"Housing Studies","page":"384–409","volume":"31","issue":"4","source":"Google Scholar","shortTitle":"Backyard shacks, informality and the urban housing crisis in South Africa","author":[{"family":"Turok","given":"Ivan"},{"family":"Borel-Saladin","given":"Jackie"}],"issued":{"date-parts":[["2016"]]}}}],"schema":"https://github.com/citation-style-language/schema/raw/master/csl-citation.json"} </w:instrText>
      </w:r>
      <w:r w:rsidRPr="005C65B4">
        <w:rPr>
          <w:rFonts w:asciiTheme="minorHAnsi" w:eastAsiaTheme="minorHAnsi" w:hAnsiTheme="minorHAnsi" w:cstheme="minorBidi"/>
          <w:sz w:val="22"/>
          <w:szCs w:val="22"/>
          <w:lang w:val="en-ZA"/>
        </w:rPr>
        <w:fldChar w:fldCharType="separate"/>
      </w:r>
      <w:r w:rsidRPr="005C65B4">
        <w:rPr>
          <w:rFonts w:ascii="Calibri" w:eastAsiaTheme="minorHAnsi" w:hAnsi="Calibri" w:cs="Calibri"/>
          <w:sz w:val="22"/>
          <w:szCs w:val="22"/>
          <w:lang w:val="en-ZA"/>
        </w:rPr>
        <w:t>(Turok and Borel-Saladin 2016)</w:t>
      </w:r>
      <w:r w:rsidRPr="005C65B4">
        <w:rPr>
          <w:rFonts w:asciiTheme="minorHAnsi" w:eastAsiaTheme="minorHAnsi" w:hAnsiTheme="minorHAnsi" w:cstheme="minorBidi"/>
          <w:sz w:val="22"/>
          <w:szCs w:val="22"/>
          <w:lang w:val="en-ZA"/>
        </w:rPr>
        <w:fldChar w:fldCharType="end"/>
      </w:r>
    </w:p>
    <w:p w:rsidR="005C65B4" w:rsidRPr="005C65B4" w:rsidRDefault="005C65B4" w:rsidP="005C65B4">
      <w:pPr>
        <w:spacing w:after="200" w:line="276" w:lineRule="auto"/>
        <w:jc w:val="left"/>
        <w:rPr>
          <w:rFonts w:asciiTheme="minorHAnsi" w:eastAsiaTheme="minorHAnsi" w:hAnsiTheme="minorHAnsi" w:cstheme="minorBidi"/>
          <w:sz w:val="22"/>
          <w:szCs w:val="22"/>
          <w:lang w:val="en-ZA"/>
        </w:rPr>
      </w:pPr>
    </w:p>
    <w:p w:rsidR="00270969" w:rsidRDefault="005C65B4" w:rsidP="00270969">
      <w:pPr>
        <w:pStyle w:val="Heading1"/>
      </w:pPr>
      <w:bookmarkStart w:id="54" w:name="_Toc490060830"/>
      <w:r>
        <w:t>R</w:t>
      </w:r>
      <w:r w:rsidR="00270969">
        <w:t>eferences</w:t>
      </w:r>
      <w:bookmarkEnd w:id="54"/>
    </w:p>
    <w:p w:rsidR="00270969" w:rsidRDefault="00270969" w:rsidP="00270969">
      <w:pPr>
        <w:pStyle w:val="Bibliography"/>
      </w:pPr>
    </w:p>
    <w:p w:rsidR="005763DF" w:rsidRPr="005763DF" w:rsidRDefault="00270969" w:rsidP="005763DF">
      <w:pPr>
        <w:pStyle w:val="Bibliography"/>
      </w:pPr>
      <w:r>
        <w:fldChar w:fldCharType="begin"/>
      </w:r>
      <w:r w:rsidR="005763DF">
        <w:instrText xml:space="preserve"> ADDIN ZOTERO_BIBL {"custom":[]} CSL_BIBLIOGRAPHY </w:instrText>
      </w:r>
      <w:r>
        <w:fldChar w:fldCharType="separate"/>
      </w:r>
      <w:r w:rsidR="005763DF" w:rsidRPr="005763DF">
        <w:t xml:space="preserve">Beall, Jo, Owen Crankshaw, and Susan Parnell. 2003. “Social Differentiation and Urban Governance in Greater Soweto.” </w:t>
      </w:r>
      <w:r w:rsidR="005763DF" w:rsidRPr="005763DF">
        <w:rPr>
          <w:i/>
          <w:iCs/>
        </w:rPr>
        <w:t>Emerging Johannesburg e Perspectives on the Postapartheid City</w:t>
      </w:r>
      <w:r w:rsidR="005763DF" w:rsidRPr="005763DF">
        <w:t>, 197e214.</w:t>
      </w:r>
    </w:p>
    <w:p w:rsidR="005763DF" w:rsidRPr="005763DF" w:rsidRDefault="005763DF" w:rsidP="005763DF">
      <w:pPr>
        <w:pStyle w:val="Bibliography"/>
      </w:pPr>
      <w:r w:rsidRPr="005763DF">
        <w:t>Braude, Sarah. 1996. “An Analysis of the Causes and Issues Surrounding Backyard Shack Development and the Implications for Policy : The Case of Umlazi.” Dissertation. University of KwaZulu Natal. https://researchspace.ukzn.ac.za/handle/10413/2583.</w:t>
      </w:r>
    </w:p>
    <w:p w:rsidR="005763DF" w:rsidRPr="005763DF" w:rsidRDefault="005763DF" w:rsidP="005763DF">
      <w:pPr>
        <w:pStyle w:val="Bibliography"/>
      </w:pPr>
      <w:r w:rsidRPr="005763DF">
        <w:t xml:space="preserve">Govender, Thashlin, Jo M. Barnes, and Clarissa H. Pieper. 2011. “The Impact of Densification by Means of Informal Shacks in the Backyards of Low-Cost Houses on the Environment and Service Delivery in Cape Town, South Africa.” </w:t>
      </w:r>
      <w:r w:rsidRPr="005763DF">
        <w:rPr>
          <w:i/>
          <w:iCs/>
        </w:rPr>
        <w:t>Environmental Health Insights</w:t>
      </w:r>
      <w:r w:rsidRPr="005763DF">
        <w:t xml:space="preserve"> 5 (May): 23–52. doi:10.4137/EHI.S7112.</w:t>
      </w:r>
    </w:p>
    <w:p w:rsidR="005763DF" w:rsidRPr="005763DF" w:rsidRDefault="005763DF" w:rsidP="005763DF">
      <w:pPr>
        <w:pStyle w:val="Bibliography"/>
      </w:pPr>
      <w:r w:rsidRPr="005763DF">
        <w:t xml:space="preserve">Lemanski, Charlotte. 2009. “Augmented Informality: South Africa’s Backyard Dwellings as a by-Product of Formal Housing Policies.” </w:t>
      </w:r>
      <w:r w:rsidRPr="005763DF">
        <w:rPr>
          <w:i/>
          <w:iCs/>
        </w:rPr>
        <w:t>Habitat International</w:t>
      </w:r>
      <w:r w:rsidRPr="005763DF">
        <w:t xml:space="preserve"> 33 (4): 472–484.</w:t>
      </w:r>
    </w:p>
    <w:p w:rsidR="005763DF" w:rsidRPr="005763DF" w:rsidRDefault="005763DF" w:rsidP="005763DF">
      <w:pPr>
        <w:pStyle w:val="Bibliography"/>
      </w:pPr>
      <w:r w:rsidRPr="005763DF">
        <w:t xml:space="preserve">Mahlakanya, Itumeleng, and Lodene Willemse. 2017. “The Changes in the Quality of Life of Rented Free-Standing and Backyard Shack and Backyard Room Tenants in the Three Gauteng Metropolitan Municipalities.” </w:t>
      </w:r>
      <w:r w:rsidRPr="005763DF">
        <w:rPr>
          <w:i/>
          <w:iCs/>
        </w:rPr>
        <w:t>Urban Forum</w:t>
      </w:r>
      <w:r w:rsidRPr="005763DF">
        <w:t>, April, 1–20. doi:10.1007/s12132-017-9308-1.</w:t>
      </w:r>
    </w:p>
    <w:p w:rsidR="005763DF" w:rsidRPr="005763DF" w:rsidRDefault="005763DF" w:rsidP="005763DF">
      <w:pPr>
        <w:pStyle w:val="Bibliography"/>
      </w:pPr>
      <w:r w:rsidRPr="005763DF">
        <w:t xml:space="preserve">McGaffin, Robert, Liza Rose Cirolia, and Mark Massyn. 2015. “Overcoming the Challenge of Vertical Consolidation in South Africa’s Low-Income Settlements: A Case Study of Du Noon.” In </w:t>
      </w:r>
      <w:r w:rsidRPr="005763DF">
        <w:rPr>
          <w:i/>
          <w:iCs/>
        </w:rPr>
        <w:t>Urban Forum</w:t>
      </w:r>
      <w:r w:rsidRPr="005763DF">
        <w:t>, 26:59–75. Springer. http://link.springer.com/article/10.1007/s12132-014-9232-6.</w:t>
      </w:r>
    </w:p>
    <w:p w:rsidR="005763DF" w:rsidRPr="005763DF" w:rsidRDefault="005763DF" w:rsidP="005763DF">
      <w:pPr>
        <w:pStyle w:val="Bibliography"/>
      </w:pPr>
      <w:r w:rsidRPr="005763DF">
        <w:t xml:space="preserve">Turok, Ivan, and Jackie Borel-Saladin. 2016. “Backyard Shacks, Informality and the Urban Housing Crisis in South Africa: Stopgap or Prototype Solution?” </w:t>
      </w:r>
      <w:r w:rsidRPr="005763DF">
        <w:rPr>
          <w:i/>
          <w:iCs/>
        </w:rPr>
        <w:t>Housing Studies</w:t>
      </w:r>
      <w:r w:rsidRPr="005763DF">
        <w:t xml:space="preserve"> 31 (4): 384–409.</w:t>
      </w:r>
    </w:p>
    <w:p w:rsidR="00270969" w:rsidRDefault="00270969" w:rsidP="00270969">
      <w:pPr>
        <w:pStyle w:val="BodyText"/>
      </w:pPr>
      <w:r>
        <w:fldChar w:fldCharType="end"/>
      </w:r>
    </w:p>
    <w:p w:rsidR="00B94710" w:rsidRDefault="00B94710" w:rsidP="005619D6">
      <w:pPr>
        <w:pStyle w:val="BodyText"/>
      </w:pPr>
    </w:p>
    <w:sectPr w:rsidR="00B94710" w:rsidSect="00183A3C">
      <w:pgSz w:w="11907" w:h="16840" w:code="9"/>
      <w:pgMar w:top="1438" w:right="1701" w:bottom="1440"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1D8A" w:rsidRDefault="00851D8A">
      <w:r>
        <w:separator/>
      </w:r>
    </w:p>
  </w:endnote>
  <w:endnote w:type="continuationSeparator" w:id="0">
    <w:p w:rsidR="00851D8A" w:rsidRDefault="00851D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Aharoni">
    <w:charset w:val="B1"/>
    <w:family w:val="auto"/>
    <w:pitch w:val="variable"/>
    <w:sig w:usb0="00000801" w:usb1="00000000" w:usb2="00000000" w:usb3="00000000" w:csb0="00000020"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1962" w:rsidRDefault="009E1962" w:rsidP="000B7AF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E1962" w:rsidRDefault="009E1962" w:rsidP="006F7D8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1962" w:rsidRPr="006A66B7" w:rsidRDefault="009E1962" w:rsidP="000B7AFE">
    <w:pPr>
      <w:pStyle w:val="Footer"/>
      <w:framePr w:wrap="around" w:vAnchor="text" w:hAnchor="margin" w:xAlign="right" w:y="1"/>
      <w:rPr>
        <w:rStyle w:val="PageNumber"/>
        <w:i/>
      </w:rPr>
    </w:pPr>
    <w:r w:rsidRPr="006A66B7">
      <w:rPr>
        <w:rStyle w:val="PageNumber"/>
        <w:i/>
      </w:rPr>
      <w:fldChar w:fldCharType="begin"/>
    </w:r>
    <w:r w:rsidRPr="006A66B7">
      <w:rPr>
        <w:rStyle w:val="PageNumber"/>
        <w:i/>
      </w:rPr>
      <w:instrText xml:space="preserve">PAGE  </w:instrText>
    </w:r>
    <w:r w:rsidRPr="006A66B7">
      <w:rPr>
        <w:rStyle w:val="PageNumber"/>
        <w:i/>
      </w:rPr>
      <w:fldChar w:fldCharType="separate"/>
    </w:r>
    <w:r w:rsidR="006157B3">
      <w:rPr>
        <w:rStyle w:val="PageNumber"/>
        <w:i/>
        <w:noProof/>
      </w:rPr>
      <w:t>3</w:t>
    </w:r>
    <w:r w:rsidRPr="006A66B7">
      <w:rPr>
        <w:rStyle w:val="PageNumber"/>
        <w:i/>
      </w:rPr>
      <w:fldChar w:fldCharType="end"/>
    </w:r>
  </w:p>
  <w:p w:rsidR="009E1962" w:rsidRDefault="009E1962" w:rsidP="006F7D8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1962" w:rsidRDefault="009E1962" w:rsidP="000B7AFE">
    <w:pPr>
      <w:pStyle w:val="Footer"/>
      <w:jc w:val="right"/>
    </w:pPr>
    <w:r>
      <w:rPr>
        <w:rStyle w:val="PageNumber"/>
      </w:rPr>
      <w:fldChar w:fldCharType="begin"/>
    </w:r>
    <w:r>
      <w:rPr>
        <w:rStyle w:val="PageNumber"/>
      </w:rPr>
      <w:instrText xml:space="preserve"> PAGE </w:instrText>
    </w:r>
    <w:r>
      <w:rPr>
        <w:rStyle w:val="PageNumber"/>
      </w:rPr>
      <w:fldChar w:fldCharType="separate"/>
    </w:r>
    <w:r w:rsidR="0004296E">
      <w:rPr>
        <w:rStyle w:val="PageNumber"/>
        <w:noProof/>
      </w:rPr>
      <w:t>11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1D8A" w:rsidRDefault="00851D8A">
      <w:r>
        <w:separator/>
      </w:r>
    </w:p>
  </w:footnote>
  <w:footnote w:type="continuationSeparator" w:id="0">
    <w:p w:rsidR="00851D8A" w:rsidRDefault="00851D8A">
      <w:r>
        <w:continuationSeparator/>
      </w:r>
    </w:p>
  </w:footnote>
  <w:footnote w:id="1">
    <w:p w:rsidR="009E1962" w:rsidRPr="00B32E0F" w:rsidRDefault="009E1962">
      <w:pPr>
        <w:pStyle w:val="FootnoteText"/>
        <w:rPr>
          <w:lang w:val="en-ZA"/>
        </w:rPr>
      </w:pPr>
      <w:r>
        <w:rPr>
          <w:rStyle w:val="FootnoteReference"/>
        </w:rPr>
        <w:footnoteRef/>
      </w:r>
      <w:r>
        <w:t xml:space="preserve"> </w:t>
      </w:r>
      <w:r>
        <w:rPr>
          <w:lang w:val="en-ZA"/>
        </w:rPr>
        <w:t>Community Survey 2016</w:t>
      </w:r>
    </w:p>
  </w:footnote>
  <w:footnote w:id="2">
    <w:p w:rsidR="0004296E" w:rsidRPr="005763DF" w:rsidRDefault="0004296E" w:rsidP="0004296E">
      <w:pPr>
        <w:pStyle w:val="FootnoteText"/>
        <w:rPr>
          <w:lang w:val="en-ZA"/>
        </w:rPr>
      </w:pPr>
      <w:r>
        <w:rPr>
          <w:rStyle w:val="FootnoteReference"/>
        </w:rPr>
        <w:footnoteRef/>
      </w:r>
      <w:r>
        <w:t xml:space="preserve"> </w:t>
      </w:r>
      <w:r>
        <w:rPr>
          <w:lang w:val="en-ZA"/>
        </w:rPr>
        <w:t>Community Survey 2016</w:t>
      </w:r>
    </w:p>
  </w:footnote>
  <w:footnote w:id="3">
    <w:p w:rsidR="0004296E" w:rsidRPr="005763DF" w:rsidRDefault="0004296E" w:rsidP="0004296E">
      <w:pPr>
        <w:pStyle w:val="FootnoteText"/>
        <w:rPr>
          <w:lang w:val="en-ZA"/>
        </w:rPr>
      </w:pPr>
      <w:r>
        <w:rPr>
          <w:rStyle w:val="FootnoteReference"/>
        </w:rPr>
        <w:footnoteRef/>
      </w:r>
      <w:r>
        <w:t xml:space="preserve"> </w:t>
      </w:r>
      <w:r>
        <w:rPr>
          <w:lang w:val="en-ZA"/>
        </w:rPr>
        <w:t>City of Cape Town Backyarder Surveys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3A3C" w:rsidRDefault="00183A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1962" w:rsidRPr="00B064A3" w:rsidRDefault="009E1962" w:rsidP="0030365D">
    <w:pPr>
      <w:pStyle w:val="Header"/>
      <w:tabs>
        <w:tab w:val="clear" w:pos="8505"/>
        <w:tab w:val="right" w:pos="9781"/>
      </w:tabs>
      <w:ind w:right="-993"/>
      <w:rPr>
        <w:spacing w:val="-8"/>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3A3C" w:rsidRDefault="00183A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1F7C"/>
    <w:multiLevelType w:val="hybridMultilevel"/>
    <w:tmpl w:val="CAFE287A"/>
    <w:lvl w:ilvl="0" w:tplc="FCE6A62C">
      <w:start w:val="1"/>
      <w:numFmt w:val="bullet"/>
      <w:pStyle w:val="List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BD7789E"/>
    <w:multiLevelType w:val="hybridMultilevel"/>
    <w:tmpl w:val="1BE8DFAE"/>
    <w:lvl w:ilvl="0" w:tplc="072C7B0C">
      <w:start w:val="1"/>
      <w:numFmt w:val="decimal"/>
      <w:lvlText w:val="(%1)"/>
      <w:lvlJc w:val="left"/>
      <w:pPr>
        <w:ind w:left="735" w:hanging="375"/>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10D15B99"/>
    <w:multiLevelType w:val="hybridMultilevel"/>
    <w:tmpl w:val="704C8A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115E7B66"/>
    <w:multiLevelType w:val="hybridMultilevel"/>
    <w:tmpl w:val="9A9493A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41F0B21"/>
    <w:multiLevelType w:val="hybridMultilevel"/>
    <w:tmpl w:val="5B2279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1598142F"/>
    <w:multiLevelType w:val="hybridMultilevel"/>
    <w:tmpl w:val="229880D6"/>
    <w:lvl w:ilvl="0" w:tplc="072C7B0C">
      <w:start w:val="1"/>
      <w:numFmt w:val="decimal"/>
      <w:lvlText w:val="(%1)"/>
      <w:lvlJc w:val="left"/>
      <w:pPr>
        <w:ind w:left="735" w:hanging="375"/>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1A4D22BA"/>
    <w:multiLevelType w:val="hybridMultilevel"/>
    <w:tmpl w:val="0A9E94BE"/>
    <w:lvl w:ilvl="0" w:tplc="14789450">
      <w:start w:val="1"/>
      <w:numFmt w:val="bullet"/>
      <w:pStyle w:val="ListBullet2"/>
      <w:lvlText w:val=""/>
      <w:lvlJc w:val="left"/>
      <w:pPr>
        <w:tabs>
          <w:tab w:val="num" w:pos="644"/>
        </w:tabs>
        <w:ind w:left="64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7" w15:restartNumberingAfterBreak="0">
    <w:nsid w:val="1BD85E43"/>
    <w:multiLevelType w:val="hybridMultilevel"/>
    <w:tmpl w:val="F2DEE36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1E5B3858"/>
    <w:multiLevelType w:val="singleLevel"/>
    <w:tmpl w:val="2B1079D4"/>
    <w:lvl w:ilvl="0">
      <w:start w:val="1"/>
      <w:numFmt w:val="bullet"/>
      <w:pStyle w:val="Tablebullet"/>
      <w:lvlText w:val=""/>
      <w:lvlJc w:val="left"/>
      <w:pPr>
        <w:tabs>
          <w:tab w:val="num" w:pos="360"/>
        </w:tabs>
        <w:ind w:left="360" w:hanging="360"/>
      </w:pPr>
      <w:rPr>
        <w:rFonts w:ascii="Symbol" w:hAnsi="Symbol" w:hint="default"/>
      </w:rPr>
    </w:lvl>
  </w:abstractNum>
  <w:abstractNum w:abstractNumId="9" w15:restartNumberingAfterBreak="0">
    <w:nsid w:val="25B959E7"/>
    <w:multiLevelType w:val="hybridMultilevel"/>
    <w:tmpl w:val="5286318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26251475"/>
    <w:multiLevelType w:val="hybridMultilevel"/>
    <w:tmpl w:val="DE829FF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2AAB1031"/>
    <w:multiLevelType w:val="hybridMultilevel"/>
    <w:tmpl w:val="A5CC1A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2C795109"/>
    <w:multiLevelType w:val="hybridMultilevel"/>
    <w:tmpl w:val="1186BA3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3BC3776E"/>
    <w:multiLevelType w:val="hybridMultilevel"/>
    <w:tmpl w:val="380ED8BA"/>
    <w:lvl w:ilvl="0" w:tplc="A93858A8">
      <w:numFmt w:val="bullet"/>
      <w:lvlText w:val="-"/>
      <w:lvlJc w:val="left"/>
      <w:pPr>
        <w:ind w:left="720" w:hanging="360"/>
      </w:pPr>
      <w:rPr>
        <w:rFonts w:ascii="Calibri" w:eastAsiaTheme="minorHAnsi" w:hAnsi="Calibri" w:cs="Calibri"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3E01004E"/>
    <w:multiLevelType w:val="hybridMultilevel"/>
    <w:tmpl w:val="0180EBE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43F55C44"/>
    <w:multiLevelType w:val="hybridMultilevel"/>
    <w:tmpl w:val="C4EACDC8"/>
    <w:lvl w:ilvl="0" w:tplc="0366A506">
      <w:start w:val="1"/>
      <w:numFmt w:val="decimal"/>
      <w:pStyle w:val="References-numbered"/>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50452CAF"/>
    <w:multiLevelType w:val="multilevel"/>
    <w:tmpl w:val="27404146"/>
    <w:lvl w:ilvl="0">
      <w:start w:val="1"/>
      <w:numFmt w:val="decimal"/>
      <w:pStyle w:val="Heading1"/>
      <w:lvlText w:val="%1"/>
      <w:lvlJc w:val="left"/>
      <w:pPr>
        <w:tabs>
          <w:tab w:val="num" w:pos="567"/>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none"/>
      <w:lvlText w:val="%1"/>
      <w:lvlJc w:val="left"/>
      <w:pPr>
        <w:tabs>
          <w:tab w:val="num" w:pos="1584"/>
        </w:tabs>
        <w:ind w:left="1584" w:hanging="1584"/>
      </w:pPr>
      <w:rPr>
        <w:rFonts w:hint="default"/>
      </w:rPr>
    </w:lvl>
  </w:abstractNum>
  <w:abstractNum w:abstractNumId="17" w15:restartNumberingAfterBreak="0">
    <w:nsid w:val="52583925"/>
    <w:multiLevelType w:val="hybridMultilevel"/>
    <w:tmpl w:val="E6D2B1E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5E0E0176"/>
    <w:multiLevelType w:val="hybridMultilevel"/>
    <w:tmpl w:val="61D6D6C6"/>
    <w:lvl w:ilvl="0" w:tplc="072C7B0C">
      <w:start w:val="1"/>
      <w:numFmt w:val="decimal"/>
      <w:lvlText w:val="(%1)"/>
      <w:lvlJc w:val="left"/>
      <w:pPr>
        <w:ind w:left="810" w:hanging="375"/>
      </w:pPr>
      <w:rPr>
        <w:rFonts w:hint="default"/>
      </w:rPr>
    </w:lvl>
    <w:lvl w:ilvl="1" w:tplc="1C090019" w:tentative="1">
      <w:start w:val="1"/>
      <w:numFmt w:val="lowerLetter"/>
      <w:lvlText w:val="%2."/>
      <w:lvlJc w:val="left"/>
      <w:pPr>
        <w:ind w:left="1515" w:hanging="360"/>
      </w:pPr>
    </w:lvl>
    <w:lvl w:ilvl="2" w:tplc="1C09001B" w:tentative="1">
      <w:start w:val="1"/>
      <w:numFmt w:val="lowerRoman"/>
      <w:lvlText w:val="%3."/>
      <w:lvlJc w:val="right"/>
      <w:pPr>
        <w:ind w:left="2235" w:hanging="180"/>
      </w:pPr>
    </w:lvl>
    <w:lvl w:ilvl="3" w:tplc="1C09000F" w:tentative="1">
      <w:start w:val="1"/>
      <w:numFmt w:val="decimal"/>
      <w:lvlText w:val="%4."/>
      <w:lvlJc w:val="left"/>
      <w:pPr>
        <w:ind w:left="2955" w:hanging="360"/>
      </w:pPr>
    </w:lvl>
    <w:lvl w:ilvl="4" w:tplc="1C090019" w:tentative="1">
      <w:start w:val="1"/>
      <w:numFmt w:val="lowerLetter"/>
      <w:lvlText w:val="%5."/>
      <w:lvlJc w:val="left"/>
      <w:pPr>
        <w:ind w:left="3675" w:hanging="360"/>
      </w:pPr>
    </w:lvl>
    <w:lvl w:ilvl="5" w:tplc="1C09001B" w:tentative="1">
      <w:start w:val="1"/>
      <w:numFmt w:val="lowerRoman"/>
      <w:lvlText w:val="%6."/>
      <w:lvlJc w:val="right"/>
      <w:pPr>
        <w:ind w:left="4395" w:hanging="180"/>
      </w:pPr>
    </w:lvl>
    <w:lvl w:ilvl="6" w:tplc="1C09000F" w:tentative="1">
      <w:start w:val="1"/>
      <w:numFmt w:val="decimal"/>
      <w:lvlText w:val="%7."/>
      <w:lvlJc w:val="left"/>
      <w:pPr>
        <w:ind w:left="5115" w:hanging="360"/>
      </w:pPr>
    </w:lvl>
    <w:lvl w:ilvl="7" w:tplc="1C090019" w:tentative="1">
      <w:start w:val="1"/>
      <w:numFmt w:val="lowerLetter"/>
      <w:lvlText w:val="%8."/>
      <w:lvlJc w:val="left"/>
      <w:pPr>
        <w:ind w:left="5835" w:hanging="360"/>
      </w:pPr>
    </w:lvl>
    <w:lvl w:ilvl="8" w:tplc="1C09001B" w:tentative="1">
      <w:start w:val="1"/>
      <w:numFmt w:val="lowerRoman"/>
      <w:lvlText w:val="%9."/>
      <w:lvlJc w:val="right"/>
      <w:pPr>
        <w:ind w:left="6555" w:hanging="180"/>
      </w:pPr>
    </w:lvl>
  </w:abstractNum>
  <w:abstractNum w:abstractNumId="19" w15:restartNumberingAfterBreak="0">
    <w:nsid w:val="64677F4A"/>
    <w:multiLevelType w:val="hybridMultilevel"/>
    <w:tmpl w:val="3150305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67F73D36"/>
    <w:multiLevelType w:val="hybridMultilevel"/>
    <w:tmpl w:val="A46EA43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15:restartNumberingAfterBreak="0">
    <w:nsid w:val="6CDC7089"/>
    <w:multiLevelType w:val="singleLevel"/>
    <w:tmpl w:val="9502055A"/>
    <w:lvl w:ilvl="0">
      <w:start w:val="1"/>
      <w:numFmt w:val="decimal"/>
      <w:pStyle w:val="ListNumber"/>
      <w:lvlText w:val="%1."/>
      <w:lvlJc w:val="left"/>
      <w:pPr>
        <w:tabs>
          <w:tab w:val="num" w:pos="360"/>
        </w:tabs>
        <w:ind w:left="360" w:hanging="360"/>
      </w:pPr>
      <w:rPr>
        <w:rFonts w:hint="default"/>
      </w:rPr>
    </w:lvl>
  </w:abstractNum>
  <w:abstractNum w:abstractNumId="22" w15:restartNumberingAfterBreak="0">
    <w:nsid w:val="6CE6019D"/>
    <w:multiLevelType w:val="hybridMultilevel"/>
    <w:tmpl w:val="11BCBF6E"/>
    <w:lvl w:ilvl="0" w:tplc="072C7B0C">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6D907EB2"/>
    <w:multiLevelType w:val="hybridMultilevel"/>
    <w:tmpl w:val="A46EA43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15:restartNumberingAfterBreak="0">
    <w:nsid w:val="76F56B17"/>
    <w:multiLevelType w:val="hybridMultilevel"/>
    <w:tmpl w:val="329007C4"/>
    <w:lvl w:ilvl="0" w:tplc="072C7B0C">
      <w:start w:val="1"/>
      <w:numFmt w:val="decimal"/>
      <w:lvlText w:val="(%1)"/>
      <w:lvlJc w:val="left"/>
      <w:pPr>
        <w:ind w:left="735" w:hanging="375"/>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16"/>
  </w:num>
  <w:num w:numId="2">
    <w:abstractNumId w:val="0"/>
  </w:num>
  <w:num w:numId="3">
    <w:abstractNumId w:val="6"/>
  </w:num>
  <w:num w:numId="4">
    <w:abstractNumId w:val="21"/>
  </w:num>
  <w:num w:numId="5">
    <w:abstractNumId w:val="15"/>
  </w:num>
  <w:num w:numId="6">
    <w:abstractNumId w:val="8"/>
  </w:num>
  <w:num w:numId="7">
    <w:abstractNumId w:val="19"/>
  </w:num>
  <w:num w:numId="8">
    <w:abstractNumId w:val="13"/>
  </w:num>
  <w:num w:numId="9">
    <w:abstractNumId w:val="4"/>
  </w:num>
  <w:num w:numId="10">
    <w:abstractNumId w:val="12"/>
  </w:num>
  <w:num w:numId="11">
    <w:abstractNumId w:val="7"/>
  </w:num>
  <w:num w:numId="12">
    <w:abstractNumId w:val="14"/>
  </w:num>
  <w:num w:numId="13">
    <w:abstractNumId w:val="17"/>
  </w:num>
  <w:num w:numId="14">
    <w:abstractNumId w:val="11"/>
  </w:num>
  <w:num w:numId="15">
    <w:abstractNumId w:val="3"/>
  </w:num>
  <w:num w:numId="16">
    <w:abstractNumId w:val="9"/>
  </w:num>
  <w:num w:numId="17">
    <w:abstractNumId w:val="10"/>
  </w:num>
  <w:num w:numId="18">
    <w:abstractNumId w:val="20"/>
  </w:num>
  <w:num w:numId="19">
    <w:abstractNumId w:val="5"/>
  </w:num>
  <w:num w:numId="20">
    <w:abstractNumId w:val="1"/>
  </w:num>
  <w:num w:numId="21">
    <w:abstractNumId w:val="18"/>
  </w:num>
  <w:num w:numId="22">
    <w:abstractNumId w:val="24"/>
  </w:num>
  <w:num w:numId="23">
    <w:abstractNumId w:val="2"/>
  </w:num>
  <w:num w:numId="24">
    <w:abstractNumId w:val="22"/>
  </w:num>
  <w:num w:numId="25">
    <w:abstractNumId w:val="2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7909"/>
    <w:rsid w:val="000058D4"/>
    <w:rsid w:val="00027E87"/>
    <w:rsid w:val="0003114A"/>
    <w:rsid w:val="0004296E"/>
    <w:rsid w:val="00056AAA"/>
    <w:rsid w:val="00062D39"/>
    <w:rsid w:val="000633FE"/>
    <w:rsid w:val="000827D0"/>
    <w:rsid w:val="000931F8"/>
    <w:rsid w:val="000B7AFE"/>
    <w:rsid w:val="000F0543"/>
    <w:rsid w:val="000F23D9"/>
    <w:rsid w:val="000F7909"/>
    <w:rsid w:val="0010516B"/>
    <w:rsid w:val="00111B56"/>
    <w:rsid w:val="00140178"/>
    <w:rsid w:val="001426D3"/>
    <w:rsid w:val="00151E26"/>
    <w:rsid w:val="001762E7"/>
    <w:rsid w:val="00177AE6"/>
    <w:rsid w:val="001826D4"/>
    <w:rsid w:val="00183A3C"/>
    <w:rsid w:val="00197AFA"/>
    <w:rsid w:val="001E0BD2"/>
    <w:rsid w:val="001E289F"/>
    <w:rsid w:val="001E5638"/>
    <w:rsid w:val="001E7EF9"/>
    <w:rsid w:val="00221CAF"/>
    <w:rsid w:val="002249E5"/>
    <w:rsid w:val="002339F3"/>
    <w:rsid w:val="00240DD0"/>
    <w:rsid w:val="002617BF"/>
    <w:rsid w:val="00270969"/>
    <w:rsid w:val="002A0E51"/>
    <w:rsid w:val="002B5A7C"/>
    <w:rsid w:val="002B6FAF"/>
    <w:rsid w:val="002D4324"/>
    <w:rsid w:val="002D49A6"/>
    <w:rsid w:val="002D7742"/>
    <w:rsid w:val="002E2973"/>
    <w:rsid w:val="002E5FD7"/>
    <w:rsid w:val="0030365D"/>
    <w:rsid w:val="00305F95"/>
    <w:rsid w:val="00307AE5"/>
    <w:rsid w:val="00390B62"/>
    <w:rsid w:val="003B5280"/>
    <w:rsid w:val="003C0E56"/>
    <w:rsid w:val="003D0153"/>
    <w:rsid w:val="004119AC"/>
    <w:rsid w:val="00422ED3"/>
    <w:rsid w:val="004320D4"/>
    <w:rsid w:val="00443206"/>
    <w:rsid w:val="004613C8"/>
    <w:rsid w:val="004662BF"/>
    <w:rsid w:val="00473D0C"/>
    <w:rsid w:val="00476095"/>
    <w:rsid w:val="004B36DE"/>
    <w:rsid w:val="004B44B2"/>
    <w:rsid w:val="004F2802"/>
    <w:rsid w:val="004F3462"/>
    <w:rsid w:val="00501A8E"/>
    <w:rsid w:val="005225BC"/>
    <w:rsid w:val="00522E1D"/>
    <w:rsid w:val="00540F5D"/>
    <w:rsid w:val="00541E96"/>
    <w:rsid w:val="00550332"/>
    <w:rsid w:val="0055244F"/>
    <w:rsid w:val="00555F29"/>
    <w:rsid w:val="005619D6"/>
    <w:rsid w:val="005763DF"/>
    <w:rsid w:val="00594EF6"/>
    <w:rsid w:val="005C65B4"/>
    <w:rsid w:val="005D04D3"/>
    <w:rsid w:val="005D17D4"/>
    <w:rsid w:val="005E4197"/>
    <w:rsid w:val="005F735D"/>
    <w:rsid w:val="006013E9"/>
    <w:rsid w:val="00607502"/>
    <w:rsid w:val="006157B3"/>
    <w:rsid w:val="00640EB7"/>
    <w:rsid w:val="00645A2A"/>
    <w:rsid w:val="00674446"/>
    <w:rsid w:val="00686560"/>
    <w:rsid w:val="00691557"/>
    <w:rsid w:val="00696823"/>
    <w:rsid w:val="006A0E0A"/>
    <w:rsid w:val="006A66B7"/>
    <w:rsid w:val="006C3D1D"/>
    <w:rsid w:val="006D694F"/>
    <w:rsid w:val="006F7D83"/>
    <w:rsid w:val="0070245C"/>
    <w:rsid w:val="00703B55"/>
    <w:rsid w:val="007120DB"/>
    <w:rsid w:val="00712F28"/>
    <w:rsid w:val="00716AA5"/>
    <w:rsid w:val="0072365A"/>
    <w:rsid w:val="00745CCE"/>
    <w:rsid w:val="0075322B"/>
    <w:rsid w:val="00757F55"/>
    <w:rsid w:val="00767072"/>
    <w:rsid w:val="007756A2"/>
    <w:rsid w:val="00784DE5"/>
    <w:rsid w:val="00785C77"/>
    <w:rsid w:val="007953E2"/>
    <w:rsid w:val="00797E67"/>
    <w:rsid w:val="007A7B5E"/>
    <w:rsid w:val="007E3273"/>
    <w:rsid w:val="007F5704"/>
    <w:rsid w:val="00830975"/>
    <w:rsid w:val="00836829"/>
    <w:rsid w:val="00851D8A"/>
    <w:rsid w:val="00876F7F"/>
    <w:rsid w:val="00883A4A"/>
    <w:rsid w:val="008A0CF9"/>
    <w:rsid w:val="008B7B84"/>
    <w:rsid w:val="008C2A97"/>
    <w:rsid w:val="008E5BFD"/>
    <w:rsid w:val="009065D5"/>
    <w:rsid w:val="0094322F"/>
    <w:rsid w:val="00946493"/>
    <w:rsid w:val="00970C2D"/>
    <w:rsid w:val="00974FD6"/>
    <w:rsid w:val="009A637E"/>
    <w:rsid w:val="009C613A"/>
    <w:rsid w:val="009C6F62"/>
    <w:rsid w:val="009E1861"/>
    <w:rsid w:val="009E1962"/>
    <w:rsid w:val="009E1D85"/>
    <w:rsid w:val="00A07EAF"/>
    <w:rsid w:val="00A13BBC"/>
    <w:rsid w:val="00A2679A"/>
    <w:rsid w:val="00A36CC0"/>
    <w:rsid w:val="00A559FD"/>
    <w:rsid w:val="00A63FC9"/>
    <w:rsid w:val="00A82EBE"/>
    <w:rsid w:val="00A85E82"/>
    <w:rsid w:val="00AA1536"/>
    <w:rsid w:val="00AD7867"/>
    <w:rsid w:val="00AF5769"/>
    <w:rsid w:val="00B03A59"/>
    <w:rsid w:val="00B064A3"/>
    <w:rsid w:val="00B15666"/>
    <w:rsid w:val="00B16A1B"/>
    <w:rsid w:val="00B27B98"/>
    <w:rsid w:val="00B30334"/>
    <w:rsid w:val="00B303F7"/>
    <w:rsid w:val="00B31007"/>
    <w:rsid w:val="00B32E0F"/>
    <w:rsid w:val="00B55039"/>
    <w:rsid w:val="00B85225"/>
    <w:rsid w:val="00B86299"/>
    <w:rsid w:val="00B94710"/>
    <w:rsid w:val="00BB2574"/>
    <w:rsid w:val="00BD78EF"/>
    <w:rsid w:val="00BE1018"/>
    <w:rsid w:val="00BE12FE"/>
    <w:rsid w:val="00BE799B"/>
    <w:rsid w:val="00C03DB6"/>
    <w:rsid w:val="00C66CB1"/>
    <w:rsid w:val="00C73B76"/>
    <w:rsid w:val="00C73DBC"/>
    <w:rsid w:val="00C77E57"/>
    <w:rsid w:val="00C93DB6"/>
    <w:rsid w:val="00CC0E68"/>
    <w:rsid w:val="00CC67AC"/>
    <w:rsid w:val="00CD0F77"/>
    <w:rsid w:val="00CE55C0"/>
    <w:rsid w:val="00CF6BDB"/>
    <w:rsid w:val="00D430C6"/>
    <w:rsid w:val="00D57A09"/>
    <w:rsid w:val="00D57C1F"/>
    <w:rsid w:val="00D86B47"/>
    <w:rsid w:val="00D86C38"/>
    <w:rsid w:val="00D9209B"/>
    <w:rsid w:val="00D95882"/>
    <w:rsid w:val="00D965EF"/>
    <w:rsid w:val="00DE1FAE"/>
    <w:rsid w:val="00E01096"/>
    <w:rsid w:val="00E179A8"/>
    <w:rsid w:val="00E23E2B"/>
    <w:rsid w:val="00E30044"/>
    <w:rsid w:val="00E446CD"/>
    <w:rsid w:val="00E50F3F"/>
    <w:rsid w:val="00E611C3"/>
    <w:rsid w:val="00E84686"/>
    <w:rsid w:val="00E90842"/>
    <w:rsid w:val="00E955B3"/>
    <w:rsid w:val="00EA0DEB"/>
    <w:rsid w:val="00EA513E"/>
    <w:rsid w:val="00EB6D1B"/>
    <w:rsid w:val="00EC1352"/>
    <w:rsid w:val="00EC5F7E"/>
    <w:rsid w:val="00ED6F11"/>
    <w:rsid w:val="00EF026B"/>
    <w:rsid w:val="00F01D9A"/>
    <w:rsid w:val="00F51187"/>
    <w:rsid w:val="00F53D2A"/>
    <w:rsid w:val="00F5579D"/>
    <w:rsid w:val="00F66B8D"/>
    <w:rsid w:val="00F84425"/>
    <w:rsid w:val="00FD3C5A"/>
    <w:rsid w:val="00FD6129"/>
    <w:rsid w:val="00FD7FDE"/>
    <w:rsid w:val="00FE17E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319B85"/>
  <w15:docId w15:val="{154C0D02-14D4-422E-B2A4-65B921120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ZA" w:eastAsia="en-ZA"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C3D1D"/>
    <w:pPr>
      <w:jc w:val="both"/>
    </w:pPr>
    <w:rPr>
      <w:rFonts w:ascii="Verdana" w:hAnsi="Verdana"/>
      <w:lang w:val="en-GB" w:eastAsia="en-US"/>
    </w:rPr>
  </w:style>
  <w:style w:type="paragraph" w:styleId="Heading1">
    <w:name w:val="heading 1"/>
    <w:basedOn w:val="Normal"/>
    <w:next w:val="BodyText"/>
    <w:qFormat/>
    <w:rsid w:val="006C3D1D"/>
    <w:pPr>
      <w:keepNext/>
      <w:numPr>
        <w:numId w:val="1"/>
      </w:numPr>
      <w:pBdr>
        <w:bottom w:val="single" w:sz="4" w:space="1" w:color="auto"/>
      </w:pBdr>
      <w:tabs>
        <w:tab w:val="clear" w:pos="567"/>
        <w:tab w:val="left" w:pos="900"/>
      </w:tabs>
      <w:spacing w:before="360" w:after="240"/>
      <w:ind w:left="900" w:hanging="900"/>
      <w:outlineLvl w:val="0"/>
    </w:pPr>
    <w:rPr>
      <w:b/>
      <w:color w:val="519CD3"/>
      <w:kern w:val="28"/>
      <w:sz w:val="26"/>
      <w:szCs w:val="32"/>
    </w:rPr>
  </w:style>
  <w:style w:type="paragraph" w:styleId="Heading2">
    <w:name w:val="heading 2"/>
    <w:basedOn w:val="Normal"/>
    <w:next w:val="BodyText"/>
    <w:qFormat/>
    <w:rsid w:val="00767072"/>
    <w:pPr>
      <w:keepNext/>
      <w:numPr>
        <w:ilvl w:val="1"/>
        <w:numId w:val="1"/>
      </w:numPr>
      <w:tabs>
        <w:tab w:val="clear" w:pos="576"/>
        <w:tab w:val="left" w:pos="900"/>
      </w:tabs>
      <w:spacing w:before="240" w:after="120"/>
      <w:ind w:left="902" w:hanging="902"/>
      <w:outlineLvl w:val="1"/>
    </w:pPr>
    <w:rPr>
      <w:b/>
      <w:color w:val="519CD3"/>
      <w:kern w:val="28"/>
      <w:sz w:val="22"/>
    </w:rPr>
  </w:style>
  <w:style w:type="paragraph" w:styleId="Heading3">
    <w:name w:val="heading 3"/>
    <w:basedOn w:val="Normal"/>
    <w:next w:val="BodyText"/>
    <w:qFormat/>
    <w:rsid w:val="00B16A1B"/>
    <w:pPr>
      <w:keepNext/>
      <w:numPr>
        <w:ilvl w:val="2"/>
        <w:numId w:val="1"/>
      </w:numPr>
      <w:tabs>
        <w:tab w:val="clear" w:pos="720"/>
        <w:tab w:val="left" w:pos="900"/>
      </w:tabs>
      <w:spacing w:before="160" w:after="120"/>
      <w:ind w:left="900" w:hanging="900"/>
      <w:outlineLvl w:val="2"/>
    </w:pPr>
    <w:rPr>
      <w:b/>
      <w:color w:val="519CD3"/>
      <w:kern w:val="28"/>
    </w:rPr>
  </w:style>
  <w:style w:type="paragraph" w:styleId="Heading4">
    <w:name w:val="heading 4"/>
    <w:basedOn w:val="Normal"/>
    <w:next w:val="BodyText"/>
    <w:qFormat/>
    <w:rsid w:val="00767072"/>
    <w:pPr>
      <w:keepNext/>
      <w:spacing w:before="120" w:after="120"/>
      <w:jc w:val="left"/>
      <w:outlineLvl w:val="3"/>
    </w:pPr>
    <w:rPr>
      <w:i/>
      <w:color w:val="519CD3"/>
      <w:kern w:val="28"/>
    </w:rPr>
  </w:style>
  <w:style w:type="paragraph" w:styleId="Heading5">
    <w:name w:val="heading 5"/>
    <w:basedOn w:val="Normal"/>
    <w:next w:val="Normal"/>
    <w:qFormat/>
    <w:rsid w:val="00767072"/>
    <w:pPr>
      <w:spacing w:before="120" w:after="120"/>
      <w:outlineLvl w:val="4"/>
    </w:pPr>
    <w:rPr>
      <w:color w:val="519CD3"/>
    </w:rPr>
  </w:style>
  <w:style w:type="paragraph" w:styleId="Heading6">
    <w:name w:val="heading 6"/>
    <w:basedOn w:val="Heading1"/>
    <w:next w:val="Normal"/>
    <w:qFormat/>
    <w:rsid w:val="00EA0DEB"/>
    <w:pPr>
      <w:numPr>
        <w:numId w:val="0"/>
      </w:numPr>
      <w:outlineLvl w:val="5"/>
    </w:pPr>
    <w:rPr>
      <w:rFonts w:cs="Arial"/>
      <w:bCs/>
      <w:iCs/>
    </w:rPr>
  </w:style>
  <w:style w:type="paragraph" w:styleId="Heading7">
    <w:name w:val="heading 7"/>
    <w:basedOn w:val="Heading2"/>
    <w:next w:val="Normal"/>
    <w:qFormat/>
    <w:rsid w:val="00EA0DEB"/>
    <w:pPr>
      <w:numPr>
        <w:ilvl w:val="0"/>
        <w:numId w:val="0"/>
      </w:numPr>
      <w:outlineLvl w:val="6"/>
    </w:pPr>
    <w:rPr>
      <w:bCs/>
      <w:iCs/>
    </w:rPr>
  </w:style>
  <w:style w:type="paragraph" w:styleId="Heading8">
    <w:name w:val="heading 8"/>
    <w:basedOn w:val="Heading3"/>
    <w:next w:val="Normal"/>
    <w:qFormat/>
    <w:rsid w:val="00767072"/>
    <w:pPr>
      <w:numPr>
        <w:ilvl w:val="0"/>
        <w:numId w:val="0"/>
      </w:numPr>
      <w:outlineLvl w:val="7"/>
    </w:pPr>
    <w:rPr>
      <w:b w:val="0"/>
      <w:bCs/>
    </w:rPr>
  </w:style>
  <w:style w:type="paragraph" w:styleId="Heading9">
    <w:name w:val="heading 9"/>
    <w:basedOn w:val="Heading5"/>
    <w:next w:val="Normal"/>
    <w:qFormat/>
    <w:rsid w:val="00EA0DEB"/>
    <w:pPr>
      <w:keepNext/>
      <w:spacing w:before="160" w:after="40"/>
      <w:jc w:val="left"/>
      <w:outlineLvl w:val="8"/>
    </w:pPr>
    <w:rPr>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640EB7"/>
    <w:rPr>
      <w:rFonts w:cs="Tahoma"/>
      <w:sz w:val="16"/>
      <w:szCs w:val="16"/>
    </w:rPr>
  </w:style>
  <w:style w:type="paragraph" w:styleId="BodyText">
    <w:name w:val="Body Text"/>
    <w:aliases w:val="Body Text Char Char Char Char Char Char Char Char Char Char,Body Text Char Char Char,Body Text Char Char Char Char Char Char Char,Body Text Char Char Char Char Char,Body Text Char1 Char,Body Text Char Char Char Char Char Char Char Char Char"/>
    <w:basedOn w:val="Normal"/>
    <w:link w:val="BodyTextChar"/>
    <w:rsid w:val="00640EB7"/>
    <w:pPr>
      <w:spacing w:after="120"/>
    </w:pPr>
  </w:style>
  <w:style w:type="paragraph" w:styleId="Caption">
    <w:name w:val="caption"/>
    <w:basedOn w:val="Normal"/>
    <w:next w:val="Normal"/>
    <w:qFormat/>
    <w:rsid w:val="00640EB7"/>
    <w:pPr>
      <w:spacing w:before="120" w:after="240"/>
      <w:jc w:val="center"/>
    </w:pPr>
    <w:rPr>
      <w:b/>
      <w:i/>
      <w:sz w:val="18"/>
    </w:rPr>
  </w:style>
  <w:style w:type="paragraph" w:customStyle="1" w:styleId="Caption-figures">
    <w:name w:val="Caption-figures"/>
    <w:basedOn w:val="Normal"/>
    <w:rsid w:val="00640EB7"/>
    <w:pPr>
      <w:spacing w:before="120" w:after="360"/>
      <w:jc w:val="left"/>
    </w:pPr>
    <w:rPr>
      <w:b/>
      <w:bCs/>
      <w:i/>
    </w:rPr>
  </w:style>
  <w:style w:type="paragraph" w:customStyle="1" w:styleId="caption-source">
    <w:name w:val="caption-source"/>
    <w:basedOn w:val="Normal"/>
    <w:rsid w:val="00640EB7"/>
    <w:pPr>
      <w:keepNext/>
      <w:spacing w:before="40" w:after="240"/>
      <w:jc w:val="left"/>
    </w:pPr>
    <w:rPr>
      <w:i/>
      <w:iCs/>
    </w:rPr>
  </w:style>
  <w:style w:type="paragraph" w:customStyle="1" w:styleId="Caption-tables">
    <w:name w:val="Caption-tables"/>
    <w:basedOn w:val="Normal"/>
    <w:rsid w:val="00640EB7"/>
    <w:pPr>
      <w:keepNext/>
      <w:widowControl w:val="0"/>
      <w:spacing w:before="240" w:after="60"/>
      <w:jc w:val="left"/>
    </w:pPr>
    <w:rPr>
      <w:rFonts w:ascii="Lucida Sans" w:hAnsi="Lucida Sans"/>
      <w:b/>
      <w:bCs/>
    </w:rPr>
  </w:style>
  <w:style w:type="character" w:styleId="CommentReference">
    <w:name w:val="annotation reference"/>
    <w:basedOn w:val="DefaultParagraphFont"/>
    <w:semiHidden/>
    <w:rsid w:val="00640EB7"/>
    <w:rPr>
      <w:sz w:val="16"/>
      <w:szCs w:val="16"/>
    </w:rPr>
  </w:style>
  <w:style w:type="paragraph" w:styleId="CommentText">
    <w:name w:val="annotation text"/>
    <w:basedOn w:val="Normal"/>
    <w:semiHidden/>
    <w:rsid w:val="00640EB7"/>
  </w:style>
  <w:style w:type="paragraph" w:styleId="CommentSubject">
    <w:name w:val="annotation subject"/>
    <w:basedOn w:val="CommentText"/>
    <w:next w:val="CommentText"/>
    <w:semiHidden/>
    <w:rsid w:val="00640EB7"/>
    <w:rPr>
      <w:b/>
      <w:bCs/>
    </w:rPr>
  </w:style>
  <w:style w:type="paragraph" w:customStyle="1" w:styleId="Datestyle">
    <w:name w:val="Date style"/>
    <w:basedOn w:val="Normal"/>
    <w:rsid w:val="00703B55"/>
    <w:pPr>
      <w:spacing w:before="400"/>
      <w:ind w:left="1134" w:right="1134"/>
      <w:jc w:val="center"/>
    </w:pPr>
    <w:rPr>
      <w:b/>
      <w:bCs/>
    </w:rPr>
  </w:style>
  <w:style w:type="paragraph" w:customStyle="1" w:styleId="Draftdetails">
    <w:name w:val="Draft details"/>
    <w:basedOn w:val="BodyText"/>
    <w:rsid w:val="00640EB7"/>
    <w:pPr>
      <w:spacing w:before="800"/>
      <w:jc w:val="left"/>
    </w:pPr>
    <w:rPr>
      <w:sz w:val="28"/>
    </w:rPr>
  </w:style>
  <w:style w:type="paragraph" w:styleId="Footer">
    <w:name w:val="footer"/>
    <w:basedOn w:val="Normal"/>
    <w:rsid w:val="00640EB7"/>
    <w:pPr>
      <w:keepLines/>
      <w:pBdr>
        <w:between w:val="single" w:sz="6" w:space="1" w:color="auto"/>
      </w:pBdr>
      <w:tabs>
        <w:tab w:val="center" w:pos="4320"/>
        <w:tab w:val="right" w:pos="8640"/>
      </w:tabs>
      <w:jc w:val="left"/>
    </w:pPr>
    <w:rPr>
      <w:rFonts w:ascii="Lucida Sans" w:hAnsi="Lucida Sans"/>
      <w:sz w:val="18"/>
    </w:rPr>
  </w:style>
  <w:style w:type="character" w:styleId="FootnoteReference">
    <w:name w:val="footnote reference"/>
    <w:basedOn w:val="DefaultParagraphFont"/>
    <w:semiHidden/>
    <w:rsid w:val="00640EB7"/>
    <w:rPr>
      <w:vertAlign w:val="superscript"/>
    </w:rPr>
  </w:style>
  <w:style w:type="paragraph" w:styleId="FootnoteText">
    <w:name w:val="footnote text"/>
    <w:basedOn w:val="Normal"/>
    <w:semiHidden/>
    <w:rsid w:val="00640EB7"/>
    <w:pPr>
      <w:spacing w:after="60"/>
      <w:ind w:left="397" w:hanging="397"/>
    </w:pPr>
    <w:rPr>
      <w:sz w:val="18"/>
    </w:rPr>
  </w:style>
  <w:style w:type="paragraph" w:styleId="Header">
    <w:name w:val="header"/>
    <w:basedOn w:val="Normal"/>
    <w:rsid w:val="00640EB7"/>
    <w:pPr>
      <w:keepLines/>
      <w:tabs>
        <w:tab w:val="center" w:pos="4320"/>
        <w:tab w:val="right" w:pos="8505"/>
      </w:tabs>
    </w:pPr>
    <w:rPr>
      <w:rFonts w:ascii="Lucida Sans" w:hAnsi="Lucida Sans"/>
      <w:sz w:val="18"/>
    </w:rPr>
  </w:style>
  <w:style w:type="character" w:styleId="Hyperlink">
    <w:name w:val="Hyperlink"/>
    <w:basedOn w:val="DefaultParagraphFont"/>
    <w:uiPriority w:val="99"/>
    <w:rsid w:val="00640EB7"/>
    <w:rPr>
      <w:rFonts w:ascii="Lucida Sans" w:hAnsi="Lucida Sans"/>
      <w:color w:val="0000FF"/>
      <w:sz w:val="20"/>
      <w:u w:val="single"/>
      <w:lang w:val="en-ZA"/>
    </w:rPr>
  </w:style>
  <w:style w:type="paragraph" w:styleId="ListBullet">
    <w:name w:val="List Bullet"/>
    <w:basedOn w:val="Normal"/>
    <w:rsid w:val="00640EB7"/>
    <w:pPr>
      <w:numPr>
        <w:numId w:val="2"/>
      </w:numPr>
      <w:spacing w:after="120"/>
      <w:ind w:left="357" w:hanging="357"/>
    </w:pPr>
    <w:rPr>
      <w:lang w:val="en-US"/>
    </w:rPr>
  </w:style>
  <w:style w:type="paragraph" w:styleId="ListBullet2">
    <w:name w:val="List Bullet 2"/>
    <w:aliases w:val="List Bullet 2 reduced space"/>
    <w:basedOn w:val="ListBullet"/>
    <w:rsid w:val="00640EB7"/>
    <w:pPr>
      <w:numPr>
        <w:numId w:val="3"/>
      </w:numPr>
      <w:tabs>
        <w:tab w:val="clear" w:pos="644"/>
        <w:tab w:val="num" w:pos="360"/>
      </w:tabs>
      <w:spacing w:after="40"/>
      <w:ind w:left="0" w:firstLine="0"/>
    </w:pPr>
  </w:style>
  <w:style w:type="paragraph" w:styleId="ListNumber">
    <w:name w:val="List Number"/>
    <w:basedOn w:val="Normal"/>
    <w:rsid w:val="00640EB7"/>
    <w:pPr>
      <w:numPr>
        <w:numId w:val="4"/>
      </w:numPr>
      <w:spacing w:after="40"/>
      <w:ind w:left="0" w:firstLine="0"/>
    </w:pPr>
  </w:style>
  <w:style w:type="table" w:customStyle="1" w:styleId="PDGTable">
    <w:name w:val="PDG Table"/>
    <w:basedOn w:val="TableNormal"/>
    <w:rsid w:val="00640EB7"/>
    <w:rPr>
      <w:rFonts w:ascii="Tahoma" w:hAnsi="Tahoma"/>
    </w:rPr>
    <w:tblPr>
      <w:jc w:val="center"/>
      <w:tblBorders>
        <w:top w:val="single" w:sz="12" w:space="0" w:color="auto"/>
        <w:bottom w:val="single" w:sz="12" w:space="0" w:color="auto"/>
        <w:insideH w:val="single" w:sz="4" w:space="0" w:color="auto"/>
        <w:insideV w:val="single" w:sz="4" w:space="0" w:color="auto"/>
      </w:tblBorders>
    </w:tblPr>
    <w:trPr>
      <w:jc w:val="center"/>
    </w:trPr>
    <w:tcPr>
      <w:vAlign w:val="center"/>
    </w:tcPr>
    <w:tblStylePr w:type="firstRow">
      <w:pPr>
        <w:wordWrap/>
        <w:jc w:val="center"/>
      </w:pPr>
      <w:rPr>
        <w:rFonts w:ascii="Aharoni" w:hAnsi="Aharoni"/>
        <w:b/>
        <w:i/>
        <w:sz w:val="18"/>
        <w:szCs w:val="18"/>
      </w:rPr>
      <w:tblPr/>
      <w:tcPr>
        <w:tcBorders>
          <w:top w:val="single" w:sz="12" w:space="0" w:color="auto"/>
          <w:bottom w:val="single" w:sz="12" w:space="0" w:color="auto"/>
        </w:tcBorders>
      </w:tcPr>
    </w:tblStylePr>
    <w:tblStylePr w:type="lastRow">
      <w:rPr>
        <w:rFonts w:ascii="Arial Unicode MS" w:hAnsi="Arial Unicode MS"/>
        <w:sz w:val="18"/>
      </w:rPr>
      <w:tblPr/>
      <w:tcPr>
        <w:tcBorders>
          <w:top w:val="single" w:sz="12" w:space="0" w:color="auto"/>
          <w:left w:val="nil"/>
          <w:bottom w:val="nil"/>
          <w:right w:val="nil"/>
          <w:insideH w:val="nil"/>
          <w:insideV w:val="nil"/>
          <w:tl2br w:val="nil"/>
          <w:tr2bl w:val="nil"/>
        </w:tcBorders>
      </w:tcPr>
    </w:tblStylePr>
  </w:style>
  <w:style w:type="table" w:customStyle="1" w:styleId="PDGTable-noverticals">
    <w:name w:val="PDG Table - no verticals"/>
    <w:basedOn w:val="PDGTable"/>
    <w:rsid w:val="00640EB7"/>
    <w:tblPr>
      <w:tblBorders>
        <w:top w:val="none" w:sz="0" w:space="0" w:color="auto"/>
        <w:bottom w:val="none" w:sz="0" w:space="0" w:color="auto"/>
        <w:insideH w:val="none" w:sz="0" w:space="0" w:color="auto"/>
        <w:insideV w:val="none" w:sz="0" w:space="0" w:color="auto"/>
      </w:tblBorders>
    </w:tblPr>
    <w:tblStylePr w:type="firstRow">
      <w:pPr>
        <w:wordWrap/>
        <w:jc w:val="center"/>
      </w:pPr>
      <w:rPr>
        <w:rFonts w:ascii="Arial" w:hAnsi="Arial"/>
        <w:b/>
        <w:i/>
        <w:sz w:val="18"/>
        <w:szCs w:val="18"/>
      </w:rPr>
      <w:tblPr/>
      <w:tcPr>
        <w:tcBorders>
          <w:top w:val="single" w:sz="12" w:space="0" w:color="auto"/>
          <w:bottom w:val="single" w:sz="12" w:space="0" w:color="auto"/>
        </w:tcBorders>
      </w:tcPr>
    </w:tblStylePr>
    <w:tblStylePr w:type="lastRow">
      <w:rPr>
        <w:rFonts w:ascii="Arial Unicode MS" w:hAnsi="Arial Unicode MS"/>
        <w:sz w:val="18"/>
      </w:rPr>
      <w:tblPr/>
      <w:tcPr>
        <w:tcBorders>
          <w:top w:val="single" w:sz="12" w:space="0" w:color="auto"/>
          <w:left w:val="nil"/>
          <w:bottom w:val="nil"/>
          <w:right w:val="nil"/>
          <w:insideH w:val="nil"/>
          <w:insideV w:val="nil"/>
          <w:tl2br w:val="nil"/>
          <w:tr2bl w:val="nil"/>
        </w:tcBorders>
      </w:tcPr>
    </w:tblStylePr>
  </w:style>
  <w:style w:type="paragraph" w:styleId="Quote">
    <w:name w:val="Quote"/>
    <w:basedOn w:val="Normal"/>
    <w:next w:val="BodyText"/>
    <w:qFormat/>
    <w:rsid w:val="00640EB7"/>
    <w:pPr>
      <w:spacing w:before="120" w:after="120"/>
      <w:ind w:left="567"/>
    </w:pPr>
    <w:rPr>
      <w:i/>
    </w:rPr>
  </w:style>
  <w:style w:type="paragraph" w:customStyle="1" w:styleId="References">
    <w:name w:val="References"/>
    <w:basedOn w:val="Normal"/>
    <w:rsid w:val="00640EB7"/>
    <w:pPr>
      <w:keepLines/>
      <w:spacing w:after="120"/>
    </w:pPr>
  </w:style>
  <w:style w:type="paragraph" w:customStyle="1" w:styleId="References-numbered">
    <w:name w:val="References-numbered"/>
    <w:basedOn w:val="References"/>
    <w:rsid w:val="00640EB7"/>
    <w:pPr>
      <w:numPr>
        <w:numId w:val="5"/>
      </w:numPr>
      <w:tabs>
        <w:tab w:val="clear" w:pos="360"/>
      </w:tabs>
      <w:ind w:left="720" w:hanging="720"/>
    </w:pPr>
  </w:style>
  <w:style w:type="paragraph" w:customStyle="1" w:styleId="StyleItalic">
    <w:name w:val="Style Italic"/>
    <w:basedOn w:val="Normal"/>
    <w:rsid w:val="00640EB7"/>
    <w:rPr>
      <w:i/>
    </w:rPr>
  </w:style>
  <w:style w:type="paragraph" w:styleId="TOC1">
    <w:name w:val="toc 1"/>
    <w:basedOn w:val="Normal"/>
    <w:next w:val="Normal"/>
    <w:uiPriority w:val="39"/>
    <w:rsid w:val="00640EB7"/>
    <w:pPr>
      <w:spacing w:before="360"/>
      <w:ind w:left="720" w:hanging="720"/>
      <w:jc w:val="left"/>
    </w:pPr>
    <w:rPr>
      <w:b/>
      <w:noProof/>
    </w:rPr>
  </w:style>
  <w:style w:type="paragraph" w:customStyle="1" w:styleId="StyleTOC1NotBoldItalic">
    <w:name w:val="Style TOC 1 + Not Bold Italic"/>
    <w:basedOn w:val="TOC1"/>
    <w:rsid w:val="00640EB7"/>
    <w:rPr>
      <w:iCs/>
    </w:rPr>
  </w:style>
  <w:style w:type="paragraph" w:styleId="Title">
    <w:name w:val="Title"/>
    <w:basedOn w:val="Normal"/>
    <w:qFormat/>
    <w:rsid w:val="00640EB7"/>
    <w:pPr>
      <w:keepNext/>
      <w:keepLines/>
      <w:spacing w:before="1000" w:after="1000"/>
      <w:jc w:val="left"/>
    </w:pPr>
    <w:rPr>
      <w:b/>
      <w:kern w:val="28"/>
      <w:sz w:val="40"/>
    </w:rPr>
  </w:style>
  <w:style w:type="paragraph" w:styleId="Subtitle">
    <w:name w:val="Subtitle"/>
    <w:basedOn w:val="Title"/>
    <w:next w:val="BodyText"/>
    <w:qFormat/>
    <w:rsid w:val="00640EB7"/>
    <w:pPr>
      <w:spacing w:before="240" w:after="240"/>
    </w:pPr>
    <w:rPr>
      <w:szCs w:val="40"/>
    </w:rPr>
  </w:style>
  <w:style w:type="paragraph" w:customStyle="1" w:styleId="Tablecentred">
    <w:name w:val="Table centred"/>
    <w:basedOn w:val="Normal"/>
    <w:rsid w:val="00640EB7"/>
    <w:pPr>
      <w:spacing w:before="40" w:after="40"/>
      <w:jc w:val="center"/>
    </w:pPr>
    <w:rPr>
      <w:sz w:val="18"/>
    </w:rPr>
  </w:style>
  <w:style w:type="paragraph" w:customStyle="1" w:styleId="Tablebullet">
    <w:name w:val="Table bullet"/>
    <w:basedOn w:val="Tablecentred"/>
    <w:rsid w:val="00640EB7"/>
    <w:pPr>
      <w:numPr>
        <w:numId w:val="6"/>
      </w:numPr>
      <w:ind w:left="0" w:firstLine="0"/>
      <w:jc w:val="left"/>
    </w:pPr>
  </w:style>
  <w:style w:type="paragraph" w:customStyle="1" w:styleId="Tablehead">
    <w:name w:val="Table head"/>
    <w:basedOn w:val="Normal"/>
    <w:rsid w:val="00640EB7"/>
    <w:pPr>
      <w:spacing w:before="40" w:after="40"/>
      <w:jc w:val="center"/>
    </w:pPr>
    <w:rPr>
      <w:i/>
      <w:sz w:val="18"/>
    </w:rPr>
  </w:style>
  <w:style w:type="paragraph" w:customStyle="1" w:styleId="Tableleft">
    <w:name w:val="Table left"/>
    <w:basedOn w:val="Normal"/>
    <w:rsid w:val="00640EB7"/>
    <w:pPr>
      <w:spacing w:before="40" w:after="40"/>
      <w:jc w:val="left"/>
    </w:pPr>
    <w:rPr>
      <w:sz w:val="18"/>
    </w:rPr>
  </w:style>
  <w:style w:type="paragraph" w:customStyle="1" w:styleId="Tableright">
    <w:name w:val="Table right"/>
    <w:basedOn w:val="Normal"/>
    <w:rsid w:val="00640EB7"/>
    <w:pPr>
      <w:spacing w:before="40" w:after="40"/>
      <w:jc w:val="right"/>
    </w:pPr>
    <w:rPr>
      <w:sz w:val="18"/>
    </w:rPr>
  </w:style>
  <w:style w:type="paragraph" w:styleId="TOC2">
    <w:name w:val="toc 2"/>
    <w:basedOn w:val="Normal"/>
    <w:next w:val="Normal"/>
    <w:uiPriority w:val="39"/>
    <w:rsid w:val="00640EB7"/>
    <w:pPr>
      <w:spacing w:before="80"/>
      <w:ind w:left="1440" w:hanging="720"/>
      <w:jc w:val="left"/>
    </w:pPr>
    <w:rPr>
      <w:noProof/>
    </w:rPr>
  </w:style>
  <w:style w:type="paragraph" w:styleId="TOC3">
    <w:name w:val="toc 3"/>
    <w:basedOn w:val="Normal"/>
    <w:next w:val="Normal"/>
    <w:autoRedefine/>
    <w:uiPriority w:val="39"/>
    <w:rsid w:val="00640EB7"/>
    <w:pPr>
      <w:tabs>
        <w:tab w:val="left" w:pos="1050"/>
        <w:tab w:val="left" w:pos="1701"/>
        <w:tab w:val="right" w:pos="8505"/>
      </w:tabs>
      <w:spacing w:before="40"/>
      <w:ind w:left="2160" w:hanging="720"/>
      <w:jc w:val="left"/>
    </w:pPr>
    <w:rPr>
      <w:noProof/>
    </w:rPr>
  </w:style>
  <w:style w:type="paragraph" w:styleId="TOC4">
    <w:name w:val="toc 4"/>
    <w:basedOn w:val="Normal"/>
    <w:next w:val="Normal"/>
    <w:autoRedefine/>
    <w:semiHidden/>
    <w:rsid w:val="00640EB7"/>
    <w:pPr>
      <w:tabs>
        <w:tab w:val="left" w:pos="2694"/>
        <w:tab w:val="right" w:pos="8505"/>
      </w:tabs>
      <w:ind w:left="1701"/>
      <w:jc w:val="left"/>
    </w:pPr>
    <w:rPr>
      <w:i/>
      <w:noProof/>
    </w:rPr>
  </w:style>
  <w:style w:type="paragraph" w:styleId="TOC5">
    <w:name w:val="toc 5"/>
    <w:basedOn w:val="Normal"/>
    <w:next w:val="Normal"/>
    <w:autoRedefine/>
    <w:semiHidden/>
    <w:rsid w:val="00640EB7"/>
    <w:pPr>
      <w:ind w:left="840"/>
    </w:pPr>
  </w:style>
  <w:style w:type="paragraph" w:styleId="TOC6">
    <w:name w:val="toc 6"/>
    <w:basedOn w:val="Normal"/>
    <w:next w:val="Normal"/>
    <w:autoRedefine/>
    <w:semiHidden/>
    <w:rsid w:val="00640EB7"/>
    <w:pPr>
      <w:ind w:left="1050"/>
    </w:pPr>
  </w:style>
  <w:style w:type="paragraph" w:styleId="TOC7">
    <w:name w:val="toc 7"/>
    <w:basedOn w:val="Normal"/>
    <w:next w:val="Normal"/>
    <w:autoRedefine/>
    <w:semiHidden/>
    <w:rsid w:val="00640EB7"/>
    <w:pPr>
      <w:ind w:left="1260"/>
    </w:pPr>
  </w:style>
  <w:style w:type="paragraph" w:styleId="TOC8">
    <w:name w:val="toc 8"/>
    <w:basedOn w:val="Normal"/>
    <w:next w:val="Normal"/>
    <w:autoRedefine/>
    <w:semiHidden/>
    <w:rsid w:val="00640EB7"/>
    <w:pPr>
      <w:ind w:left="1470"/>
    </w:pPr>
  </w:style>
  <w:style w:type="paragraph" w:styleId="TOC9">
    <w:name w:val="toc 9"/>
    <w:basedOn w:val="Normal"/>
    <w:next w:val="Normal"/>
    <w:autoRedefine/>
    <w:semiHidden/>
    <w:rsid w:val="00640EB7"/>
    <w:pPr>
      <w:ind w:left="1680"/>
    </w:pPr>
  </w:style>
  <w:style w:type="paragraph" w:customStyle="1" w:styleId="Docinfo">
    <w:name w:val="Doc info"/>
    <w:basedOn w:val="Normal"/>
    <w:rsid w:val="00640EB7"/>
    <w:pPr>
      <w:jc w:val="right"/>
    </w:pPr>
    <w:rPr>
      <w:sz w:val="16"/>
    </w:rPr>
  </w:style>
  <w:style w:type="paragraph" w:styleId="DocumentMap">
    <w:name w:val="Document Map"/>
    <w:basedOn w:val="Normal"/>
    <w:semiHidden/>
    <w:rsid w:val="00640EB7"/>
    <w:pPr>
      <w:shd w:val="clear" w:color="auto" w:fill="000080"/>
    </w:pPr>
    <w:rPr>
      <w:rFonts w:cs="Tahoma"/>
    </w:rPr>
  </w:style>
  <w:style w:type="table" w:styleId="TableGrid">
    <w:name w:val="Table Grid"/>
    <w:basedOn w:val="TableNormal"/>
    <w:uiPriority w:val="39"/>
    <w:rsid w:val="00784DE5"/>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Memo">
    <w:name w:val="Title-Memo"/>
    <w:basedOn w:val="Title"/>
    <w:next w:val="BodyText"/>
    <w:rsid w:val="00640EB7"/>
    <w:pPr>
      <w:spacing w:before="400"/>
    </w:pPr>
  </w:style>
  <w:style w:type="character" w:styleId="PageNumber">
    <w:name w:val="page number"/>
    <w:basedOn w:val="DefaultParagraphFont"/>
    <w:rsid w:val="00640EB7"/>
    <w:rPr>
      <w:rFonts w:ascii="Lucida Sans" w:hAnsi="Lucida Sans"/>
      <w:sz w:val="18"/>
    </w:rPr>
  </w:style>
  <w:style w:type="paragraph" w:customStyle="1" w:styleId="PDGlogofooter">
    <w:name w:val="PDG logo footer"/>
    <w:basedOn w:val="Footer"/>
    <w:rsid w:val="00640EB7"/>
  </w:style>
  <w:style w:type="paragraph" w:customStyle="1" w:styleId="BodyTextKeep">
    <w:name w:val="Body Text Keep"/>
    <w:basedOn w:val="BodyText"/>
    <w:rsid w:val="00640EB7"/>
    <w:pPr>
      <w:keepNext/>
      <w:spacing w:after="160"/>
    </w:pPr>
    <w:rPr>
      <w:lang w:eastAsia="en-ZA"/>
    </w:rPr>
  </w:style>
  <w:style w:type="paragraph" w:styleId="ListParagraph">
    <w:name w:val="List Paragraph"/>
    <w:basedOn w:val="Normal"/>
    <w:uiPriority w:val="34"/>
    <w:qFormat/>
    <w:rsid w:val="00EF026B"/>
    <w:pPr>
      <w:ind w:left="720"/>
      <w:contextualSpacing/>
    </w:pPr>
  </w:style>
  <w:style w:type="character" w:customStyle="1" w:styleId="BodyTextChar">
    <w:name w:val="Body Text Char"/>
    <w:aliases w:val="Body Text Char Char Char Char Char Char Char Char Char Char Char,Body Text Char Char Char Char,Body Text Char Char Char Char Char Char Char Char,Body Text Char Char Char Char Char Char,Body Text Char1 Char Char"/>
    <w:basedOn w:val="DefaultParagraphFont"/>
    <w:link w:val="BodyText"/>
    <w:rsid w:val="002D4324"/>
    <w:rPr>
      <w:rFonts w:ascii="Verdana" w:hAnsi="Verdana"/>
      <w:lang w:val="en-GB" w:eastAsia="en-US"/>
    </w:rPr>
  </w:style>
  <w:style w:type="character" w:styleId="SubtleReference">
    <w:name w:val="Subtle Reference"/>
    <w:basedOn w:val="DefaultParagraphFont"/>
    <w:uiPriority w:val="31"/>
    <w:qFormat/>
    <w:rsid w:val="00A2679A"/>
    <w:rPr>
      <w:smallCaps/>
      <w:color w:val="5A5A5A" w:themeColor="text1" w:themeTint="A5"/>
    </w:rPr>
  </w:style>
  <w:style w:type="paragraph" w:styleId="Bibliography">
    <w:name w:val="Bibliography"/>
    <w:basedOn w:val="Normal"/>
    <w:next w:val="Normal"/>
    <w:uiPriority w:val="37"/>
    <w:unhideWhenUsed/>
    <w:rsid w:val="00270969"/>
    <w:pPr>
      <w:ind w:left="720" w:hanging="720"/>
    </w:pPr>
  </w:style>
  <w:style w:type="paragraph" w:styleId="TOCHeading">
    <w:name w:val="TOC Heading"/>
    <w:basedOn w:val="Heading1"/>
    <w:next w:val="Normal"/>
    <w:uiPriority w:val="39"/>
    <w:unhideWhenUsed/>
    <w:qFormat/>
    <w:rsid w:val="00686560"/>
    <w:pPr>
      <w:keepLines/>
      <w:numPr>
        <w:numId w:val="0"/>
      </w:numPr>
      <w:pBdr>
        <w:bottom w:val="none" w:sz="0" w:space="0" w:color="auto"/>
      </w:pBdr>
      <w:tabs>
        <w:tab w:val="clear" w:pos="900"/>
      </w:tabs>
      <w:spacing w:before="240" w:after="0" w:line="259" w:lineRule="auto"/>
      <w:jc w:val="left"/>
      <w:outlineLvl w:val="9"/>
    </w:pPr>
    <w:rPr>
      <w:rFonts w:asciiTheme="majorHAnsi" w:eastAsiaTheme="majorEastAsia" w:hAnsiTheme="majorHAnsi" w:cstheme="majorBidi"/>
      <w:b w:val="0"/>
      <w:color w:val="365F91" w:themeColor="accent1" w:themeShade="BF"/>
      <w:kern w:val="0"/>
      <w:sz w:val="32"/>
      <w:lang w:val="en-US"/>
    </w:rPr>
  </w:style>
  <w:style w:type="paragraph" w:styleId="TableofFigures">
    <w:name w:val="table of figures"/>
    <w:basedOn w:val="Normal"/>
    <w:next w:val="Normal"/>
    <w:uiPriority w:val="99"/>
    <w:unhideWhenUsed/>
    <w:rsid w:val="00686560"/>
  </w:style>
  <w:style w:type="table" w:customStyle="1" w:styleId="TableGrid1">
    <w:name w:val="Table Grid1"/>
    <w:basedOn w:val="TableNormal"/>
    <w:next w:val="TableGrid"/>
    <w:uiPriority w:val="59"/>
    <w:rsid w:val="005C65B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854420">
      <w:bodyDiv w:val="1"/>
      <w:marLeft w:val="0"/>
      <w:marRight w:val="0"/>
      <w:marTop w:val="0"/>
      <w:marBottom w:val="0"/>
      <w:divBdr>
        <w:top w:val="none" w:sz="0" w:space="0" w:color="auto"/>
        <w:left w:val="none" w:sz="0" w:space="0" w:color="auto"/>
        <w:bottom w:val="none" w:sz="0" w:space="0" w:color="auto"/>
        <w:right w:val="none" w:sz="0" w:space="0" w:color="auto"/>
      </w:divBdr>
    </w:div>
    <w:div w:id="164830557">
      <w:bodyDiv w:val="1"/>
      <w:marLeft w:val="0"/>
      <w:marRight w:val="0"/>
      <w:marTop w:val="0"/>
      <w:marBottom w:val="0"/>
      <w:divBdr>
        <w:top w:val="none" w:sz="0" w:space="0" w:color="auto"/>
        <w:left w:val="none" w:sz="0" w:space="0" w:color="auto"/>
        <w:bottom w:val="none" w:sz="0" w:space="0" w:color="auto"/>
        <w:right w:val="none" w:sz="0" w:space="0" w:color="auto"/>
      </w:divBdr>
    </w:div>
    <w:div w:id="619385696">
      <w:bodyDiv w:val="1"/>
      <w:marLeft w:val="0"/>
      <w:marRight w:val="0"/>
      <w:marTop w:val="0"/>
      <w:marBottom w:val="0"/>
      <w:divBdr>
        <w:top w:val="none" w:sz="0" w:space="0" w:color="auto"/>
        <w:left w:val="none" w:sz="0" w:space="0" w:color="auto"/>
        <w:bottom w:val="none" w:sz="0" w:space="0" w:color="auto"/>
        <w:right w:val="none" w:sz="0" w:space="0" w:color="auto"/>
      </w:divBdr>
    </w:div>
    <w:div w:id="620844756">
      <w:bodyDiv w:val="1"/>
      <w:marLeft w:val="0"/>
      <w:marRight w:val="0"/>
      <w:marTop w:val="0"/>
      <w:marBottom w:val="0"/>
      <w:divBdr>
        <w:top w:val="none" w:sz="0" w:space="0" w:color="auto"/>
        <w:left w:val="none" w:sz="0" w:space="0" w:color="auto"/>
        <w:bottom w:val="none" w:sz="0" w:space="0" w:color="auto"/>
        <w:right w:val="none" w:sz="0" w:space="0" w:color="auto"/>
      </w:divBdr>
    </w:div>
    <w:div w:id="624968290">
      <w:bodyDiv w:val="1"/>
      <w:marLeft w:val="0"/>
      <w:marRight w:val="0"/>
      <w:marTop w:val="0"/>
      <w:marBottom w:val="0"/>
      <w:divBdr>
        <w:top w:val="none" w:sz="0" w:space="0" w:color="auto"/>
        <w:left w:val="none" w:sz="0" w:space="0" w:color="auto"/>
        <w:bottom w:val="none" w:sz="0" w:space="0" w:color="auto"/>
        <w:right w:val="none" w:sz="0" w:space="0" w:color="auto"/>
      </w:divBdr>
    </w:div>
    <w:div w:id="695077375">
      <w:bodyDiv w:val="1"/>
      <w:marLeft w:val="0"/>
      <w:marRight w:val="0"/>
      <w:marTop w:val="0"/>
      <w:marBottom w:val="0"/>
      <w:divBdr>
        <w:top w:val="none" w:sz="0" w:space="0" w:color="auto"/>
        <w:left w:val="none" w:sz="0" w:space="0" w:color="auto"/>
        <w:bottom w:val="none" w:sz="0" w:space="0" w:color="auto"/>
        <w:right w:val="none" w:sz="0" w:space="0" w:color="auto"/>
      </w:divBdr>
    </w:div>
    <w:div w:id="697311852">
      <w:bodyDiv w:val="1"/>
      <w:marLeft w:val="0"/>
      <w:marRight w:val="0"/>
      <w:marTop w:val="0"/>
      <w:marBottom w:val="0"/>
      <w:divBdr>
        <w:top w:val="none" w:sz="0" w:space="0" w:color="auto"/>
        <w:left w:val="none" w:sz="0" w:space="0" w:color="auto"/>
        <w:bottom w:val="none" w:sz="0" w:space="0" w:color="auto"/>
        <w:right w:val="none" w:sz="0" w:space="0" w:color="auto"/>
      </w:divBdr>
    </w:div>
    <w:div w:id="835146763">
      <w:bodyDiv w:val="1"/>
      <w:marLeft w:val="0"/>
      <w:marRight w:val="0"/>
      <w:marTop w:val="0"/>
      <w:marBottom w:val="0"/>
      <w:divBdr>
        <w:top w:val="none" w:sz="0" w:space="0" w:color="auto"/>
        <w:left w:val="none" w:sz="0" w:space="0" w:color="auto"/>
        <w:bottom w:val="none" w:sz="0" w:space="0" w:color="auto"/>
        <w:right w:val="none" w:sz="0" w:space="0" w:color="auto"/>
      </w:divBdr>
    </w:div>
    <w:div w:id="1136532680">
      <w:bodyDiv w:val="1"/>
      <w:marLeft w:val="0"/>
      <w:marRight w:val="0"/>
      <w:marTop w:val="0"/>
      <w:marBottom w:val="0"/>
      <w:divBdr>
        <w:top w:val="none" w:sz="0" w:space="0" w:color="auto"/>
        <w:left w:val="none" w:sz="0" w:space="0" w:color="auto"/>
        <w:bottom w:val="none" w:sz="0" w:space="0" w:color="auto"/>
        <w:right w:val="none" w:sz="0" w:space="0" w:color="auto"/>
      </w:divBdr>
    </w:div>
    <w:div w:id="1257207964">
      <w:bodyDiv w:val="1"/>
      <w:marLeft w:val="0"/>
      <w:marRight w:val="0"/>
      <w:marTop w:val="0"/>
      <w:marBottom w:val="0"/>
      <w:divBdr>
        <w:top w:val="none" w:sz="0" w:space="0" w:color="auto"/>
        <w:left w:val="none" w:sz="0" w:space="0" w:color="auto"/>
        <w:bottom w:val="none" w:sz="0" w:space="0" w:color="auto"/>
        <w:right w:val="none" w:sz="0" w:space="0" w:color="auto"/>
      </w:divBdr>
    </w:div>
    <w:div w:id="1393577724">
      <w:bodyDiv w:val="1"/>
      <w:marLeft w:val="0"/>
      <w:marRight w:val="0"/>
      <w:marTop w:val="0"/>
      <w:marBottom w:val="0"/>
      <w:divBdr>
        <w:top w:val="none" w:sz="0" w:space="0" w:color="auto"/>
        <w:left w:val="none" w:sz="0" w:space="0" w:color="auto"/>
        <w:bottom w:val="none" w:sz="0" w:space="0" w:color="auto"/>
        <w:right w:val="none" w:sz="0" w:space="0" w:color="auto"/>
      </w:divBdr>
    </w:div>
    <w:div w:id="1393844154">
      <w:bodyDiv w:val="1"/>
      <w:marLeft w:val="0"/>
      <w:marRight w:val="0"/>
      <w:marTop w:val="0"/>
      <w:marBottom w:val="0"/>
      <w:divBdr>
        <w:top w:val="none" w:sz="0" w:space="0" w:color="auto"/>
        <w:left w:val="none" w:sz="0" w:space="0" w:color="auto"/>
        <w:bottom w:val="none" w:sz="0" w:space="0" w:color="auto"/>
        <w:right w:val="none" w:sz="0" w:space="0" w:color="auto"/>
      </w:divBdr>
    </w:div>
    <w:div w:id="1524904504">
      <w:bodyDiv w:val="1"/>
      <w:marLeft w:val="0"/>
      <w:marRight w:val="0"/>
      <w:marTop w:val="0"/>
      <w:marBottom w:val="0"/>
      <w:divBdr>
        <w:top w:val="none" w:sz="0" w:space="0" w:color="auto"/>
        <w:left w:val="none" w:sz="0" w:space="0" w:color="auto"/>
        <w:bottom w:val="none" w:sz="0" w:space="0" w:color="auto"/>
        <w:right w:val="none" w:sz="0" w:space="0" w:color="auto"/>
      </w:divBdr>
    </w:div>
    <w:div w:id="1602908940">
      <w:bodyDiv w:val="1"/>
      <w:marLeft w:val="0"/>
      <w:marRight w:val="0"/>
      <w:marTop w:val="0"/>
      <w:marBottom w:val="0"/>
      <w:divBdr>
        <w:top w:val="none" w:sz="0" w:space="0" w:color="auto"/>
        <w:left w:val="none" w:sz="0" w:space="0" w:color="auto"/>
        <w:bottom w:val="none" w:sz="0" w:space="0" w:color="auto"/>
        <w:right w:val="none" w:sz="0" w:space="0" w:color="auto"/>
      </w:divBdr>
    </w:div>
    <w:div w:id="1625228905">
      <w:bodyDiv w:val="1"/>
      <w:marLeft w:val="0"/>
      <w:marRight w:val="0"/>
      <w:marTop w:val="0"/>
      <w:marBottom w:val="0"/>
      <w:divBdr>
        <w:top w:val="none" w:sz="0" w:space="0" w:color="auto"/>
        <w:left w:val="none" w:sz="0" w:space="0" w:color="auto"/>
        <w:bottom w:val="none" w:sz="0" w:space="0" w:color="auto"/>
        <w:right w:val="none" w:sz="0" w:space="0" w:color="auto"/>
      </w:divBdr>
    </w:div>
    <w:div w:id="2067990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chart" Target="charts/chart6.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chart" Target="charts/chart2.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chart" Target="charts/chart8.xml"/><Relationship Id="rId10" Type="http://schemas.openxmlformats.org/officeDocument/2006/relationships/footer" Target="footer1.xml"/><Relationship Id="rId19"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chart" Target="charts/chart7.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aus%20Rabe\Documents\Custom%20Office%20Templates\PDG%20Memo%20with%20table.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C:\Users\Claus%20Rabe\Desktop\World%20Bank%20Urban%20Simulation\Backyarding\Local%20case%20studies\CCT%20Case%20Studies%20Backyarding%20Calcs.xlsx" TargetMode="Externa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5.xlsx"/></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Comparison!$E$3</c:f>
              <c:strCache>
                <c:ptCount val="1"/>
                <c:pt idx="0">
                  <c:v>Informal structures only</c:v>
                </c:pt>
              </c:strCache>
            </c:strRef>
          </c:tx>
          <c:spPr>
            <a:solidFill>
              <a:schemeClr val="accent1"/>
            </a:solidFill>
            <a:ln>
              <a:noFill/>
            </a:ln>
            <a:effectLst/>
          </c:spPr>
          <c:invertIfNegative val="0"/>
          <c:cat>
            <c:strRef>
              <c:f>Comparison!$D$4:$D$7</c:f>
              <c:strCache>
                <c:ptCount val="4"/>
                <c:pt idx="0">
                  <c:v>Census 2001</c:v>
                </c:pt>
                <c:pt idx="1">
                  <c:v>Census 2011</c:v>
                </c:pt>
                <c:pt idx="2">
                  <c:v>CCT Aerial Survey 2012</c:v>
                </c:pt>
                <c:pt idx="3">
                  <c:v>Community Survey 2016</c:v>
                </c:pt>
              </c:strCache>
            </c:strRef>
          </c:cat>
          <c:val>
            <c:numRef>
              <c:f>Comparison!$E$4:$E$7</c:f>
              <c:numCache>
                <c:formatCode>#,##0</c:formatCode>
                <c:ptCount val="4"/>
                <c:pt idx="0" formatCode="General">
                  <c:v>32801</c:v>
                </c:pt>
                <c:pt idx="1">
                  <c:v>74955</c:v>
                </c:pt>
                <c:pt idx="3">
                  <c:v>78542.246975330287</c:v>
                </c:pt>
              </c:numCache>
            </c:numRef>
          </c:val>
          <c:extLst>
            <c:ext xmlns:c16="http://schemas.microsoft.com/office/drawing/2014/chart" uri="{C3380CC4-5D6E-409C-BE32-E72D297353CC}">
              <c16:uniqueId val="{00000000-750C-4910-9B66-447950F4933F}"/>
            </c:ext>
          </c:extLst>
        </c:ser>
        <c:ser>
          <c:idx val="1"/>
          <c:order val="1"/>
          <c:tx>
            <c:strRef>
              <c:f>Comparison!$F$3</c:f>
              <c:strCache>
                <c:ptCount val="1"/>
                <c:pt idx="0">
                  <c:v>Formal and informal structures</c:v>
                </c:pt>
              </c:strCache>
            </c:strRef>
          </c:tx>
          <c:spPr>
            <a:solidFill>
              <a:schemeClr val="accent2"/>
            </a:solidFill>
            <a:ln>
              <a:noFill/>
            </a:ln>
            <a:effectLst/>
          </c:spPr>
          <c:invertIfNegative val="0"/>
          <c:cat>
            <c:strRef>
              <c:f>Comparison!$D$4:$D$7</c:f>
              <c:strCache>
                <c:ptCount val="4"/>
                <c:pt idx="0">
                  <c:v>Census 2001</c:v>
                </c:pt>
                <c:pt idx="1">
                  <c:v>Census 2011</c:v>
                </c:pt>
                <c:pt idx="2">
                  <c:v>CCT Aerial Survey 2012</c:v>
                </c:pt>
                <c:pt idx="3">
                  <c:v>Community Survey 2016</c:v>
                </c:pt>
              </c:strCache>
            </c:strRef>
          </c:cat>
          <c:val>
            <c:numRef>
              <c:f>Comparison!$F$4:$F$7</c:f>
              <c:numCache>
                <c:formatCode>#,##0</c:formatCode>
                <c:ptCount val="4"/>
                <c:pt idx="0" formatCode="General">
                  <c:v>52128</c:v>
                </c:pt>
                <c:pt idx="1">
                  <c:v>91233</c:v>
                </c:pt>
                <c:pt idx="2">
                  <c:v>130676</c:v>
                </c:pt>
                <c:pt idx="3">
                  <c:v>118109.29790164446</c:v>
                </c:pt>
              </c:numCache>
            </c:numRef>
          </c:val>
          <c:extLst>
            <c:ext xmlns:c16="http://schemas.microsoft.com/office/drawing/2014/chart" uri="{C3380CC4-5D6E-409C-BE32-E72D297353CC}">
              <c16:uniqueId val="{00000001-750C-4910-9B66-447950F4933F}"/>
            </c:ext>
          </c:extLst>
        </c:ser>
        <c:dLbls>
          <c:showLegendKey val="0"/>
          <c:showVal val="0"/>
          <c:showCatName val="0"/>
          <c:showSerName val="0"/>
          <c:showPercent val="0"/>
          <c:showBubbleSize val="0"/>
        </c:dLbls>
        <c:gapWidth val="182"/>
        <c:axId val="392912472"/>
        <c:axId val="392912800"/>
      </c:barChart>
      <c:catAx>
        <c:axId val="3929124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2912800"/>
        <c:crosses val="autoZero"/>
        <c:auto val="1"/>
        <c:lblAlgn val="ctr"/>
        <c:lblOffset val="100"/>
        <c:noMultiLvlLbl val="0"/>
      </c:catAx>
      <c:valAx>
        <c:axId val="3929128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2912472"/>
        <c:crosses val="autoZero"/>
        <c:crossBetween val="between"/>
        <c:dispUnits>
          <c:builtInUnit val="thousands"/>
          <c:dispUnitsLbl>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dispUnitsLbl>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stacked"/>
        <c:varyColors val="0"/>
        <c:ser>
          <c:idx val="0"/>
          <c:order val="0"/>
          <c:tx>
            <c:strRef>
              <c:f>Comparison!$D$48</c:f>
              <c:strCache>
                <c:ptCount val="1"/>
                <c:pt idx="0">
                  <c:v>Formal dwelling/house/flat/room in backyard</c:v>
                </c:pt>
              </c:strCache>
            </c:strRef>
          </c:tx>
          <c:spPr>
            <a:solidFill>
              <a:schemeClr val="accent1"/>
            </a:solidFill>
            <a:ln>
              <a:noFill/>
            </a:ln>
            <a:effectLst/>
          </c:spPr>
          <c:invertIfNegative val="0"/>
          <c:cat>
            <c:strRef>
              <c:f>Comparison!$E$47:$G$47</c:f>
              <c:strCache>
                <c:ptCount val="3"/>
                <c:pt idx="0">
                  <c:v>Census 2001</c:v>
                </c:pt>
                <c:pt idx="1">
                  <c:v>Census 2011</c:v>
                </c:pt>
                <c:pt idx="2">
                  <c:v>Community Survey 2016</c:v>
                </c:pt>
              </c:strCache>
            </c:strRef>
          </c:cat>
          <c:val>
            <c:numRef>
              <c:f>Comparison!$E$48:$G$48</c:f>
              <c:numCache>
                <c:formatCode>#,##0</c:formatCode>
                <c:ptCount val="3"/>
                <c:pt idx="0" formatCode="General">
                  <c:v>19327</c:v>
                </c:pt>
                <c:pt idx="1">
                  <c:v>16278</c:v>
                </c:pt>
                <c:pt idx="2">
                  <c:v>39567.050926314165</c:v>
                </c:pt>
              </c:numCache>
            </c:numRef>
          </c:val>
          <c:extLst>
            <c:ext xmlns:c16="http://schemas.microsoft.com/office/drawing/2014/chart" uri="{C3380CC4-5D6E-409C-BE32-E72D297353CC}">
              <c16:uniqueId val="{00000000-D813-43A1-990C-1B437E60CC31}"/>
            </c:ext>
          </c:extLst>
        </c:ser>
        <c:ser>
          <c:idx val="1"/>
          <c:order val="1"/>
          <c:tx>
            <c:strRef>
              <c:f>Comparison!$D$49</c:f>
              <c:strCache>
                <c:ptCount val="1"/>
                <c:pt idx="0">
                  <c:v>Informal dwelling/shack in backyard</c:v>
                </c:pt>
              </c:strCache>
            </c:strRef>
          </c:tx>
          <c:spPr>
            <a:solidFill>
              <a:schemeClr val="accent2"/>
            </a:solidFill>
            <a:ln>
              <a:noFill/>
            </a:ln>
            <a:effectLst/>
          </c:spPr>
          <c:invertIfNegative val="0"/>
          <c:cat>
            <c:strRef>
              <c:f>Comparison!$E$47:$G$47</c:f>
              <c:strCache>
                <c:ptCount val="3"/>
                <c:pt idx="0">
                  <c:v>Census 2001</c:v>
                </c:pt>
                <c:pt idx="1">
                  <c:v>Census 2011</c:v>
                </c:pt>
                <c:pt idx="2">
                  <c:v>Community Survey 2016</c:v>
                </c:pt>
              </c:strCache>
            </c:strRef>
          </c:cat>
          <c:val>
            <c:numRef>
              <c:f>Comparison!$E$49:$G$49</c:f>
              <c:numCache>
                <c:formatCode>#,##0</c:formatCode>
                <c:ptCount val="3"/>
                <c:pt idx="0" formatCode="General">
                  <c:v>32801</c:v>
                </c:pt>
                <c:pt idx="1">
                  <c:v>74955</c:v>
                </c:pt>
                <c:pt idx="2">
                  <c:v>78542.246975330287</c:v>
                </c:pt>
              </c:numCache>
            </c:numRef>
          </c:val>
          <c:extLst>
            <c:ext xmlns:c16="http://schemas.microsoft.com/office/drawing/2014/chart" uri="{C3380CC4-5D6E-409C-BE32-E72D297353CC}">
              <c16:uniqueId val="{00000001-D813-43A1-990C-1B437E60CC31}"/>
            </c:ext>
          </c:extLst>
        </c:ser>
        <c:dLbls>
          <c:showLegendKey val="0"/>
          <c:showVal val="0"/>
          <c:showCatName val="0"/>
          <c:showSerName val="0"/>
          <c:showPercent val="0"/>
          <c:showBubbleSize val="0"/>
        </c:dLbls>
        <c:gapWidth val="182"/>
        <c:overlap val="100"/>
        <c:axId val="392912472"/>
        <c:axId val="392912800"/>
      </c:barChart>
      <c:catAx>
        <c:axId val="3929124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2912800"/>
        <c:crosses val="autoZero"/>
        <c:auto val="1"/>
        <c:lblAlgn val="ctr"/>
        <c:lblOffset val="100"/>
        <c:noMultiLvlLbl val="0"/>
      </c:catAx>
      <c:valAx>
        <c:axId val="3929128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2912472"/>
        <c:crosses val="autoZero"/>
        <c:crossBetween val="between"/>
        <c:dispUnits>
          <c:builtInUnit val="thousands"/>
          <c:dispUnitsLbl>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dispUnitsLbl>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Summary_analysis!$A$23</c:f>
              <c:strCache>
                <c:ptCount val="1"/>
                <c:pt idx="0">
                  <c:v>Informal dwelling (shack; in backyard)</c:v>
                </c:pt>
              </c:strCache>
            </c:strRef>
          </c:tx>
          <c:spPr>
            <a:ln w="28575" cap="rnd">
              <a:solidFill>
                <a:schemeClr val="accent2"/>
              </a:solidFill>
              <a:round/>
            </a:ln>
            <a:effectLst/>
          </c:spPr>
          <c:marker>
            <c:symbol val="none"/>
          </c:marker>
          <c:val>
            <c:numRef>
              <c:f>Summary_analysis!$M$23:$V$23</c:f>
              <c:numCache>
                <c:formatCode>0\.0%</c:formatCode>
                <c:ptCount val="10"/>
                <c:pt idx="0">
                  <c:v>0.36529917950770463</c:v>
                </c:pt>
                <c:pt idx="1">
                  <c:v>0.22393436061636982</c:v>
                </c:pt>
                <c:pt idx="2">
                  <c:v>0.1683810286171703</c:v>
                </c:pt>
                <c:pt idx="3">
                  <c:v>0.11999199519711827</c:v>
                </c:pt>
                <c:pt idx="4">
                  <c:v>6.5479287572543524E-2</c:v>
                </c:pt>
                <c:pt idx="5">
                  <c:v>3.1618971382829701E-2</c:v>
                </c:pt>
                <c:pt idx="6">
                  <c:v>1.2967780668401041E-2</c:v>
                </c:pt>
                <c:pt idx="7">
                  <c:v>5.9235541324794876E-3</c:v>
                </c:pt>
                <c:pt idx="8">
                  <c:v>2.8817290374224536E-3</c:v>
                </c:pt>
                <c:pt idx="9">
                  <c:v>3.5621372823694216E-3</c:v>
                </c:pt>
              </c:numCache>
            </c:numRef>
          </c:val>
          <c:smooth val="0"/>
          <c:extLst>
            <c:ext xmlns:c16="http://schemas.microsoft.com/office/drawing/2014/chart" uri="{C3380CC4-5D6E-409C-BE32-E72D297353CC}">
              <c16:uniqueId val="{00000000-168A-4A84-A1B9-85FB737B96A8}"/>
            </c:ext>
          </c:extLst>
        </c:ser>
        <c:ser>
          <c:idx val="4"/>
          <c:order val="1"/>
          <c:tx>
            <c:strRef>
              <c:f>Summary_analysis!$A$26</c:f>
              <c:strCache>
                <c:ptCount val="1"/>
                <c:pt idx="0">
                  <c:v>CITYWIDE</c:v>
                </c:pt>
              </c:strCache>
            </c:strRef>
          </c:tx>
          <c:spPr>
            <a:ln w="28575" cap="rnd">
              <a:solidFill>
                <a:schemeClr val="accent5"/>
              </a:solidFill>
              <a:round/>
            </a:ln>
            <a:effectLst/>
          </c:spPr>
          <c:marker>
            <c:symbol val="none"/>
          </c:marker>
          <c:val>
            <c:numRef>
              <c:f>Summary_analysis!$M$26:$V$26</c:f>
              <c:numCache>
                <c:formatCode>0\.0%</c:formatCode>
                <c:ptCount val="10"/>
                <c:pt idx="0">
                  <c:v>0.21992593611639091</c:v>
                </c:pt>
                <c:pt idx="1">
                  <c:v>0.21841826721957219</c:v>
                </c:pt>
                <c:pt idx="2">
                  <c:v>0.16611310605060939</c:v>
                </c:pt>
                <c:pt idx="3">
                  <c:v>0.16522591169047024</c:v>
                </c:pt>
                <c:pt idx="4">
                  <c:v>0.10432956462902081</c:v>
                </c:pt>
                <c:pt idx="5">
                  <c:v>5.9335334199938798E-2</c:v>
                </c:pt>
                <c:pt idx="6">
                  <c:v>2.9333565426372693E-2</c:v>
                </c:pt>
                <c:pt idx="7">
                  <c:v>1.6264294076854615E-2</c:v>
                </c:pt>
                <c:pt idx="8">
                  <c:v>9.0881270372481244E-3</c:v>
                </c:pt>
                <c:pt idx="9">
                  <c:v>1.1965893553522245E-2</c:v>
                </c:pt>
              </c:numCache>
            </c:numRef>
          </c:val>
          <c:smooth val="0"/>
          <c:extLst>
            <c:ext xmlns:c16="http://schemas.microsoft.com/office/drawing/2014/chart" uri="{C3380CC4-5D6E-409C-BE32-E72D297353CC}">
              <c16:uniqueId val="{00000001-168A-4A84-A1B9-85FB737B96A8}"/>
            </c:ext>
          </c:extLst>
        </c:ser>
        <c:dLbls>
          <c:showLegendKey val="0"/>
          <c:showVal val="0"/>
          <c:showCatName val="0"/>
          <c:showSerName val="0"/>
          <c:showPercent val="0"/>
          <c:showBubbleSize val="0"/>
        </c:dLbls>
        <c:smooth val="0"/>
        <c:axId val="383670120"/>
        <c:axId val="383671760"/>
      </c:lineChart>
      <c:catAx>
        <c:axId val="383670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3671760"/>
        <c:crosses val="autoZero"/>
        <c:auto val="1"/>
        <c:lblAlgn val="ctr"/>
        <c:lblOffset val="100"/>
        <c:noMultiLvlLbl val="0"/>
      </c:catAx>
      <c:valAx>
        <c:axId val="38367176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3670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Sheet1!$A$47</c:f>
              <c:strCache>
                <c:ptCount val="1"/>
                <c:pt idx="0">
                  <c:v>Langa</c:v>
                </c:pt>
              </c:strCache>
            </c:strRef>
          </c:tx>
          <c:spPr>
            <a:ln w="28575" cap="rnd">
              <a:solidFill>
                <a:schemeClr val="accent1"/>
              </a:solidFill>
              <a:round/>
            </a:ln>
            <a:effectLst/>
          </c:spPr>
          <c:marker>
            <c:symbol val="none"/>
          </c:marker>
          <c:cat>
            <c:numRef>
              <c:f>Sheet1!$B$46:$L$46</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Sheet1!$B$47:$L$47</c:f>
              <c:numCache>
                <c:formatCode>0%</c:formatCode>
                <c:ptCount val="11"/>
                <c:pt idx="0">
                  <c:v>0.60567246111619399</c:v>
                </c:pt>
                <c:pt idx="1">
                  <c:v>0.14547118023787739</c:v>
                </c:pt>
                <c:pt idx="2">
                  <c:v>0.10247026532479414</c:v>
                </c:pt>
                <c:pt idx="3">
                  <c:v>6.8801463860933207E-2</c:v>
                </c:pt>
                <c:pt idx="4">
                  <c:v>3.6779505946935041E-2</c:v>
                </c:pt>
                <c:pt idx="5">
                  <c:v>1.6468435498627629E-2</c:v>
                </c:pt>
                <c:pt idx="6">
                  <c:v>9.8810612991765776E-3</c:v>
                </c:pt>
                <c:pt idx="7">
                  <c:v>6.7703568161024703E-3</c:v>
                </c:pt>
                <c:pt idx="8">
                  <c:v>3.4766697163769443E-3</c:v>
                </c:pt>
                <c:pt idx="9">
                  <c:v>1.646843549862763E-3</c:v>
                </c:pt>
                <c:pt idx="10">
                  <c:v>1.0978956999085087E-3</c:v>
                </c:pt>
              </c:numCache>
            </c:numRef>
          </c:val>
          <c:smooth val="0"/>
          <c:extLst>
            <c:ext xmlns:c16="http://schemas.microsoft.com/office/drawing/2014/chart" uri="{C3380CC4-5D6E-409C-BE32-E72D297353CC}">
              <c16:uniqueId val="{00000000-20D5-459C-8BB6-E5E9898F1AAA}"/>
            </c:ext>
          </c:extLst>
        </c:ser>
        <c:ser>
          <c:idx val="1"/>
          <c:order val="1"/>
          <c:tx>
            <c:strRef>
              <c:f>Sheet1!$A$48</c:f>
              <c:strCache>
                <c:ptCount val="1"/>
                <c:pt idx="0">
                  <c:v>Factreton</c:v>
                </c:pt>
              </c:strCache>
            </c:strRef>
          </c:tx>
          <c:spPr>
            <a:ln w="28575" cap="rnd">
              <a:solidFill>
                <a:schemeClr val="accent2"/>
              </a:solidFill>
              <a:round/>
            </a:ln>
            <a:effectLst/>
          </c:spPr>
          <c:marker>
            <c:symbol val="none"/>
          </c:marker>
          <c:cat>
            <c:numRef>
              <c:f>Sheet1!$B$46:$L$46</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Sheet1!$B$48:$L$48</c:f>
              <c:numCache>
                <c:formatCode>0%</c:formatCode>
                <c:ptCount val="11"/>
                <c:pt idx="0">
                  <c:v>0.58013544018058694</c:v>
                </c:pt>
                <c:pt idx="1">
                  <c:v>0.29345372460496616</c:v>
                </c:pt>
                <c:pt idx="2">
                  <c:v>8.7283671933784807E-2</c:v>
                </c:pt>
                <c:pt idx="3">
                  <c:v>2.6335590669676449E-2</c:v>
                </c:pt>
                <c:pt idx="4">
                  <c:v>9.7817908201655382E-3</c:v>
                </c:pt>
                <c:pt idx="5">
                  <c:v>2.257336343115124E-3</c:v>
                </c:pt>
                <c:pt idx="6">
                  <c:v>7.5244544770504136E-4</c:v>
                </c:pt>
                <c:pt idx="7">
                  <c:v>0</c:v>
                </c:pt>
                <c:pt idx="8">
                  <c:v>0</c:v>
                </c:pt>
                <c:pt idx="9">
                  <c:v>0</c:v>
                </c:pt>
                <c:pt idx="10">
                  <c:v>0</c:v>
                </c:pt>
              </c:numCache>
            </c:numRef>
          </c:val>
          <c:smooth val="0"/>
          <c:extLst>
            <c:ext xmlns:c16="http://schemas.microsoft.com/office/drawing/2014/chart" uri="{C3380CC4-5D6E-409C-BE32-E72D297353CC}">
              <c16:uniqueId val="{00000001-20D5-459C-8BB6-E5E9898F1AAA}"/>
            </c:ext>
          </c:extLst>
        </c:ser>
        <c:ser>
          <c:idx val="2"/>
          <c:order val="2"/>
          <c:tx>
            <c:strRef>
              <c:f>Sheet1!$A$49</c:f>
              <c:strCache>
                <c:ptCount val="1"/>
                <c:pt idx="0">
                  <c:v>Hanover</c:v>
                </c:pt>
              </c:strCache>
            </c:strRef>
          </c:tx>
          <c:spPr>
            <a:ln w="28575" cap="rnd">
              <a:solidFill>
                <a:schemeClr val="accent3"/>
              </a:solidFill>
              <a:round/>
            </a:ln>
            <a:effectLst/>
          </c:spPr>
          <c:marker>
            <c:symbol val="none"/>
          </c:marker>
          <c:cat>
            <c:numRef>
              <c:f>Sheet1!$B$46:$L$46</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Sheet1!$B$49:$L$49</c:f>
              <c:numCache>
                <c:formatCode>0%</c:formatCode>
                <c:ptCount val="11"/>
                <c:pt idx="0">
                  <c:v>0.60862905284656621</c:v>
                </c:pt>
                <c:pt idx="1">
                  <c:v>0.33775848863926472</c:v>
                </c:pt>
                <c:pt idx="2">
                  <c:v>4.3655859075823332E-2</c:v>
                </c:pt>
                <c:pt idx="3">
                  <c:v>7.4036252233852439E-3</c:v>
                </c:pt>
                <c:pt idx="4">
                  <c:v>1.2764871074802144E-3</c:v>
                </c:pt>
                <c:pt idx="5">
                  <c:v>7.6589226448812867E-4</c:v>
                </c:pt>
                <c:pt idx="6">
                  <c:v>2.5529742149604291E-4</c:v>
                </c:pt>
                <c:pt idx="7">
                  <c:v>0</c:v>
                </c:pt>
                <c:pt idx="8">
                  <c:v>0</c:v>
                </c:pt>
                <c:pt idx="9">
                  <c:v>2.5529742149604291E-4</c:v>
                </c:pt>
                <c:pt idx="10">
                  <c:v>0</c:v>
                </c:pt>
              </c:numCache>
            </c:numRef>
          </c:val>
          <c:smooth val="0"/>
          <c:extLst>
            <c:ext xmlns:c16="http://schemas.microsoft.com/office/drawing/2014/chart" uri="{C3380CC4-5D6E-409C-BE32-E72D297353CC}">
              <c16:uniqueId val="{00000002-20D5-459C-8BB6-E5E9898F1AAA}"/>
            </c:ext>
          </c:extLst>
        </c:ser>
        <c:ser>
          <c:idx val="3"/>
          <c:order val="3"/>
          <c:tx>
            <c:strRef>
              <c:f>Sheet1!$A$50</c:f>
              <c:strCache>
                <c:ptCount val="1"/>
                <c:pt idx="0">
                  <c:v>Total</c:v>
                </c:pt>
              </c:strCache>
            </c:strRef>
          </c:tx>
          <c:spPr>
            <a:ln w="28575" cap="rnd">
              <a:solidFill>
                <a:schemeClr val="accent4"/>
              </a:solidFill>
              <a:round/>
            </a:ln>
            <a:effectLst/>
          </c:spPr>
          <c:marker>
            <c:symbol val="none"/>
          </c:marker>
          <c:cat>
            <c:numRef>
              <c:f>Sheet1!$B$46:$L$46</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Sheet1!$B$50:$L$50</c:f>
              <c:numCache>
                <c:formatCode>0%</c:formatCode>
                <c:ptCount val="11"/>
                <c:pt idx="0">
                  <c:v>0.60358509943049199</c:v>
                </c:pt>
                <c:pt idx="1">
                  <c:v>0.23415180655400988</c:v>
                </c:pt>
                <c:pt idx="2">
                  <c:v>7.9077583792362988E-2</c:v>
                </c:pt>
                <c:pt idx="3">
                  <c:v>4.1079264307721033E-2</c:v>
                </c:pt>
                <c:pt idx="4">
                  <c:v>2.0446270189524787E-2</c:v>
                </c:pt>
                <c:pt idx="5">
                  <c:v>8.9627485762300441E-3</c:v>
                </c:pt>
                <c:pt idx="6">
                  <c:v>5.2282700028008586E-3</c:v>
                </c:pt>
                <c:pt idx="7">
                  <c:v>3.4543926804219962E-3</c:v>
                </c:pt>
                <c:pt idx="8">
                  <c:v>1.7738773223788628E-3</c:v>
                </c:pt>
                <c:pt idx="9">
                  <c:v>9.3361964335729626E-4</c:v>
                </c:pt>
                <c:pt idx="10">
                  <c:v>5.6017178601437776E-4</c:v>
                </c:pt>
              </c:numCache>
            </c:numRef>
          </c:val>
          <c:smooth val="0"/>
          <c:extLst>
            <c:ext xmlns:c16="http://schemas.microsoft.com/office/drawing/2014/chart" uri="{C3380CC4-5D6E-409C-BE32-E72D297353CC}">
              <c16:uniqueId val="{00000003-20D5-459C-8BB6-E5E9898F1AAA}"/>
            </c:ext>
          </c:extLst>
        </c:ser>
        <c:dLbls>
          <c:showLegendKey val="0"/>
          <c:showVal val="0"/>
          <c:showCatName val="0"/>
          <c:showSerName val="0"/>
          <c:showPercent val="0"/>
          <c:showBubbleSize val="0"/>
        </c:dLbls>
        <c:smooth val="0"/>
        <c:axId val="258868464"/>
        <c:axId val="258868792"/>
      </c:lineChart>
      <c:catAx>
        <c:axId val="258868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8868792"/>
        <c:crosses val="autoZero"/>
        <c:auto val="1"/>
        <c:lblAlgn val="ctr"/>
        <c:lblOffset val="100"/>
        <c:noMultiLvlLbl val="0"/>
      </c:catAx>
      <c:valAx>
        <c:axId val="25886879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8868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Summary_analysis!$A$35</c:f>
              <c:strCache>
                <c:ptCount val="1"/>
                <c:pt idx="0">
                  <c:v>Total backyard</c:v>
                </c:pt>
              </c:strCache>
            </c:strRef>
          </c:tx>
          <c:spPr>
            <a:ln w="28575" cap="rnd">
              <a:solidFill>
                <a:schemeClr val="accent1"/>
              </a:solidFill>
              <a:round/>
            </a:ln>
            <a:effectLst/>
          </c:spPr>
          <c:marker>
            <c:symbol val="none"/>
          </c:marker>
          <c:cat>
            <c:strRef>
              <c:f>Summary_analysis!$N$31:$V$31</c:f>
              <c:strCache>
                <c:ptCount val="9"/>
                <c:pt idx="0">
                  <c:v>R 1 - R 4800</c:v>
                </c:pt>
                <c:pt idx="1">
                  <c:v>R 4801 - R 9600</c:v>
                </c:pt>
                <c:pt idx="2">
                  <c:v>R 9601 - R 19 600</c:v>
                </c:pt>
                <c:pt idx="3">
                  <c:v>R 19 601 - R 38 200</c:v>
                </c:pt>
                <c:pt idx="4">
                  <c:v>R 38 201 - R 76 400</c:v>
                </c:pt>
                <c:pt idx="5">
                  <c:v>R 76 401 - R 153 800</c:v>
                </c:pt>
                <c:pt idx="6">
                  <c:v>R 153 801 - R 307 600</c:v>
                </c:pt>
                <c:pt idx="7">
                  <c:v>R 307 601 - R 614 400</c:v>
                </c:pt>
                <c:pt idx="8">
                  <c:v>&gt; R614 000</c:v>
                </c:pt>
              </c:strCache>
            </c:strRef>
          </c:cat>
          <c:val>
            <c:numRef>
              <c:f>Summary_analysis!$N$35:$V$35</c:f>
              <c:numCache>
                <c:formatCode>0\.0%</c:formatCode>
                <c:ptCount val="9"/>
                <c:pt idx="0">
                  <c:v>9.5839142878109629E-2</c:v>
                </c:pt>
                <c:pt idx="1">
                  <c:v>0.14390548176414472</c:v>
                </c:pt>
                <c:pt idx="2">
                  <c:v>0.18925662288104497</c:v>
                </c:pt>
                <c:pt idx="3">
                  <c:v>0.28689366698466279</c:v>
                </c:pt>
                <c:pt idx="4">
                  <c:v>0.17457987818301901</c:v>
                </c:pt>
                <c:pt idx="5">
                  <c:v>7.2319659499523001E-2</c:v>
                </c:pt>
                <c:pt idx="6">
                  <c:v>2.3372715931606371E-2</c:v>
                </c:pt>
                <c:pt idx="7">
                  <c:v>7.6685991047185731E-3</c:v>
                </c:pt>
                <c:pt idx="8">
                  <c:v>6.1642327731709105E-3</c:v>
                </c:pt>
              </c:numCache>
            </c:numRef>
          </c:val>
          <c:smooth val="0"/>
          <c:extLst>
            <c:ext xmlns:c16="http://schemas.microsoft.com/office/drawing/2014/chart" uri="{C3380CC4-5D6E-409C-BE32-E72D297353CC}">
              <c16:uniqueId val="{00000000-CB36-4211-81E8-A2BF076EEAFF}"/>
            </c:ext>
          </c:extLst>
        </c:ser>
        <c:ser>
          <c:idx val="1"/>
          <c:order val="1"/>
          <c:tx>
            <c:strRef>
              <c:f>Summary_analysis!$A$36</c:f>
              <c:strCache>
                <c:ptCount val="1"/>
                <c:pt idx="0">
                  <c:v>CITYWIDE</c:v>
                </c:pt>
              </c:strCache>
            </c:strRef>
          </c:tx>
          <c:spPr>
            <a:ln w="28575" cap="rnd">
              <a:solidFill>
                <a:schemeClr val="accent2"/>
              </a:solidFill>
              <a:round/>
            </a:ln>
            <a:effectLst/>
          </c:spPr>
          <c:marker>
            <c:symbol val="none"/>
          </c:marker>
          <c:cat>
            <c:strRef>
              <c:f>Summary_analysis!$N$31:$V$31</c:f>
              <c:strCache>
                <c:ptCount val="9"/>
                <c:pt idx="0">
                  <c:v>R 1 - R 4800</c:v>
                </c:pt>
                <c:pt idx="1">
                  <c:v>R 4801 - R 9600</c:v>
                </c:pt>
                <c:pt idx="2">
                  <c:v>R 9601 - R 19 600</c:v>
                </c:pt>
                <c:pt idx="3">
                  <c:v>R 19 601 - R 38 200</c:v>
                </c:pt>
                <c:pt idx="4">
                  <c:v>R 38 201 - R 76 400</c:v>
                </c:pt>
                <c:pt idx="5">
                  <c:v>R 76 401 - R 153 800</c:v>
                </c:pt>
                <c:pt idx="6">
                  <c:v>R 153 801 - R 307 600</c:v>
                </c:pt>
                <c:pt idx="7">
                  <c:v>R 307 601 - R 614 400</c:v>
                </c:pt>
                <c:pt idx="8">
                  <c:v>&gt; R614 000</c:v>
                </c:pt>
              </c:strCache>
            </c:strRef>
          </c:cat>
          <c:val>
            <c:numRef>
              <c:f>Summary_analysis!$N$36:$V$36</c:f>
              <c:numCache>
                <c:formatCode>0\.0%</c:formatCode>
                <c:ptCount val="9"/>
                <c:pt idx="0">
                  <c:v>3.1857744806156149E-2</c:v>
                </c:pt>
                <c:pt idx="1">
                  <c:v>4.6001919729285634E-2</c:v>
                </c:pt>
                <c:pt idx="2">
                  <c:v>0.12285616672360779</c:v>
                </c:pt>
                <c:pt idx="3">
                  <c:v>0.18526689117737974</c:v>
                </c:pt>
                <c:pt idx="4">
                  <c:v>0.16747848438999788</c:v>
                </c:pt>
                <c:pt idx="5">
                  <c:v>0.15113150145606585</c:v>
                </c:pt>
                <c:pt idx="6">
                  <c:v>0.13733222704866024</c:v>
                </c:pt>
                <c:pt idx="7">
                  <c:v>0.10071420436982446</c:v>
                </c:pt>
                <c:pt idx="8">
                  <c:v>5.7360860299022237E-2</c:v>
                </c:pt>
              </c:numCache>
            </c:numRef>
          </c:val>
          <c:smooth val="0"/>
          <c:extLst>
            <c:ext xmlns:c16="http://schemas.microsoft.com/office/drawing/2014/chart" uri="{C3380CC4-5D6E-409C-BE32-E72D297353CC}">
              <c16:uniqueId val="{00000001-CB36-4211-81E8-A2BF076EEAFF}"/>
            </c:ext>
          </c:extLst>
        </c:ser>
        <c:dLbls>
          <c:showLegendKey val="0"/>
          <c:showVal val="0"/>
          <c:showCatName val="0"/>
          <c:showSerName val="0"/>
          <c:showPercent val="0"/>
          <c:showBubbleSize val="0"/>
        </c:dLbls>
        <c:smooth val="0"/>
        <c:axId val="383670120"/>
        <c:axId val="383671760"/>
      </c:lineChart>
      <c:catAx>
        <c:axId val="383670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3671760"/>
        <c:crosses val="autoZero"/>
        <c:auto val="1"/>
        <c:lblAlgn val="ctr"/>
        <c:lblOffset val="100"/>
        <c:noMultiLvlLbl val="0"/>
      </c:catAx>
      <c:valAx>
        <c:axId val="38367176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3670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Summary_analysis!$A$40</c:f>
              <c:strCache>
                <c:ptCount val="1"/>
                <c:pt idx="0">
                  <c:v>Informal dwelling (shack; in backyard)</c:v>
                </c:pt>
              </c:strCache>
            </c:strRef>
          </c:tx>
          <c:spPr>
            <a:ln w="28575" cap="rnd">
              <a:solidFill>
                <a:schemeClr val="accent1"/>
              </a:solidFill>
              <a:round/>
            </a:ln>
            <a:effectLst/>
          </c:spPr>
          <c:marker>
            <c:symbol val="none"/>
          </c:marker>
          <c:cat>
            <c:strRef>
              <c:f>Summary_analysis!$N$31:$V$31</c:f>
              <c:strCache>
                <c:ptCount val="9"/>
                <c:pt idx="0">
                  <c:v>R 1 - R 4800</c:v>
                </c:pt>
                <c:pt idx="1">
                  <c:v>R 4801 - R 9600</c:v>
                </c:pt>
                <c:pt idx="2">
                  <c:v>R 9601 - R 19 600</c:v>
                </c:pt>
                <c:pt idx="3">
                  <c:v>R 19 601 - R 38 200</c:v>
                </c:pt>
                <c:pt idx="4">
                  <c:v>R 38 201 - R 76 400</c:v>
                </c:pt>
                <c:pt idx="5">
                  <c:v>R 76 401 - R 153 800</c:v>
                </c:pt>
                <c:pt idx="6">
                  <c:v>R 153 801 - R 307 600</c:v>
                </c:pt>
                <c:pt idx="7">
                  <c:v>R 307 601 - R 614 400</c:v>
                </c:pt>
                <c:pt idx="8">
                  <c:v>&gt; R614 000</c:v>
                </c:pt>
              </c:strCache>
            </c:strRef>
          </c:cat>
          <c:val>
            <c:numRef>
              <c:f>Summary_analysis!$N$40:$V$40</c:f>
              <c:numCache>
                <c:formatCode>0\.0%</c:formatCode>
                <c:ptCount val="9"/>
                <c:pt idx="0">
                  <c:v>6.2587904360056262E-2</c:v>
                </c:pt>
                <c:pt idx="1">
                  <c:v>8.4689572031344182E-2</c:v>
                </c:pt>
                <c:pt idx="2">
                  <c:v>0.20755475185854932</c:v>
                </c:pt>
                <c:pt idx="3">
                  <c:v>0.34885473176612419</c:v>
                </c:pt>
                <c:pt idx="4">
                  <c:v>0.20268233875828812</c:v>
                </c:pt>
                <c:pt idx="5">
                  <c:v>6.9369097850110514E-2</c:v>
                </c:pt>
                <c:pt idx="6">
                  <c:v>1.6726943942133816E-2</c:v>
                </c:pt>
                <c:pt idx="7">
                  <c:v>5.5756479807112722E-3</c:v>
                </c:pt>
                <c:pt idx="8">
                  <c:v>1.9590114526823387E-3</c:v>
                </c:pt>
              </c:numCache>
            </c:numRef>
          </c:val>
          <c:smooth val="0"/>
          <c:extLst>
            <c:ext xmlns:c16="http://schemas.microsoft.com/office/drawing/2014/chart" uri="{C3380CC4-5D6E-409C-BE32-E72D297353CC}">
              <c16:uniqueId val="{00000000-696E-4154-998C-A87433B76408}"/>
            </c:ext>
          </c:extLst>
        </c:ser>
        <c:ser>
          <c:idx val="1"/>
          <c:order val="1"/>
          <c:tx>
            <c:strRef>
              <c:f>Summary_analysis!$A$41</c:f>
              <c:strCache>
                <c:ptCount val="1"/>
                <c:pt idx="0">
                  <c:v>Informal dwelling (shack; not in backyard; e.g. in an informal/squatter settlement or on a farm)</c:v>
                </c:pt>
              </c:strCache>
            </c:strRef>
          </c:tx>
          <c:spPr>
            <a:ln w="28575" cap="rnd">
              <a:solidFill>
                <a:schemeClr val="accent2"/>
              </a:solidFill>
              <a:round/>
            </a:ln>
            <a:effectLst/>
          </c:spPr>
          <c:marker>
            <c:symbol val="none"/>
          </c:marker>
          <c:cat>
            <c:strRef>
              <c:f>Summary_analysis!$N$31:$V$31</c:f>
              <c:strCache>
                <c:ptCount val="9"/>
                <c:pt idx="0">
                  <c:v>R 1 - R 4800</c:v>
                </c:pt>
                <c:pt idx="1">
                  <c:v>R 4801 - R 9600</c:v>
                </c:pt>
                <c:pt idx="2">
                  <c:v>R 9601 - R 19 600</c:v>
                </c:pt>
                <c:pt idx="3">
                  <c:v>R 19 601 - R 38 200</c:v>
                </c:pt>
                <c:pt idx="4">
                  <c:v>R 38 201 - R 76 400</c:v>
                </c:pt>
                <c:pt idx="5">
                  <c:v>R 76 401 - R 153 800</c:v>
                </c:pt>
                <c:pt idx="6">
                  <c:v>R 153 801 - R 307 600</c:v>
                </c:pt>
                <c:pt idx="7">
                  <c:v>R 307 601 - R 614 400</c:v>
                </c:pt>
                <c:pt idx="8">
                  <c:v>&gt; R614 000</c:v>
                </c:pt>
              </c:strCache>
            </c:strRef>
          </c:cat>
          <c:val>
            <c:numRef>
              <c:f>Summary_analysis!$N$41:$V$41</c:f>
              <c:numCache>
                <c:formatCode>0%</c:formatCode>
                <c:ptCount val="9"/>
                <c:pt idx="0">
                  <c:v>9.4748666105026677E-2</c:v>
                </c:pt>
                <c:pt idx="1">
                  <c:v>0.12086492558270148</c:v>
                </c:pt>
                <c:pt idx="2">
                  <c:v>0.23967986520640269</c:v>
                </c:pt>
                <c:pt idx="3">
                  <c:v>0.33872507722549844</c:v>
                </c:pt>
                <c:pt idx="4">
                  <c:v>0.14956472900870543</c:v>
                </c:pt>
                <c:pt idx="5">
                  <c:v>3.8893569222128617E-2</c:v>
                </c:pt>
                <c:pt idx="6">
                  <c:v>9.5197978096040435E-3</c:v>
                </c:pt>
                <c:pt idx="7">
                  <c:v>5.9533838809323223E-3</c:v>
                </c:pt>
                <c:pt idx="8">
                  <c:v>2.0499859590002809E-3</c:v>
                </c:pt>
              </c:numCache>
            </c:numRef>
          </c:val>
          <c:smooth val="0"/>
          <c:extLst>
            <c:ext xmlns:c16="http://schemas.microsoft.com/office/drawing/2014/chart" uri="{C3380CC4-5D6E-409C-BE32-E72D297353CC}">
              <c16:uniqueId val="{00000001-696E-4154-998C-A87433B76408}"/>
            </c:ext>
          </c:extLst>
        </c:ser>
        <c:dLbls>
          <c:showLegendKey val="0"/>
          <c:showVal val="0"/>
          <c:showCatName val="0"/>
          <c:showSerName val="0"/>
          <c:showPercent val="0"/>
          <c:showBubbleSize val="0"/>
        </c:dLbls>
        <c:smooth val="0"/>
        <c:axId val="383670120"/>
        <c:axId val="383671760"/>
      </c:lineChart>
      <c:catAx>
        <c:axId val="383670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3671760"/>
        <c:crosses val="autoZero"/>
        <c:auto val="1"/>
        <c:lblAlgn val="ctr"/>
        <c:lblOffset val="100"/>
        <c:noMultiLvlLbl val="0"/>
      </c:catAx>
      <c:valAx>
        <c:axId val="38367176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3670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percentStacked"/>
        <c:varyColors val="0"/>
        <c:ser>
          <c:idx val="0"/>
          <c:order val="0"/>
          <c:tx>
            <c:strRef>
              <c:f>Summary_analysis_with2001!$B$72</c:f>
              <c:strCache>
                <c:ptCount val="1"/>
                <c:pt idx="0">
                  <c:v>Black African</c:v>
                </c:pt>
              </c:strCache>
            </c:strRef>
          </c:tx>
          <c:spPr>
            <a:solidFill>
              <a:schemeClr val="accent1"/>
            </a:solidFill>
            <a:ln>
              <a:noFill/>
            </a:ln>
            <a:effectLst/>
          </c:spPr>
          <c:invertIfNegative val="0"/>
          <c:cat>
            <c:strRef>
              <c:f>Summary_analysis_with2001!$A$73:$A$75</c:f>
              <c:strCache>
                <c:ptCount val="3"/>
                <c:pt idx="0">
                  <c:v>Formal structure in backyard</c:v>
                </c:pt>
                <c:pt idx="1">
                  <c:v>Informal structure in backyard</c:v>
                </c:pt>
                <c:pt idx="2">
                  <c:v>All properties</c:v>
                </c:pt>
              </c:strCache>
            </c:strRef>
          </c:cat>
          <c:val>
            <c:numRef>
              <c:f>Summary_analysis_with2001!$B$73:$B$75</c:f>
              <c:numCache>
                <c:formatCode>#,##0</c:formatCode>
                <c:ptCount val="3"/>
                <c:pt idx="0">
                  <c:v>6717</c:v>
                </c:pt>
                <c:pt idx="1">
                  <c:v>54501</c:v>
                </c:pt>
                <c:pt idx="2">
                  <c:v>444777</c:v>
                </c:pt>
              </c:numCache>
            </c:numRef>
          </c:val>
          <c:extLst>
            <c:ext xmlns:c16="http://schemas.microsoft.com/office/drawing/2014/chart" uri="{C3380CC4-5D6E-409C-BE32-E72D297353CC}">
              <c16:uniqueId val="{00000000-9B9E-4DD9-920F-F4F4FF5263EA}"/>
            </c:ext>
          </c:extLst>
        </c:ser>
        <c:ser>
          <c:idx val="1"/>
          <c:order val="1"/>
          <c:tx>
            <c:strRef>
              <c:f>Summary_analysis_with2001!$C$72</c:f>
              <c:strCache>
                <c:ptCount val="1"/>
                <c:pt idx="0">
                  <c:v>Coloured</c:v>
                </c:pt>
              </c:strCache>
            </c:strRef>
          </c:tx>
          <c:spPr>
            <a:solidFill>
              <a:schemeClr val="accent2"/>
            </a:solidFill>
            <a:ln>
              <a:noFill/>
            </a:ln>
            <a:effectLst/>
          </c:spPr>
          <c:invertIfNegative val="0"/>
          <c:cat>
            <c:strRef>
              <c:f>Summary_analysis_with2001!$A$73:$A$75</c:f>
              <c:strCache>
                <c:ptCount val="3"/>
                <c:pt idx="0">
                  <c:v>Formal structure in backyard</c:v>
                </c:pt>
                <c:pt idx="1">
                  <c:v>Informal structure in backyard</c:v>
                </c:pt>
                <c:pt idx="2">
                  <c:v>All properties</c:v>
                </c:pt>
              </c:strCache>
            </c:strRef>
          </c:cat>
          <c:val>
            <c:numRef>
              <c:f>Summary_analysis_with2001!$C$73:$C$75</c:f>
              <c:numCache>
                <c:formatCode>#,##0</c:formatCode>
                <c:ptCount val="3"/>
                <c:pt idx="0">
                  <c:v>6957</c:v>
                </c:pt>
                <c:pt idx="1">
                  <c:v>18081</c:v>
                </c:pt>
                <c:pt idx="2">
                  <c:v>358614</c:v>
                </c:pt>
              </c:numCache>
            </c:numRef>
          </c:val>
          <c:extLst>
            <c:ext xmlns:c16="http://schemas.microsoft.com/office/drawing/2014/chart" uri="{C3380CC4-5D6E-409C-BE32-E72D297353CC}">
              <c16:uniqueId val="{00000001-9B9E-4DD9-920F-F4F4FF5263EA}"/>
            </c:ext>
          </c:extLst>
        </c:ser>
        <c:ser>
          <c:idx val="2"/>
          <c:order val="2"/>
          <c:tx>
            <c:strRef>
              <c:f>Summary_analysis_with2001!$D$72</c:f>
              <c:strCache>
                <c:ptCount val="1"/>
                <c:pt idx="0">
                  <c:v>Indian or Asian</c:v>
                </c:pt>
              </c:strCache>
            </c:strRef>
          </c:tx>
          <c:spPr>
            <a:solidFill>
              <a:schemeClr val="accent3"/>
            </a:solidFill>
            <a:ln>
              <a:noFill/>
            </a:ln>
            <a:effectLst/>
          </c:spPr>
          <c:invertIfNegative val="0"/>
          <c:cat>
            <c:strRef>
              <c:f>Summary_analysis_with2001!$A$73:$A$75</c:f>
              <c:strCache>
                <c:ptCount val="3"/>
                <c:pt idx="0">
                  <c:v>Formal structure in backyard</c:v>
                </c:pt>
                <c:pt idx="1">
                  <c:v>Informal structure in backyard</c:v>
                </c:pt>
                <c:pt idx="2">
                  <c:v>All properties</c:v>
                </c:pt>
              </c:strCache>
            </c:strRef>
          </c:cat>
          <c:val>
            <c:numRef>
              <c:f>Summary_analysis_with2001!$D$73:$D$75</c:f>
              <c:numCache>
                <c:formatCode>#,##0</c:formatCode>
                <c:ptCount val="3"/>
                <c:pt idx="0">
                  <c:v>207</c:v>
                </c:pt>
                <c:pt idx="1">
                  <c:v>150</c:v>
                </c:pt>
                <c:pt idx="2">
                  <c:v>14268</c:v>
                </c:pt>
              </c:numCache>
            </c:numRef>
          </c:val>
          <c:extLst>
            <c:ext xmlns:c16="http://schemas.microsoft.com/office/drawing/2014/chart" uri="{C3380CC4-5D6E-409C-BE32-E72D297353CC}">
              <c16:uniqueId val="{00000002-9B9E-4DD9-920F-F4F4FF5263EA}"/>
            </c:ext>
          </c:extLst>
        </c:ser>
        <c:ser>
          <c:idx val="3"/>
          <c:order val="3"/>
          <c:tx>
            <c:strRef>
              <c:f>Summary_analysis_with2001!$E$72</c:f>
              <c:strCache>
                <c:ptCount val="1"/>
                <c:pt idx="0">
                  <c:v>White</c:v>
                </c:pt>
              </c:strCache>
            </c:strRef>
          </c:tx>
          <c:spPr>
            <a:solidFill>
              <a:schemeClr val="accent4"/>
            </a:solidFill>
            <a:ln>
              <a:noFill/>
            </a:ln>
            <a:effectLst/>
          </c:spPr>
          <c:invertIfNegative val="0"/>
          <c:cat>
            <c:strRef>
              <c:f>Summary_analysis_with2001!$A$73:$A$75</c:f>
              <c:strCache>
                <c:ptCount val="3"/>
                <c:pt idx="0">
                  <c:v>Formal structure in backyard</c:v>
                </c:pt>
                <c:pt idx="1">
                  <c:v>Informal structure in backyard</c:v>
                </c:pt>
                <c:pt idx="2">
                  <c:v>All properties</c:v>
                </c:pt>
              </c:strCache>
            </c:strRef>
          </c:cat>
          <c:val>
            <c:numRef>
              <c:f>Summary_analysis_with2001!$E$73:$E$75</c:f>
              <c:numCache>
                <c:formatCode>#,##0</c:formatCode>
                <c:ptCount val="3"/>
                <c:pt idx="0">
                  <c:v>1944</c:v>
                </c:pt>
                <c:pt idx="1">
                  <c:v>336</c:v>
                </c:pt>
                <c:pt idx="2">
                  <c:v>232806</c:v>
                </c:pt>
              </c:numCache>
            </c:numRef>
          </c:val>
          <c:extLst>
            <c:ext xmlns:c16="http://schemas.microsoft.com/office/drawing/2014/chart" uri="{C3380CC4-5D6E-409C-BE32-E72D297353CC}">
              <c16:uniqueId val="{00000003-9B9E-4DD9-920F-F4F4FF5263EA}"/>
            </c:ext>
          </c:extLst>
        </c:ser>
        <c:dLbls>
          <c:showLegendKey val="0"/>
          <c:showVal val="0"/>
          <c:showCatName val="0"/>
          <c:showSerName val="0"/>
          <c:showPercent val="0"/>
          <c:showBubbleSize val="0"/>
        </c:dLbls>
        <c:gapWidth val="150"/>
        <c:overlap val="100"/>
        <c:axId val="398124400"/>
        <c:axId val="398124728"/>
      </c:barChart>
      <c:catAx>
        <c:axId val="398124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8124728"/>
        <c:crosses val="autoZero"/>
        <c:auto val="1"/>
        <c:lblAlgn val="ctr"/>
        <c:lblOffset val="100"/>
        <c:noMultiLvlLbl val="0"/>
      </c:catAx>
      <c:valAx>
        <c:axId val="3981247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8124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percentStacked"/>
        <c:varyColors val="0"/>
        <c:ser>
          <c:idx val="0"/>
          <c:order val="0"/>
          <c:tx>
            <c:strRef>
              <c:f>Summary_analysis_with2001!$B$66</c:f>
              <c:strCache>
                <c:ptCount val="1"/>
                <c:pt idx="0">
                  <c:v>Rented</c:v>
                </c:pt>
              </c:strCache>
            </c:strRef>
          </c:tx>
          <c:spPr>
            <a:solidFill>
              <a:schemeClr val="accent1"/>
            </a:solidFill>
            <a:ln>
              <a:noFill/>
            </a:ln>
            <a:effectLst/>
          </c:spPr>
          <c:invertIfNegative val="0"/>
          <c:cat>
            <c:strRef>
              <c:f>Summary_analysis_with2001!$A$67:$A$69</c:f>
              <c:strCache>
                <c:ptCount val="3"/>
                <c:pt idx="0">
                  <c:v>Formal structure in backyard</c:v>
                </c:pt>
                <c:pt idx="1">
                  <c:v>Informal structure in backyard</c:v>
                </c:pt>
                <c:pt idx="2">
                  <c:v>All properties</c:v>
                </c:pt>
              </c:strCache>
            </c:strRef>
          </c:cat>
          <c:val>
            <c:numRef>
              <c:f>Summary_analysis_with2001!$B$67:$B$69</c:f>
              <c:numCache>
                <c:formatCode>#,##0</c:formatCode>
                <c:ptCount val="3"/>
                <c:pt idx="0">
                  <c:v>8823</c:v>
                </c:pt>
                <c:pt idx="1">
                  <c:v>43983</c:v>
                </c:pt>
                <c:pt idx="2">
                  <c:v>319332</c:v>
                </c:pt>
              </c:numCache>
            </c:numRef>
          </c:val>
          <c:extLst>
            <c:ext xmlns:c16="http://schemas.microsoft.com/office/drawing/2014/chart" uri="{C3380CC4-5D6E-409C-BE32-E72D297353CC}">
              <c16:uniqueId val="{00000000-25AA-4F74-A347-91CD404E4BEB}"/>
            </c:ext>
          </c:extLst>
        </c:ser>
        <c:ser>
          <c:idx val="1"/>
          <c:order val="1"/>
          <c:tx>
            <c:strRef>
              <c:f>Summary_analysis_with2001!$C$66</c:f>
              <c:strCache>
                <c:ptCount val="1"/>
                <c:pt idx="0">
                  <c:v>Owned but not yet paid off</c:v>
                </c:pt>
              </c:strCache>
            </c:strRef>
          </c:tx>
          <c:spPr>
            <a:solidFill>
              <a:schemeClr val="accent2"/>
            </a:solidFill>
            <a:ln>
              <a:noFill/>
            </a:ln>
            <a:effectLst/>
          </c:spPr>
          <c:invertIfNegative val="0"/>
          <c:cat>
            <c:strRef>
              <c:f>Summary_analysis_with2001!$A$67:$A$69</c:f>
              <c:strCache>
                <c:ptCount val="3"/>
                <c:pt idx="0">
                  <c:v>Formal structure in backyard</c:v>
                </c:pt>
                <c:pt idx="1">
                  <c:v>Informal structure in backyard</c:v>
                </c:pt>
                <c:pt idx="2">
                  <c:v>All properties</c:v>
                </c:pt>
              </c:strCache>
            </c:strRef>
          </c:cat>
          <c:val>
            <c:numRef>
              <c:f>Summary_analysis_with2001!$C$67:$C$69</c:f>
              <c:numCache>
                <c:formatCode>#,##0</c:formatCode>
                <c:ptCount val="3"/>
                <c:pt idx="0">
                  <c:v>1548</c:v>
                </c:pt>
                <c:pt idx="1">
                  <c:v>2016</c:v>
                </c:pt>
                <c:pt idx="2">
                  <c:v>223437</c:v>
                </c:pt>
              </c:numCache>
            </c:numRef>
          </c:val>
          <c:extLst>
            <c:ext xmlns:c16="http://schemas.microsoft.com/office/drawing/2014/chart" uri="{C3380CC4-5D6E-409C-BE32-E72D297353CC}">
              <c16:uniqueId val="{00000001-25AA-4F74-A347-91CD404E4BEB}"/>
            </c:ext>
          </c:extLst>
        </c:ser>
        <c:ser>
          <c:idx val="2"/>
          <c:order val="2"/>
          <c:tx>
            <c:strRef>
              <c:f>Summary_analysis_with2001!$D$66</c:f>
              <c:strCache>
                <c:ptCount val="1"/>
                <c:pt idx="0">
                  <c:v>Occupied rent-free</c:v>
                </c:pt>
              </c:strCache>
            </c:strRef>
          </c:tx>
          <c:spPr>
            <a:solidFill>
              <a:schemeClr val="accent3"/>
            </a:solidFill>
            <a:ln>
              <a:noFill/>
            </a:ln>
            <a:effectLst/>
          </c:spPr>
          <c:invertIfNegative val="0"/>
          <c:cat>
            <c:strRef>
              <c:f>Summary_analysis_with2001!$A$67:$A$69</c:f>
              <c:strCache>
                <c:ptCount val="3"/>
                <c:pt idx="0">
                  <c:v>Formal structure in backyard</c:v>
                </c:pt>
                <c:pt idx="1">
                  <c:v>Informal structure in backyard</c:v>
                </c:pt>
                <c:pt idx="2">
                  <c:v>All properties</c:v>
                </c:pt>
              </c:strCache>
            </c:strRef>
          </c:cat>
          <c:val>
            <c:numRef>
              <c:f>Summary_analysis_with2001!$D$67:$D$69</c:f>
              <c:numCache>
                <c:formatCode>#,##0</c:formatCode>
                <c:ptCount val="3"/>
                <c:pt idx="0">
                  <c:v>1638</c:v>
                </c:pt>
                <c:pt idx="1">
                  <c:v>11049</c:v>
                </c:pt>
                <c:pt idx="2">
                  <c:v>139203</c:v>
                </c:pt>
              </c:numCache>
            </c:numRef>
          </c:val>
          <c:extLst>
            <c:ext xmlns:c16="http://schemas.microsoft.com/office/drawing/2014/chart" uri="{C3380CC4-5D6E-409C-BE32-E72D297353CC}">
              <c16:uniqueId val="{00000002-25AA-4F74-A347-91CD404E4BEB}"/>
            </c:ext>
          </c:extLst>
        </c:ser>
        <c:ser>
          <c:idx val="3"/>
          <c:order val="3"/>
          <c:tx>
            <c:strRef>
              <c:f>Summary_analysis_with2001!$E$66</c:f>
              <c:strCache>
                <c:ptCount val="1"/>
                <c:pt idx="0">
                  <c:v>Owned and fully paid off</c:v>
                </c:pt>
              </c:strCache>
            </c:strRef>
          </c:tx>
          <c:spPr>
            <a:solidFill>
              <a:schemeClr val="accent4"/>
            </a:solidFill>
            <a:ln>
              <a:noFill/>
            </a:ln>
            <a:effectLst/>
          </c:spPr>
          <c:invertIfNegative val="0"/>
          <c:cat>
            <c:strRef>
              <c:f>Summary_analysis_with2001!$A$67:$A$69</c:f>
              <c:strCache>
                <c:ptCount val="3"/>
                <c:pt idx="0">
                  <c:v>Formal structure in backyard</c:v>
                </c:pt>
                <c:pt idx="1">
                  <c:v>Informal structure in backyard</c:v>
                </c:pt>
                <c:pt idx="2">
                  <c:v>All properties</c:v>
                </c:pt>
              </c:strCache>
            </c:strRef>
          </c:cat>
          <c:val>
            <c:numRef>
              <c:f>Summary_analysis_with2001!$E$67:$E$69</c:f>
              <c:numCache>
                <c:formatCode>#,##0</c:formatCode>
                <c:ptCount val="3"/>
                <c:pt idx="0">
                  <c:v>3690</c:v>
                </c:pt>
                <c:pt idx="1">
                  <c:v>15066</c:v>
                </c:pt>
                <c:pt idx="2">
                  <c:v>355239</c:v>
                </c:pt>
              </c:numCache>
            </c:numRef>
          </c:val>
          <c:extLst>
            <c:ext xmlns:c16="http://schemas.microsoft.com/office/drawing/2014/chart" uri="{C3380CC4-5D6E-409C-BE32-E72D297353CC}">
              <c16:uniqueId val="{00000003-25AA-4F74-A347-91CD404E4BEB}"/>
            </c:ext>
          </c:extLst>
        </c:ser>
        <c:ser>
          <c:idx val="4"/>
          <c:order val="4"/>
          <c:tx>
            <c:strRef>
              <c:f>Summary_analysis_with2001!$F$66</c:f>
              <c:strCache>
                <c:ptCount val="1"/>
                <c:pt idx="0">
                  <c:v>Other</c:v>
                </c:pt>
              </c:strCache>
            </c:strRef>
          </c:tx>
          <c:spPr>
            <a:solidFill>
              <a:schemeClr val="accent5"/>
            </a:solidFill>
            <a:ln>
              <a:noFill/>
            </a:ln>
            <a:effectLst/>
          </c:spPr>
          <c:invertIfNegative val="0"/>
          <c:cat>
            <c:strRef>
              <c:f>Summary_analysis_with2001!$A$67:$A$69</c:f>
              <c:strCache>
                <c:ptCount val="3"/>
                <c:pt idx="0">
                  <c:v>Formal structure in backyard</c:v>
                </c:pt>
                <c:pt idx="1">
                  <c:v>Informal structure in backyard</c:v>
                </c:pt>
                <c:pt idx="2">
                  <c:v>All properties</c:v>
                </c:pt>
              </c:strCache>
            </c:strRef>
          </c:cat>
          <c:val>
            <c:numRef>
              <c:f>Summary_analysis_with2001!$F$67:$F$69</c:f>
              <c:numCache>
                <c:formatCode>#,##0</c:formatCode>
                <c:ptCount val="3"/>
                <c:pt idx="0">
                  <c:v>573</c:v>
                </c:pt>
                <c:pt idx="1">
                  <c:v>2841</c:v>
                </c:pt>
                <c:pt idx="2">
                  <c:v>31314</c:v>
                </c:pt>
              </c:numCache>
            </c:numRef>
          </c:val>
          <c:extLst>
            <c:ext xmlns:c16="http://schemas.microsoft.com/office/drawing/2014/chart" uri="{C3380CC4-5D6E-409C-BE32-E72D297353CC}">
              <c16:uniqueId val="{00000004-25AA-4F74-A347-91CD404E4BEB}"/>
            </c:ext>
          </c:extLst>
        </c:ser>
        <c:dLbls>
          <c:showLegendKey val="0"/>
          <c:showVal val="0"/>
          <c:showCatName val="0"/>
          <c:showSerName val="0"/>
          <c:showPercent val="0"/>
          <c:showBubbleSize val="0"/>
        </c:dLbls>
        <c:gapWidth val="150"/>
        <c:overlap val="100"/>
        <c:axId val="511709864"/>
        <c:axId val="511713472"/>
      </c:barChart>
      <c:catAx>
        <c:axId val="511709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1713472"/>
        <c:crosses val="autoZero"/>
        <c:auto val="1"/>
        <c:lblAlgn val="ctr"/>
        <c:lblOffset val="100"/>
        <c:noMultiLvlLbl val="0"/>
      </c:catAx>
      <c:valAx>
        <c:axId val="51171347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1709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48AA45-4B58-4062-BEF8-3813DA449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PDG Memo with table</Template>
  <TotalTime>90</TotalTime>
  <Pages>1</Pages>
  <Words>9966</Words>
  <Characters>56810</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Memo Heading</vt:lpstr>
    </vt:vector>
  </TitlesOfParts>
  <Company>PDG</Company>
  <LinksUpToDate>false</LinksUpToDate>
  <CharactersWithSpaces>66643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 Heading</dc:title>
  <dc:creator>Claus Rabe</dc:creator>
  <cp:lastModifiedBy>Claus Rabe</cp:lastModifiedBy>
  <cp:revision>5</cp:revision>
  <cp:lastPrinted>2017-04-10T14:57:00Z</cp:lastPrinted>
  <dcterms:created xsi:type="dcterms:W3CDTF">2017-08-09T13:20:00Z</dcterms:created>
  <dcterms:modified xsi:type="dcterms:W3CDTF">2017-08-09T14:50:00Z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zotero-version="4.0.29.21"&gt;&lt;session id="XOQ4Ug00"/&gt;&lt;style id="http://www.zotero.org/styles/chicago-author-date" locale="en-ZA" hasBibliography="1" bibliographyStyleHasBeenSet="1"/&gt;&lt;prefs&gt;&lt;pref name="fieldType" value="Field"/&gt;&lt;pref n</vt:lpwstr>
  </property>
  <property fmtid="{D5CDD505-2E9C-101B-9397-08002B2CF9AE}" pid="3" name="ZOTERO_PREF_2">
    <vt:lpwstr>ame="storeReferences" value="true"/&gt;&lt;pref name="automaticJournalAbbreviations" value="true"/&gt;&lt;pref name="noteType" value=""/&gt;&lt;/prefs&gt;&lt;/data&gt;</vt:lpwstr>
  </property>
</Properties>
</file>