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Section 4: System Architecture and Algorithms Used</w:t>
      </w:r>
    </w:p>
    <w:p>
      <w:pPr>
        <w:pStyle w:val="Heading2"/>
      </w:pPr>
      <w:r>
        <w:t>4.1 Architecture Overview</w:t>
      </w:r>
    </w:p>
    <w:p>
      <w:r>
        <w:t>The system pipeline designed for the Make Data Count (MDC) citation classification task follows a structured process composed of six major components: raw XML extraction, text preprocessing, vectorization, and classification using both machine learning and deep learning approaches. Figure 5 visualizes this architecture.</w:t>
      </w:r>
    </w:p>
    <w:p>
      <w:pPr>
        <w:pStyle w:val="Heading2"/>
      </w:pPr>
      <w:r>
        <w:t>4.2 Preprocessing Pipeline</w:t>
      </w:r>
    </w:p>
    <w:p>
      <w:r>
        <w:t>Each article’s full text is stored in XML format. The pipeline starts by:</w:t>
        <w:br/>
        <w:t>- Parsing XML trees using Python’s xml.etree.ElementTree</w:t>
        <w:br/>
        <w:t>- Locating dataset mentions via regex patterns (e.g., DOI format: 10.1234/abcd)</w:t>
        <w:br/>
        <w:t>- Extracting the surrounding sentence (context) to be labeled as Primary, Secondary, or Missing</w:t>
        <w:br/>
        <w:br/>
        <w:t>After extraction, the data is cleaned by removing rows with:</w:t>
        <w:br/>
        <w:t>- Empty fields or “Missing” labels</w:t>
        <w:br/>
        <w:t>- Contexts shorter than 5 tokens (to exclude noise)</w:t>
        <w:br/>
        <w:br/>
        <w:t>This ensures that the final dataset (train_data_cleaned) consists of meaningful textual samples ready for modeling.</w:t>
      </w:r>
    </w:p>
    <w:p>
      <w:pPr>
        <w:pStyle w:val="Heading2"/>
      </w:pPr>
      <w:r>
        <w:t>4.3 Tokenization and Feature Engineering</w:t>
      </w:r>
    </w:p>
    <w:p>
      <w:r>
        <w:t>Two distinct tokenization strategies were used:</w:t>
      </w:r>
    </w:p>
    <w:p>
      <w:r>
        <w:t>A. TF-IDF Vectorization:</w:t>
        <w:br/>
        <w:t>- Transforms each sentence into a numerical vector based on term frequency-inverse document frequency</w:t>
        <w:br/>
        <w:t>- Captures surface-level lexical patterns</w:t>
        <w:br/>
        <w:t>- Used in conjunction with classical ML models</w:t>
        <w:br/>
        <w:t>Implemented via: TfidfVectorizer(stop_words='english', ngram_range=(1,2))</w:t>
      </w:r>
    </w:p>
    <w:p>
      <w:r>
        <w:t>B. Transformer-Based Embeddings (Planned/Future Work):</w:t>
        <w:br/>
        <w:t>- Models like BERT or RoBERTa tokenize using WordPiece encoding</w:t>
        <w:br/>
        <w:t>- Sentences are represented in dense, context-aware vector form</w:t>
        <w:br/>
        <w:t>- Ideal for capturing semantic differences between “used data” (Primary) vs “based on data” (Secondary)</w:t>
      </w:r>
    </w:p>
    <w:p>
      <w:pPr>
        <w:pStyle w:val="Heading2"/>
      </w:pPr>
      <w:r>
        <w:t>4.4 Machine Learning Algorithms</w:t>
      </w:r>
    </w:p>
    <w:p>
      <w:r>
        <w:t>Several models were evaluated using TF-IDF vectors:</w:t>
      </w:r>
    </w:p>
    <w:p>
      <w:r>
        <w:t>Logistic Regression (Baseline):</w:t>
        <w:br/>
        <w:t>- Simple linear model used for multiclass classification</w:t>
        <w:br/>
        <w:t>- Benefits from interpretability and fast training</w:t>
        <w:br/>
        <w:t>- class_weight='balanced' was used to counter dataset imbalance</w:t>
      </w:r>
    </w:p>
    <w:p>
      <w:r>
        <w:t>Support Vector Machine (SVM) + TF-IDF:</w:t>
        <w:br/>
        <w:t>- Effective for high-dimensional sparse text</w:t>
        <w:br/>
        <w:t>- Uses hyperplanes to separate classes</w:t>
        <w:br/>
        <w:t>- Can be adapted to non-linear kernels for complex boundaries</w:t>
      </w:r>
    </w:p>
    <w:p>
      <w:r>
        <w:t>Random Forest with Bag-of-Words (BoW):</w:t>
        <w:br/>
        <w:t>- Ensemble model that builds multiple decision trees on bootstrapped BoW features</w:t>
        <w:br/>
        <w:t>- Reduces overfitting compared to single decision trees</w:t>
        <w:br/>
        <w:t>- Performs moderately well but lacks semantic understanding</w:t>
      </w:r>
    </w:p>
    <w:p>
      <w:pPr>
        <w:pStyle w:val="Heading2"/>
      </w:pPr>
      <w:r>
        <w:t>4.5 Deep Learning Models</w:t>
      </w:r>
    </w:p>
    <w:p>
      <w:r>
        <w:t>Planned experimentation includes:</w:t>
      </w:r>
    </w:p>
    <w:p>
      <w:r>
        <w:t>BERT Fine-Tuning:</w:t>
        <w:br/>
        <w:t>- BERT (Devlin et al., 2019) is pre-trained on masked language modeling</w:t>
        <w:br/>
        <w:t>- Fine-tuning adjusts BERT weights on citation classification task</w:t>
        <w:br/>
        <w:t>- Outperforms TF-IDF + ML in most academic benchmarks</w:t>
      </w:r>
    </w:p>
    <w:p>
      <w:r>
        <w:t>BiLSTM (Bidirectional Long Short-Term Memory):</w:t>
        <w:br/>
        <w:t>- Captures context from both directions in a sequence</w:t>
        <w:br/>
        <w:t>- Effective when sentence length and order matter</w:t>
        <w:br/>
        <w:t>- Can be stacked on top of pretrained word embeddings (e.g., GloVe, Word2Vec)</w:t>
      </w:r>
    </w:p>
    <w:p>
      <w:pPr>
        <w:pStyle w:val="Heading2"/>
      </w:pPr>
      <w:r>
        <w:t>4.6 Architecture Diagram</w:t>
      </w:r>
    </w:p>
    <w:p>
      <w:r>
        <w:t>Figure 5 shows the full pipeline—from XML ingestion to both machine learning and deep learning outputs. The modular design allows easy switching between model types and supports ensemble methods.</w:t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DC_Architecture_Pipelin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Figure 5: MDC Architecture Pipeline</w:t>
      </w:r>
    </w:p>
    <w:p>
      <w:pPr>
        <w:pStyle w:val="Heading2"/>
      </w:pPr>
      <w:r>
        <w:t>References</w:t>
      </w:r>
    </w:p>
    <w:p>
      <w:r>
        <w:t>Devlin, J., Chang, M. W., Lee, K. and Toutanova, K., 2019. BERT: Pre-training of Deep Bidirectional Transformers for Language Understanding. arXiv preprint. Available at: https://arxiv.org/abs/1810.04805 [Accessed 19 June 2025].</w:t>
      </w:r>
    </w:p>
    <w:p>
      <w:r>
        <w:t>Pedregosa, F., Varoquaux, G., Gramfort, A., Michel, V., Thirion, B., Grisel, O., Blondel, M. et al., 2011. Scikit-learn: Machine learning in Python. Journal of Machine Learning Research, 12, pp.2825–2830.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