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&lt;Casos de uso&gt;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&lt;e-Leilão&gt;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rPr/>
      </w:pPr>
      <w:bookmarkStart w:id="0" w:colFirst="0" w:name="h.qrz6s8fwxwpk" w:colLast="0"/>
      <w:bookmarkEnd w:id="0"/>
      <w:r w:rsidRPr="00000000" w:rsidR="00000000" w:rsidDel="00000000">
        <w:rPr>
          <w:rtl w:val="0"/>
        </w:rPr>
        <w:t xml:space="preserve">1 Visão geral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 Sistema será um e-commerce de leilão de livros novos, usados e raros, permitindo aos seus usuários adquirir produtos por um preço mais razoável ou encontrar raridades, além de possibilitar que se desfaçam de livros que já não possuam utilidade para si.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rPr/>
      </w:pPr>
      <w:bookmarkStart w:id="1" w:colFirst="0" w:name="h.rhbevvbr38ie" w:colLast="0"/>
      <w:bookmarkEnd w:id="1"/>
      <w:r w:rsidRPr="00000000" w:rsidR="00000000" w:rsidDel="00000000">
        <w:rPr>
          <w:rtl w:val="0"/>
        </w:rPr>
        <w:t xml:space="preserve">2 Atores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2.1 Usuário comprador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Este ator representa quem recorrerá ao sistema para busca de livros.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2.2 Usuário vendedor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Este ator representa quem oferecerá seus produtos no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2.3 Manutenção do 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ator representa quem poderá desativar e reativar usuário, além de zelar pelo bom funcionamento do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rPr/>
      </w:pPr>
      <w:bookmarkStart w:id="2" w:colFirst="0" w:name="h.g63n2w5fyeo2" w:colLast="0"/>
      <w:bookmarkEnd w:id="2"/>
      <w:r w:rsidRPr="00000000" w:rsidR="00000000" w:rsidDel="00000000">
        <w:rPr>
          <w:rtl w:val="0"/>
        </w:rPr>
        <w:t xml:space="preserve">3 Casos de Uso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3.1.1 Cadastro de livro para venda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3.1.1.1 O usuário vendedor loga no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3.1.1.2 O sistema reconhece o login e mostra a tela de boas-vindas com as opções do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3.1.1.3 O usuário seleciona a opção de cadastro de livro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3.1.1.4 O sistema mostra todos os campos a serem preenchidos pelo usuário.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3.1.1.5 O usuário, após preencher todos os campos confirma o cadastro do produto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3.1.1.6 O sistema conclui o cadastro, apresentando uma tela de sucesso.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3.1.1.7 Caso de uso encerrado com sucesso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3.1.2 Participação de leilão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3.1.2.1 O usuário comprador loga no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3.1.2.2 O sistema reconhece o login, mostra a tela de boas-vindas e em seguida apresenta os principais leilões.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3.1.2.3 O usuário se interessa por um leilão e seleciona-o.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3.1.2.4 O sistema mostra ao usuário todos os dados referente àquele leilão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3.1.2.5 O usuário clica no botão “Dar lance”.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3.1.2.6 O sistema apresenta uma tela com a opção de inclusão do valor do lance.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3.1.2.7 O usuário digita o valor do lance que gostaria de dar e clica em “finalizar lance”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3.1.2.8 O sistema registra o lance e apresenta ao usuário o prazo para encerramento do leilão.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3.1.2.9 Caso de uso encerrado com sucesso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3.1.3 Cadastro de usuário vendedor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3.1.3.1 O usuário vendedor acessa o site e clica no botão “cadastro”.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3.1.3.2 O sistema mostra uma tela onde o usuário escolherá entre “vendedor” e “comprador”.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3.1.3.3 Após escolha do usuário pela opção de vendedor, o sistema mostra todos os campos a serem preenchidos.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3.1.3.4 Após preencher todos os dados, o usuário clica no botão “confirma cadastro”.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3.1.3.5 O sistema envia um e-mail com todas as informações ao usuário e exibe na tela uma mensagem para o usuário verificar seu e-mail.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3.1.3.6 Caso de uso encerrado com sucesso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3.1.3 Cadastro de usuário comprador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3.1.3.1 O usuário comprador acessa o site e clica no botão “cadastro”.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3.1.3.2 O sistema mostra uma tela onde o usuário escolherá entre “vendedor” e “comprador”.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3.1.3.3 Após escolha do usuário pela opção de comprador, o sistema mostra todos os campos a serem preenchidos.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3.1.3.4 Após preencher todos os dados, o usuário clica no botão “confirma cadastro”.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3.1.3.5 O sistema envia um e-mail com todas as informações ao usuário e exibe na tela uma mensagem para o usuário verificar seu e-mail.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3.1.3.6 Caso de uso encerrado com sucesso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uso.docx</dc:title>
</cp:coreProperties>
</file>