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Arial" w:hAnsi="Arial" w:cs="Arial"/>
          <w:sz w:val="20"/>
          <w:sz-cs w:val="20"/>
          <w:b/>
          <w:color w:val="9CA3AF"/>
        </w:rPr>
        <w:t xml:space="preserve">PRODUCT REQUIREMENTS</w:t>
      </w:r>
    </w:p>
    <w:p>
      <w:pPr>
        <w:jc w:val="center"/>
        <w:spacing w:after="160"/>
      </w:pPr>
      <w:r>
        <w:rPr>
          <w:rFonts w:ascii="PingFang SC Semibold" w:hAnsi="PingFang SC Semibold" w:cs="PingFang SC Semibold"/>
          <w:sz w:val="56"/>
          <w:sz-cs w:val="56"/>
          <w:b/>
          <w:color w:val="111827"/>
        </w:rPr>
        <w:t xml:space="preserve">产品需求文档</w:t>
      </w:r>
      <w:r>
        <w:rPr>
          <w:rFonts w:ascii="Arial" w:hAnsi="Arial" w:cs="Arial"/>
          <w:sz w:val="56"/>
          <w:sz-cs w:val="56"/>
          <w:b/>
          <w:color w:val="111827"/>
        </w:rPr>
        <w:t xml:space="preserve"/>
      </w:r>
    </w:p>
    <w:p>
      <w:pPr>
        <w:jc w:val="center"/>
        <w:spacing w:after="80"/>
      </w:pPr>
      <w:r>
        <w:rPr>
          <w:rFonts w:ascii="PingFang SC" w:hAnsi="PingFang SC" w:cs="PingFang SC"/>
          <w:sz w:val="28"/>
          <w:sz-cs w:val="28"/>
          <w:color w:val="6B7280"/>
        </w:rPr>
        <w:t xml:space="preserve">全球黑客马拉松赛事管理平台（更新版）</w:t>
      </w:r>
      <w:r>
        <w:rPr>
          <w:rFonts w:ascii="Arial" w:hAnsi="Arial" w:cs="Arial"/>
          <w:sz w:val="28"/>
          <w:sz-cs w:val="28"/>
          <w:color w:val="6B7280"/>
        </w:rPr>
        <w:t xml:space="preserve"/>
      </w:r>
    </w:p>
    <w:p>
      <w:pPr>
        <w:jc w:val="center"/>
        <w:spacing w:after="400"/>
      </w:pPr>
      <w:r>
        <w:rPr>
          <w:rFonts w:ascii="Arial" w:hAnsi="Arial" w:cs="Arial"/>
          <w:sz w:val="22"/>
          <w:sz-cs w:val="22"/>
          <w:color w:val="9CA3AF"/>
        </w:rPr>
        <w:t xml:space="preserve">Global Hackathon Competition Platform</w:t>
      </w:r>
    </w:p>
    <w:p>
      <w:pPr/>
      <w:r>
        <w:rPr>
          <w:rFonts w:ascii="PingFang SC" w:hAnsi="PingFang SC" w:cs="PingFang SC"/>
          <w:sz w:val="20"/>
          <w:sz-cs w:val="20"/>
          <w:color w:val="9CA3AF"/>
        </w:rPr>
        <w:t xml:space="preserve">文档状态</w:t>
      </w:r>
      <w:r>
        <w:rPr>
          <w:rFonts w:ascii="Arial" w:hAnsi="Arial" w:cs="Arial"/>
          <w:sz w:val="20"/>
          <w:sz-cs w:val="20"/>
          <w:color w:val="9CA3AF"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  <w:color w:val="111827"/>
        </w:rPr>
        <w:t xml:space="preserve">更新版</w:t>
      </w:r>
      <w:r>
        <w:rPr>
          <w:rFonts w:ascii="Arial" w:hAnsi="Arial" w:cs="Arial"/>
          <w:sz w:val="20"/>
          <w:sz-cs w:val="20"/>
          <w:b/>
          <w:color w:val="111827"/>
        </w:rPr>
        <w:t xml:space="preserve"> Draft</w:t>
      </w:r>
    </w:p>
    <w:p>
      <w:pPr/>
      <w:r>
        <w:rPr>
          <w:rFonts w:ascii="PingFang SC" w:hAnsi="PingFang SC" w:cs="PingFang SC"/>
          <w:sz w:val="20"/>
          <w:sz-cs w:val="20"/>
          <w:color w:val="9CA3AF"/>
        </w:rPr>
        <w:t xml:space="preserve">日期</w:t>
      </w:r>
      <w:r>
        <w:rPr>
          <w:rFonts w:ascii="Arial" w:hAnsi="Arial" w:cs="Arial"/>
          <w:sz w:val="20"/>
          <w:sz-cs w:val="20"/>
          <w:color w:val="9CA3AF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111827"/>
        </w:rPr>
        <w:t xml:space="preserve">2025</w:t>
      </w:r>
      <w:r>
        <w:rPr>
          <w:rFonts w:ascii="PingFang SC Semibold" w:hAnsi="PingFang SC Semibold" w:cs="PingFang SC Semibold"/>
          <w:sz w:val="20"/>
          <w:sz-cs w:val="20"/>
          <w:b/>
          <w:color w:val="111827"/>
        </w:rPr>
        <w:t xml:space="preserve">年</w:t>
      </w:r>
      <w:r>
        <w:rPr>
          <w:rFonts w:ascii="Arial" w:hAnsi="Arial" w:cs="Arial"/>
          <w:sz w:val="20"/>
          <w:sz-cs w:val="20"/>
          <w:b/>
          <w:color w:val="111827"/>
        </w:rPr>
        <w:t xml:space="preserve">11</w:t>
      </w:r>
      <w:r>
        <w:rPr>
          <w:rFonts w:ascii="PingFang SC Semibold" w:hAnsi="PingFang SC Semibold" w:cs="PingFang SC Semibold"/>
          <w:sz w:val="20"/>
          <w:sz-cs w:val="20"/>
          <w:b/>
          <w:color w:val="111827"/>
        </w:rPr>
        <w:t xml:space="preserve">月</w:t>
      </w:r>
      <w:r>
        <w:rPr>
          <w:rFonts w:ascii="Arial" w:hAnsi="Arial" w:cs="Arial"/>
          <w:sz w:val="20"/>
          <w:sz-cs w:val="20"/>
          <w:b/>
          <w:color w:val="111827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9CA3AF"/>
        </w:rPr>
        <w:t xml:space="preserve">版本</w:t>
      </w:r>
      <w:r>
        <w:rPr>
          <w:rFonts w:ascii="Arial" w:hAnsi="Arial" w:cs="Arial"/>
          <w:sz w:val="20"/>
          <w:sz-cs w:val="20"/>
          <w:color w:val="9CA3AF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111827"/>
        </w:rPr>
        <w:t xml:space="preserve">v2.0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产品内入口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—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投票页面（用户页面）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核心功能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用户登录后可见投票入口，展示当前所有参赛作品列表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每个作品卡片包含：作品名称、队伍名称、封面图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/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视频预览、当前票数、投票按钮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每位用户每日投票次数上限（如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3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票），已投票作品高亮显示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投票后实时更新票数，展示投票成功反馈动画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页面结构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顶部：活动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Banner +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倒计时（距投票截止，显示用户本地时间）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中部：作品列表（支持筛选：按热度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按时间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按分类）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底部：我的投票记录入口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专业评审后台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—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独立页面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after="100"/>
      </w:pPr>
      <w:r>
        <w:rPr>
          <w:rFonts w:ascii="PingFang SC" w:hAnsi="PingFang SC" w:cs="PingFang SC"/>
          <w:sz w:val="22"/>
          <w:sz-cs w:val="22"/>
          <w:color w:val="6B7280"/>
        </w:rPr>
        <w:t xml:space="preserve">专业评审拥有独立后台入口，与普通用户及运营后台完全隔离。</w:t>
      </w:r>
      <w:r>
        <w:rPr>
          <w:rFonts w:ascii="Arial" w:hAnsi="Arial" w:cs="Arial"/>
          <w:sz w:val="22"/>
          <w:sz-cs w:val="22"/>
          <w:color w:val="6B7280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color w:val="6B7280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核心功能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评审登录后可见分配给自己的作品列表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点击作品可查看详情（完整素材、团队介绍、提交说明）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按维度打分（如创新性、完成度、商业价值等），每项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1–10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分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评分可修改，在截止时间前可随时返回调整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评语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/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备注功能（不做）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截止时间后自动锁定，不可再修改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权限与管理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后台可配置评审分配规则（随机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指定）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每位评审只能看到分配给自己的作品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选手互评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—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独立统计页面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after="100"/>
      </w:pPr>
      <w:r>
        <w:rPr>
          <w:rFonts w:ascii="PingFang SC" w:hAnsi="PingFang SC" w:cs="PingFang SC"/>
          <w:sz w:val="22"/>
          <w:sz-cs w:val="22"/>
          <w:color w:val="6B7280"/>
        </w:rPr>
        <w:t xml:space="preserve">选手互评作为独立模块单独管理，占总评分的</w:t>
      </w:r>
      <w:r>
        <w:rPr>
          <w:rFonts w:ascii="Arial" w:hAnsi="Arial" w:cs="Arial"/>
          <w:sz w:val="22"/>
          <w:sz-cs w:val="22"/>
          <w:color w:val="6B7280"/>
        </w:rPr>
        <w:t xml:space="preserve"> 10%</w:t>
      </w:r>
      <w:r>
        <w:rPr>
          <w:rFonts w:ascii="PingFang SC" w:hAnsi="PingFang SC" w:cs="PingFang SC"/>
          <w:sz w:val="22"/>
          <w:sz-cs w:val="22"/>
          <w:color w:val="6B7280"/>
        </w:rPr>
        <w:t xml:space="preserve">。</w:t>
      </w:r>
      <w:r>
        <w:rPr>
          <w:rFonts w:ascii="Arial" w:hAnsi="Arial" w:cs="Arial"/>
          <w:sz w:val="22"/>
          <w:sz-cs w:val="22"/>
          <w:color w:val="6B7280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color w:val="6B7280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核心功能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选手登录后可对其他参赛作品进行互评打分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支持两种提交方式：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在线填写：页面内直接打分提交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文件上传：支持上传评分表（</w:t>
      </w:r>
      <w:r>
        <w:rPr>
          <w:rFonts w:ascii="Arial" w:hAnsi="Arial" w:cs="Arial"/>
          <w:sz w:val="22"/>
          <w:sz-cs w:val="22"/>
          <w:color w:val="374151"/>
        </w:rPr>
        <w:t xml:space="preserve">Excel / CSV </w:t>
      </w:r>
      <w:r>
        <w:rPr>
          <w:rFonts w:ascii="PingFang SC" w:hAnsi="PingFang SC" w:cs="PingFang SC"/>
          <w:sz w:val="22"/>
          <w:sz-cs w:val="22"/>
          <w:color w:val="374151"/>
        </w:rPr>
        <w:t xml:space="preserve">格式）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互评数据在独立统计页面汇总展示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后台可查看每位选手的互评完成情况（已评</w:t>
      </w:r>
      <w:r>
        <w:rPr>
          <w:rFonts w:ascii="Arial" w:hAnsi="Arial" w:cs="Arial"/>
          <w:sz w:val="22"/>
          <w:sz-cs w:val="22"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color w:val="374151"/>
        </w:rPr>
        <w:t xml:space="preserve">未评）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互评截止后自动锁定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防作弊规则（建议）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选手不可评自己所在队伍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异常评分（全满分</w:t>
      </w:r>
      <w:r>
        <w:rPr>
          <w:rFonts w:ascii="Arial" w:hAnsi="Arial" w:cs="Arial"/>
          <w:sz w:val="22"/>
          <w:sz-cs w:val="22"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color w:val="374151"/>
        </w:rPr>
        <w:t xml:space="preserve">全低分）标记人工审核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评分汇总后台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评分公式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spacing w:after="160"/>
      </w:pP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color w:val="1A56DB"/>
        </w:rPr>
        <w:t xml:space="preserve">综合得分</w:t>
      </w:r>
      <w:r>
        <w:rPr>
          <w:rFonts w:ascii="Courier New" w:hAnsi="Courier New" w:cs="Courier New"/>
          <w:sz w:val="24"/>
          <w:sz-cs w:val="24"/>
          <w:b/>
          <w:color w:val="1A56DB"/>
        </w:rPr>
        <w:t xml:space="preserve"> = </w:t>
      </w:r>
      <w:r>
        <w:rPr>
          <w:rFonts w:ascii="PingFang SC Semibold" w:hAnsi="PingFang SC Semibold" w:cs="PingFang SC Semibold"/>
          <w:sz w:val="24"/>
          <w:sz-cs w:val="24"/>
          <w:b/>
          <w:color w:val="1A56DB"/>
        </w:rPr>
        <w:t xml:space="preserve">用户投票（归一化）</w:t>
      </w:r>
      <w:r>
        <w:rPr>
          <w:rFonts w:ascii="Courier New" w:hAnsi="Courier New" w:cs="Courier New"/>
          <w:sz w:val="24"/>
          <w:sz-cs w:val="24"/>
          <w:b/>
          <w:color w:val="1A56DB"/>
        </w:rPr>
        <w:t xml:space="preserve">× 50% + </w:t>
      </w:r>
      <w:r>
        <w:rPr>
          <w:rFonts w:ascii="PingFang SC Semibold" w:hAnsi="PingFang SC Semibold" w:cs="PingFang SC Semibold"/>
          <w:sz w:val="24"/>
          <w:sz-cs w:val="24"/>
          <w:b/>
          <w:color w:val="1A56DB"/>
        </w:rPr>
        <w:t xml:space="preserve">专家评审</w:t>
      </w:r>
      <w:r>
        <w:rPr>
          <w:rFonts w:ascii="Courier New" w:hAnsi="Courier New" w:cs="Courier New"/>
          <w:sz w:val="24"/>
          <w:sz-cs w:val="24"/>
          <w:b/>
          <w:color w:val="1A56DB"/>
        </w:rPr>
        <w:t xml:space="preserve"> × 40% + </w:t>
      </w:r>
      <w:r>
        <w:rPr>
          <w:rFonts w:ascii="PingFang SC Semibold" w:hAnsi="PingFang SC Semibold" w:cs="PingFang SC Semibold"/>
          <w:sz w:val="24"/>
          <w:sz-cs w:val="24"/>
          <w:b/>
          <w:color w:val="1A56DB"/>
        </w:rPr>
        <w:t xml:space="preserve">选手互评</w:t>
      </w:r>
      <w:r>
        <w:rPr>
          <w:rFonts w:ascii="Courier New" w:hAnsi="Courier New" w:cs="Courier New"/>
          <w:sz w:val="24"/>
          <w:sz-cs w:val="24"/>
          <w:b/>
          <w:color w:val="1A56DB"/>
        </w:rPr>
        <w:t xml:space="preserve"> × 10%</w:t>
      </w:r>
    </w:p>
    <w:p>
      <w:pPr>
        <w:spacing w:after="320"/>
      </w:pPr>
      <w:r>
        <w:rPr>
          <w:rFonts w:ascii="Courier New" w:hAnsi="Courier New" w:cs="Courier New"/>
          <w:sz w:val="24"/>
          <w:sz-cs w:val="24"/>
          <w:b/>
          <w:color w:val="1A56DB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后台功能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三项评分来源统一汇聚至同一后台，并排展示各分项及综合得分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实时排行榜：综合得分排名，每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N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分钟刷新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分榜展示：用户票数榜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专家评审榜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选手互评榜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综合榜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支持手动调整各项权重参数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数据导出（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Excel / CSV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异常投票及评分标记与过滤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5.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现场实时排名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Board</w:t>
      </w:r>
    </w:p>
    <w:p>
      <w:pPr>
        <w:spacing w:after="100"/>
      </w:pPr>
      <w:r>
        <w:rPr>
          <w:rFonts w:ascii="PingFang SC" w:hAnsi="PingFang SC" w:cs="PingFang SC"/>
          <w:sz w:val="22"/>
          <w:sz-cs w:val="22"/>
          <w:color w:val="6B7280"/>
        </w:rPr>
        <w:t xml:space="preserve">比赛现场大屏展示，供现场观众实时感知票数变化与排名动态。</w:t>
      </w:r>
      <w:r>
        <w:rPr>
          <w:rFonts w:ascii="Arial" w:hAnsi="Arial" w:cs="Arial"/>
          <w:sz w:val="22"/>
          <w:sz-cs w:val="22"/>
          <w:color w:val="6B7280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color w:val="6B7280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核心功能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实时展示当前综合排名（或仅用户票数，可配置）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自动滚动播放，循环展示所有参赛作品当前票数与排名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票数变化时触发动态效果（如排名上升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/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下降动画、数字跳动）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支持高亮展示排名变化（上升标绿、下降标红）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展示内容（每条目）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排名序号、队伍名称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作品名称、当前票数、排名变化趋势（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↑↓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技术要点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独立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URL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可投屏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接大屏显示器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数据轮询间隔可配置（建议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10–30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秒）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无需登录，只读展示，不暴露后台数据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6.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产品内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Top Views · Top Active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  <w:color w:val="FFFFFF"/>
        </w:rPr>
        <w:t xml:space="preserve">指标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  <w:color w:val="FFFFFF"/>
        </w:rPr>
        <w:t xml:space="preserve">定义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374151"/>
        </w:rPr>
        <w:t xml:space="preserve">Top Views</w:t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作品详情页累计浏览量最高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374151"/>
        </w:rPr>
        <w:t xml:space="preserve">Top Active</w:t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综合互动行为最多（投票</w:t>
      </w:r>
      <w:r>
        <w:rPr>
          <w:rFonts w:ascii="Arial" w:hAnsi="Arial" w:cs="Arial"/>
          <w:sz w:val="20"/>
          <w:sz-cs w:val="20"/>
          <w:color w:val="374151"/>
        </w:rPr>
        <w:t xml:space="preserve"> + </w:t>
      </w:r>
      <w:r>
        <w:rPr>
          <w:rFonts w:ascii="PingFang SC" w:hAnsi="PingFang SC" w:cs="PingFang SC"/>
          <w:sz w:val="20"/>
          <w:sz-cs w:val="20"/>
          <w:color w:val="374151"/>
        </w:rPr>
        <w:t xml:space="preserve">分享</w:t>
      </w:r>
      <w:r>
        <w:rPr>
          <w:rFonts w:ascii="Arial" w:hAnsi="Arial" w:cs="Arial"/>
          <w:sz w:val="20"/>
          <w:sz-cs w:val="20"/>
          <w:color w:val="374151"/>
        </w:rPr>
        <w:t xml:space="preserve"> + </w:t>
      </w:r>
      <w:r>
        <w:rPr>
          <w:rFonts w:ascii="PingFang SC" w:hAnsi="PingFang SC" w:cs="PingFang SC"/>
          <w:sz w:val="20"/>
          <w:sz-cs w:val="20"/>
          <w:color w:val="374151"/>
        </w:rPr>
        <w:t xml:space="preserve">评论）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单独模块展示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Top 3 / Top 10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，作为运营激励手段（额外曝光资源位）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展示位置：排行榜侧边栏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首页模块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7-A.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全球赛程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·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时区时间规则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参赛时间窗口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比赛为全球性赛事，参赛时间统一为各选手所在时区的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23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日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00:00 — 24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日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23:59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系统自动识别选手所在时区，以本地时间判断是否在参赛窗口内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作品提交、投票等操作均以用户本地时区时间为准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后台同时记录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UTC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时间，便于运营统一查询与审计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页面倒计时展示用户本地时间的截止时间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边界处理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若用户手动篡改设备时区，以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IP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地理位置推断的时区为准（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fallback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策略）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后台可查看各时区参赛人数分布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7-B. IP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识别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·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内容分区展示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分区规则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spacing w:after="160"/>
      </w:pP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  <w:color w:val="FFFFFF"/>
        </w:rPr>
        <w:t xml:space="preserve">用户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IP </w:t>
      </w:r>
      <w:r>
        <w:rPr>
          <w:rFonts w:ascii="PingFang SC Semibold" w:hAnsi="PingFang SC Semibold" w:cs="PingFang SC Semibold"/>
          <w:sz w:val="20"/>
          <w:sz-cs w:val="20"/>
          <w:b/>
          <w:color w:val="FFFFFF"/>
        </w:rPr>
        <w:t xml:space="preserve">归属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  <w:color w:val="FFFFFF"/>
        </w:rPr>
        <w:t xml:space="preserve">内容分区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  <w:color w:val="FFFFFF"/>
        </w:rPr>
        <w:t xml:space="preserve">可见内容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中国大陆</w:t>
      </w:r>
      <w:r>
        <w:rPr>
          <w:rFonts w:ascii="Arial" w:hAnsi="Arial" w:cs="Arial"/>
          <w:sz w:val="20"/>
          <w:sz-cs w:val="20"/>
          <w:color w:val="374151"/>
        </w:rPr>
        <w:t xml:space="preserve"> / </w:t>
      </w:r>
      <w:r>
        <w:rPr>
          <w:rFonts w:ascii="PingFang SC" w:hAnsi="PingFang SC" w:cs="PingFang SC"/>
          <w:sz w:val="20"/>
          <w:sz-cs w:val="20"/>
          <w:color w:val="374151"/>
        </w:rPr>
        <w:t xml:space="preserve">港澳台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国内版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中文</w:t>
      </w:r>
      <w:r>
        <w:rPr>
          <w:rFonts w:ascii="Arial" w:hAnsi="Arial" w:cs="Arial"/>
          <w:sz w:val="20"/>
          <w:sz-cs w:val="20"/>
          <w:color w:val="374151"/>
        </w:rPr>
        <w:t xml:space="preserve"> + </w:t>
      </w:r>
      <w:r>
        <w:rPr>
          <w:rFonts w:ascii="PingFang SC" w:hAnsi="PingFang SC" w:cs="PingFang SC"/>
          <w:sz w:val="20"/>
          <w:sz-cs w:val="20"/>
          <w:color w:val="374151"/>
        </w:rPr>
        <w:t xml:space="preserve">英文（双语全量）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其他所有</w:t>
      </w:r>
      <w:r>
        <w:rPr>
          <w:rFonts w:ascii="Arial" w:hAnsi="Arial" w:cs="Arial"/>
          <w:sz w:val="20"/>
          <w:sz-cs w:val="20"/>
          <w:color w:val="374151"/>
        </w:rPr>
        <w:t xml:space="preserve"> IP</w:t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海外版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374151"/>
        </w:rPr>
        <w:t xml:space="preserve">英文独立内容</w:t>
      </w: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0"/>
          <w:sz-cs w:val="20"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内容维护策略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两套内容在后台完全独立维护，分库管理，发布、更新、下线互不影响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同一功能模块（活动规则、作品展示、评审标准）分别配置两套文案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建议设置内容同步提醒：一侧更新时提示运营确认另一侧是否需同步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海外版配置独立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CDN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及媒体资源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技术要点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使用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IP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地理库（如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MaxMind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）在服务端识别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IP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归属地，结果缓存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IP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无法识别时，默认展示海外版内容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8.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组队规则（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1–3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人）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/>
      <w:r>
        <w:rPr>
          <w:rFonts w:ascii="PingFang SC" w:hAnsi="PingFang SC" w:cs="PingFang SC"/>
          <w:sz w:val="20"/>
          <w:sz-cs w:val="20"/>
          <w:color w:val="92400E"/>
        </w:rPr>
        <w:t xml:space="preserve">组队机制根据开发进展二选一，待确认。</w:t>
      </w:r>
      <w:r>
        <w:rPr>
          <w:rFonts w:ascii="Arial" w:hAnsi="Arial" w:cs="Arial"/>
          <w:sz w:val="20"/>
          <w:sz-cs w:val="20"/>
          <w:color w:val="92400E"/>
        </w:rPr>
        <w:t xml:space="preserve"/>
      </w:r>
    </w:p>
    <w:p>
      <w:pPr>
        <w:spacing w:after="160"/>
      </w:pPr>
      <w:r>
        <w:rPr>
          <w:rFonts w:ascii="Arial" w:hAnsi="Arial" w:cs="Arial"/>
          <w:sz w:val="20"/>
          <w:sz-cs w:val="20"/>
          <w:color w:val="92400E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方案</w:t>
      </w:r>
      <w:r>
        <w:rPr>
          <w:rFonts w:ascii="Arial" w:hAnsi="Arial" w:cs="Arial"/>
          <w:sz w:val="26"/>
          <w:sz-cs w:val="26"/>
          <w:b/>
          <w:color w:val="111827"/>
        </w:rPr>
        <w:t xml:space="preserve"> A</w:t>
      </w: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（轻量）</w:t>
      </w:r>
      <w:r>
        <w:rPr>
          <w:rFonts w:ascii="Arial" w:hAnsi="Arial" w:cs="Arial"/>
          <w:sz w:val="26"/>
          <w:sz-cs w:val="26"/>
          <w:b/>
          <w:color w:val="111827"/>
        </w:rPr>
        <w:t xml:space="preserve">— </w:t>
      </w: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直接填报队伍名称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参赛者注册时直接填写队伍名称，系统校验唯一性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队员各自填写同一队伍名称完成关联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实现成本低，适合开发资源紧张时优先落地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方案</w:t>
      </w:r>
      <w:r>
        <w:rPr>
          <w:rFonts w:ascii="Arial" w:hAnsi="Arial" w:cs="Arial"/>
          <w:sz w:val="26"/>
          <w:sz-cs w:val="26"/>
          <w:b/>
          <w:color w:val="111827"/>
        </w:rPr>
        <w:t xml:space="preserve"> B</w:t>
      </w: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（完整）</w:t>
      </w:r>
      <w:r>
        <w:rPr>
          <w:rFonts w:ascii="Arial" w:hAnsi="Arial" w:cs="Arial"/>
          <w:sz w:val="26"/>
          <w:sz-cs w:val="26"/>
          <w:b/>
          <w:color w:val="111827"/>
        </w:rPr>
        <w:t xml:space="preserve">— </w:t>
      </w: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邀请组队机制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队长创建队伍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→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填写队名（唯一性校验）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生成邀请链接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邀请码，发送给队员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队员通过邀请链接加入，成员上限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3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队伍信息提交后锁定，不可修改成员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共同规则（两方案均适用）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队伍人数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1–3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队伍信息自动同步写入运营后台系统（队名、成员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ID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、联系方式）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待确认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开发资源确认后选择方案</w:t>
      </w:r>
      <w:r>
        <w:rPr>
          <w:rFonts w:ascii="Arial" w:hAnsi="Arial" w:cs="Arial"/>
          <w:sz w:val="22"/>
          <w:sz-cs w:val="22"/>
          <w:color w:val="374151"/>
        </w:rPr>
        <w:t xml:space="preserve"> A </w:t>
      </w:r>
      <w:r>
        <w:rPr>
          <w:rFonts w:ascii="PingFang SC" w:hAnsi="PingFang SC" w:cs="PingFang SC"/>
          <w:sz w:val="22"/>
          <w:sz-cs w:val="22"/>
          <w:color w:val="374151"/>
        </w:rPr>
        <w:t xml:space="preserve">或方案</w:t>
      </w:r>
      <w:r>
        <w:rPr>
          <w:rFonts w:ascii="Arial" w:hAnsi="Arial" w:cs="Arial"/>
          <w:sz w:val="22"/>
          <w:sz-cs w:val="22"/>
          <w:color w:val="374151"/>
        </w:rPr>
        <w:t xml:space="preserve"> B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是否允许个人单独参赛（</w:t>
      </w:r>
      <w:r>
        <w:rPr>
          <w:rFonts w:ascii="Arial" w:hAnsi="Arial" w:cs="Arial"/>
          <w:sz w:val="22"/>
          <w:sz-cs w:val="22"/>
          <w:color w:val="374151"/>
        </w:rPr>
        <w:t xml:space="preserve">1 </w:t>
      </w:r>
      <w:r>
        <w:rPr>
          <w:rFonts w:ascii="PingFang SC" w:hAnsi="PingFang SC" w:cs="PingFang SC"/>
          <w:sz w:val="22"/>
          <w:sz-cs w:val="22"/>
          <w:color w:val="374151"/>
        </w:rPr>
        <w:t xml:space="preserve">人队）？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color w:val="374151"/>
        </w:rPr>
        <w:t xml:space="preserve">队名是否需要内容审核？</w:t>
      </w: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color w:val="37415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80"/>
      </w:pPr>
      <w:r>
        <w:rPr>
          <w:rFonts w:ascii="Arial" w:hAnsi="Arial" w:cs="Arial"/>
          <w:sz w:val="32"/>
          <w:sz-cs w:val="32"/>
          <w:b/>
          <w:color w:val="111827"/>
        </w:rPr>
        <w:t xml:space="preserve">9.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推荐人</w:t>
      </w:r>
      <w:r>
        <w:rPr>
          <w:rFonts w:ascii="Arial" w:hAnsi="Arial" w:cs="Arial"/>
          <w:sz w:val="32"/>
          <w:sz-cs w:val="32"/>
          <w:b/>
          <w:color w:val="111827"/>
        </w:rPr>
        <w:t xml:space="preserve"> · </w:t>
      </w:r>
      <w:r>
        <w:rPr>
          <w:rFonts w:ascii="PingFang SC Semibold" w:hAnsi="PingFang SC Semibold" w:cs="PingFang SC Semibold"/>
          <w:sz w:val="32"/>
          <w:sz-cs w:val="32"/>
          <w:b/>
          <w:color w:val="111827"/>
        </w:rPr>
        <w:t xml:space="preserve">定制邀请码</w:t>
      </w:r>
      <w:r>
        <w:rPr>
          <w:rFonts w:ascii="Arial" w:hAnsi="Arial" w:cs="Arial"/>
          <w:sz w:val="32"/>
          <w:sz-cs w:val="32"/>
          <w:b/>
          <w:color w:val="111827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功能逻辑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每位参赛者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推荐人可生成唯一邀请码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被邀请用户通过邀请码注册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投票，自动关联推荐关系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后台可追踪：邀请人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→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被邀请人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→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行为（注册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 /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投票）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激励机制（建议）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推荐人额外获得投票次数或积分奖励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邀请排行榜（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Top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推荐人展示）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16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80" w:after="120"/>
      </w:pPr>
      <w:r>
        <w:rPr>
          <w:rFonts w:ascii="PingFang SC Semibold" w:hAnsi="PingFang SC Semibold" w:cs="PingFang SC Semibold"/>
          <w:sz w:val="26"/>
          <w:sz-cs w:val="26"/>
          <w:b/>
          <w:color w:val="111827"/>
        </w:rPr>
        <w:t xml:space="preserve">技术要点</w:t>
      </w:r>
      <w:r>
        <w:rPr>
          <w:rFonts w:ascii="Arial" w:hAnsi="Arial" w:cs="Arial"/>
          <w:sz w:val="26"/>
          <w:sz-cs w:val="26"/>
          <w:b/>
          <w:color w:val="11182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邀请码格式：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>6–8 </w:t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位字母数字组合，支持自定义前缀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邀请链接带码跳转，落地页自动填入邀请码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374151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  <w:strike/>
          <w:color w:val="374151"/>
        </w:rPr>
        <w:t xml:space="preserve">邀请码有效期与活动周期保持一致</w:t>
      </w: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spacing w:before="200" w:after="200"/>
      </w:pPr>
      <w:r>
        <w:rPr>
          <w:rFonts w:ascii="Arial" w:hAnsi="Arial" w:cs="Arial"/>
          <w:sz w:val="22"/>
          <w:sz-cs w:val="22"/>
          <w:strike/>
          <w:color w:val="374151"/>
        </w:rPr>
        <w:t xml:space="preserve"/>
      </w:r>
    </w:p>
    <w:p>
      <w:pPr>
        <w:jc w:val="center"/>
      </w:pPr>
      <w:r>
        <w:rPr>
          <w:rFonts w:ascii="PingFang SC" w:hAnsi="PingFang SC" w:cs="PingFang SC"/>
          <w:sz w:val="18"/>
          <w:sz-cs w:val="18"/>
          <w:color w:val="9CA3AF"/>
        </w:rPr>
        <w:t xml:space="preserve">产品需求文档（更新版）</w:t>
      </w:r>
      <w:r>
        <w:rPr>
          <w:rFonts w:ascii="Arial" w:hAnsi="Arial" w:cs="Arial"/>
          <w:sz w:val="18"/>
          <w:sz-cs w:val="18"/>
          <w:color w:val="9CA3AF"/>
        </w:rPr>
        <w:t xml:space="preserve">· </w:t>
      </w:r>
      <w:r>
        <w:rPr>
          <w:rFonts w:ascii="PingFang SC" w:hAnsi="PingFang SC" w:cs="PingFang SC"/>
          <w:sz w:val="18"/>
          <w:sz-cs w:val="18"/>
          <w:color w:val="9CA3AF"/>
        </w:rPr>
        <w:t xml:space="preserve">如有变更请同步通知相关团队</w:t>
      </w:r>
      <w:r>
        <w:rPr>
          <w:rFonts w:ascii="Arial" w:hAnsi="Arial" w:cs="Arial"/>
          <w:sz w:val="18"/>
          <w:sz-cs w:val="18"/>
          <w:color w:val="9CA3AF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CocoaOOXMLWriter/2685.5</generator>
</meta>
</file>