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AD0C0" w14:textId="71AF7692" w:rsidR="00F5585D" w:rsidRDefault="00706754">
      <w:r>
        <w:t>test</w:t>
      </w:r>
    </w:p>
    <w:sectPr w:rsidR="00F5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54"/>
    <w:rsid w:val="00706754"/>
    <w:rsid w:val="00F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39432"/>
  <w15:chartTrackingRefBased/>
  <w15:docId w15:val="{3331088F-EC51-FF48-8A98-41870AD9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Wasemiller, Amanda</dc:creator>
  <cp:keywords/>
  <dc:description/>
  <cp:lastModifiedBy>Wasemiller, Amanda</cp:lastModifiedBy>
  <cp:revision>1</cp:revision>
  <dcterms:created xsi:type="dcterms:W3CDTF">2020-09-26T19:12:00Z</dcterms:created>
  <dcterms:modified xsi:type="dcterms:W3CDTF">2020-09-26T19:13:00Z</dcterms:modified>
</cp:coreProperties>
</file>