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39A" w:rsidRPr="00EC439A" w:rsidRDefault="00EC439A" w:rsidP="00EC439A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EC439A">
        <w:rPr>
          <w:rFonts w:ascii="Arial" w:eastAsia="Times New Roman" w:hAnsi="Arial" w:cs="Arial"/>
          <w:b/>
          <w:bCs/>
          <w:color w:val="333333"/>
          <w:sz w:val="18"/>
        </w:rPr>
        <w:t>JNDI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是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Java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命名与目录接口（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Java Naming and Directory Interface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），在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J2EE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规范中是重要的规范之一，不少专家认为，没有透彻理解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JNDI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的意义和作用，就没有真正掌握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J2EE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特别是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EJB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的知识。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那么，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JNDI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到底起什么作用？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要了解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JNDI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的作用，我们可以从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“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如果不用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JNDI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我们怎样做？用了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JNDI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后我们又将怎样做？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”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这个问题来探讨。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b/>
          <w:bCs/>
          <w:color w:val="800000"/>
          <w:sz w:val="27"/>
        </w:rPr>
        <w:t>没有</w:t>
      </w:r>
      <w:r w:rsidRPr="00EC439A">
        <w:rPr>
          <w:rFonts w:ascii="Arial" w:eastAsia="Times New Roman" w:hAnsi="Arial" w:cs="Arial"/>
          <w:b/>
          <w:bCs/>
          <w:color w:val="800000"/>
          <w:sz w:val="27"/>
        </w:rPr>
        <w:t>JNDI</w:t>
      </w:r>
      <w:r w:rsidRPr="00EC439A">
        <w:rPr>
          <w:rFonts w:ascii="宋体" w:eastAsia="宋体" w:hAnsi="宋体" w:cs="宋体" w:hint="eastAsia"/>
          <w:b/>
          <w:bCs/>
          <w:color w:val="800000"/>
          <w:sz w:val="27"/>
        </w:rPr>
        <w:t>的做法：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程序员开发时，知道要开发访问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MySQL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数据库的应用，于是将一个对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MySQL JDBC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驱动程序类的引用进行了编码，并通过使用适当的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JDBC URL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连接到数据库。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就像以下代码这样：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EC439A" w:rsidRPr="00EC439A" w:rsidRDefault="00EC439A" w:rsidP="00EC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t>Connection conn=null;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>try {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Class.forName("com.mysql.jdbc.Driver",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true, Thread.currentThread().getContextClassLoader());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conn=DriverManager.getConnection("jdbc:mysql://MyDBServer?user=qingfeng&amp;password=mingyue");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/* </w:t>
      </w:r>
      <w:r w:rsidRPr="00EC439A">
        <w:rPr>
          <w:rFonts w:ascii="宋体" w:eastAsia="宋体" w:hAnsi="宋体" w:cs="宋体" w:hint="eastAsia"/>
          <w:color w:val="0000FF"/>
          <w:sz w:val="20"/>
          <w:szCs w:val="20"/>
        </w:rPr>
        <w:t>使用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t>conn</w:t>
      </w:r>
      <w:r w:rsidRPr="00EC439A">
        <w:rPr>
          <w:rFonts w:ascii="宋体" w:eastAsia="宋体" w:hAnsi="宋体" w:cs="宋体" w:hint="eastAsia"/>
          <w:color w:val="0000FF"/>
          <w:sz w:val="20"/>
          <w:szCs w:val="20"/>
        </w:rPr>
        <w:t>并进行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t>SQL</w:t>
      </w:r>
      <w:r w:rsidRPr="00EC439A">
        <w:rPr>
          <w:rFonts w:ascii="宋体" w:eastAsia="宋体" w:hAnsi="宋体" w:cs="宋体" w:hint="eastAsia"/>
          <w:color w:val="0000FF"/>
          <w:sz w:val="20"/>
          <w:szCs w:val="20"/>
        </w:rPr>
        <w:t>操作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*/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......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conn.close();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} 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>catch(Exception e) {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e.printStackTrace();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} 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>finally {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if(conn!=null) {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try {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conn.close();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} catch(SQLException e) {}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}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>}</w:t>
      </w:r>
    </w:p>
    <w:p w:rsidR="00EC439A" w:rsidRPr="00EC439A" w:rsidRDefault="00EC439A" w:rsidP="00EC439A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这是传统的做法，也是以前非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Java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程序员（如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Delphi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、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VB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等）常见的做法。这种做法一般在小规模的开发过程中不会产生问题，只要程序员熟悉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Java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语言、了解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JDBC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技术和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MySQL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，可以很快开发出相应的应用程序。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b/>
          <w:bCs/>
          <w:color w:val="333333"/>
          <w:sz w:val="27"/>
        </w:rPr>
        <w:t>没有</w:t>
      </w:r>
      <w:r w:rsidRPr="00EC439A">
        <w:rPr>
          <w:rFonts w:ascii="Arial" w:eastAsia="Times New Roman" w:hAnsi="Arial" w:cs="Arial"/>
          <w:b/>
          <w:bCs/>
          <w:color w:val="333333"/>
          <w:sz w:val="27"/>
        </w:rPr>
        <w:t>JNDI</w:t>
      </w:r>
      <w:r w:rsidRPr="00EC439A">
        <w:rPr>
          <w:rFonts w:ascii="宋体" w:eastAsia="宋体" w:hAnsi="宋体" w:cs="宋体" w:hint="eastAsia"/>
          <w:b/>
          <w:bCs/>
          <w:color w:val="333333"/>
          <w:sz w:val="27"/>
        </w:rPr>
        <w:t>的做法存在的问题：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  <w:t>1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、数据库服务器名称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t>MyDBServer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、用户名和口令都可能需要改变，由此引发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JDBC URL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需要修改；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  <w:t>2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、数据库可能改用别的产品，如改用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DB2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或者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Oracle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，引发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JDBC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驱动程序包和类名需要修改；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  <w:t>3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、随着实际使用终端的增加，原配置的连接池参数可能需要调整；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  <w:t>4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、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......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解决办法：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程序员应该不需要关心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“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具体的数据库后台是什么？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JDBC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驱动程序是什么？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JDBC URL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格式是什么？访问数据库的用户名和口令是什么？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”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等等这些问题，程序员编写的程序应该没有对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JDBC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驱动程序的引用，没有服务器名称，没有用户名称或口令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——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甚至没有数据库池或连接管理。而是把这些问题交给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J2EE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容器来配置和管理，程序员只需要对这些配置和管理进行引用即可。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由此，就有了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JNDI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b/>
          <w:bCs/>
          <w:color w:val="333333"/>
          <w:sz w:val="27"/>
        </w:rPr>
        <w:t>用了</w:t>
      </w:r>
      <w:r w:rsidRPr="00EC439A">
        <w:rPr>
          <w:rFonts w:ascii="Arial" w:eastAsia="Times New Roman" w:hAnsi="Arial" w:cs="Arial"/>
          <w:b/>
          <w:bCs/>
          <w:color w:val="333333"/>
          <w:sz w:val="27"/>
        </w:rPr>
        <w:t>JNDI</w:t>
      </w:r>
      <w:r w:rsidRPr="00EC439A">
        <w:rPr>
          <w:rFonts w:ascii="宋体" w:eastAsia="宋体" w:hAnsi="宋体" w:cs="宋体" w:hint="eastAsia"/>
          <w:b/>
          <w:bCs/>
          <w:color w:val="333333"/>
          <w:sz w:val="27"/>
        </w:rPr>
        <w:t>之后的做法：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首先，在在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J2EE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容器中配置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JNDI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参数，定义一个数据源，也就是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JDBC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引用参数，给这个数据源设置一个名称；然后，在程序中，通过数据源名称引用数据源从而访问后台数据库。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lastRenderedPageBreak/>
        <w:t>具体操作如下（以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JBoss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为例）：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  <w:t>1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、配置数据源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在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JBoss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的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D:/jboss420GA/docs/examples/jca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文件夹下面，有很多不同数据库引用的数据源定义模板。将其中的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mysql-ds.xml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文件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Copy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到你使用的服务器下，如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D:/jboss420GA/server/default/deploy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修改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mysql-ds.xml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文件的内容，使之能通过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JDBC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正确访问你的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MySQL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数据库，如下：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t>&lt;?xml version="1.0" encoding="UTF-8"?&gt;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  <w:t>&lt;datasources&gt;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  <w:t>&lt;local-tx-datasource&gt;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  <w:t>    &lt;jndi-name&gt;MySqlDS&lt;/jndi-name&gt;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  <w:t>    &lt;connection-url&gt;jdbc:mysql://localhost:3306/lw&lt;/connection-url&gt;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  <w:t>    &lt;driver-class&gt;com.mysql.jdbc.Driver&lt;/driver-class&gt;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  <w:t>    &lt;user-name&gt;root&lt;/user-name&gt;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  <w:t>    &lt;password&gt;rootpassword&lt;/password&gt;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  <w:t>&lt;exception-sorter-class-name&gt;org.jboss.resource.adapter.jdbc.vendor.MySQLExceptionSorter&lt;/exception-sorter-class-name&gt;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  <w:t>    &lt;metadata&gt;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  <w:t>       &lt;type-mapping&gt;mySQL&lt;/type-mapping&gt;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  <w:t>    &lt;/metadata&gt;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  <w:t>&lt;/local-tx-datasource&gt;</w:t>
      </w:r>
      <w:r w:rsidRPr="00EC439A">
        <w:rPr>
          <w:rFonts w:ascii="Arial" w:eastAsia="Times New Roman" w:hAnsi="Arial" w:cs="Arial"/>
          <w:color w:val="0000FF"/>
          <w:sz w:val="18"/>
          <w:szCs w:val="18"/>
        </w:rPr>
        <w:br/>
        <w:t>&lt;/datasources&gt;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这里，定义了一个名为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MySqlDS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的数据源，其参数包括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JDBC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的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URL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，驱动类名，用户名及密码等。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  <w:t>2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、在程序中引用数据源：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EC439A" w:rsidRPr="00EC439A" w:rsidRDefault="00EC439A" w:rsidP="00EC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t>Connection conn=null;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>try {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Context ctx=new InitialContext();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Object datasourceRef=ctx.lookup("java:</w:t>
      </w:r>
      <w:r w:rsidRPr="00EC439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MySqlDS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t>"); //</w:t>
      </w:r>
      <w:r w:rsidRPr="00EC439A">
        <w:rPr>
          <w:rFonts w:ascii="宋体" w:eastAsia="宋体" w:hAnsi="宋体" w:cs="宋体" w:hint="eastAsia"/>
          <w:color w:val="0000FF"/>
          <w:sz w:val="20"/>
          <w:szCs w:val="20"/>
        </w:rPr>
        <w:t>引用数据源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DataSource ds=(Datasource)datasourceRef;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conn=ds.getConnection();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/* </w:t>
      </w:r>
      <w:r w:rsidRPr="00EC439A">
        <w:rPr>
          <w:rFonts w:ascii="宋体" w:eastAsia="宋体" w:hAnsi="宋体" w:cs="宋体" w:hint="eastAsia"/>
          <w:color w:val="0000FF"/>
          <w:sz w:val="20"/>
          <w:szCs w:val="20"/>
        </w:rPr>
        <w:t>使用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t>conn</w:t>
      </w:r>
      <w:r w:rsidRPr="00EC439A">
        <w:rPr>
          <w:rFonts w:ascii="宋体" w:eastAsia="宋体" w:hAnsi="宋体" w:cs="宋体" w:hint="eastAsia"/>
          <w:color w:val="0000FF"/>
          <w:sz w:val="20"/>
          <w:szCs w:val="20"/>
        </w:rPr>
        <w:t>进行数据库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t>SQL</w:t>
      </w:r>
      <w:r w:rsidRPr="00EC439A">
        <w:rPr>
          <w:rFonts w:ascii="宋体" w:eastAsia="宋体" w:hAnsi="宋体" w:cs="宋体" w:hint="eastAsia"/>
          <w:color w:val="0000FF"/>
          <w:sz w:val="20"/>
          <w:szCs w:val="20"/>
        </w:rPr>
        <w:t>操作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*/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......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c.close();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} 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>catch(Exception e) {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e.printStackTrace();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} 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>finally {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if(conn!=null) {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try {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conn.close();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} catch(SQLException e) { }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}</w:t>
      </w:r>
      <w:r w:rsidRPr="00EC439A">
        <w:rPr>
          <w:rFonts w:ascii="Courier New" w:eastAsia="Times New Roman" w:hAnsi="Courier New" w:cs="Courier New"/>
          <w:color w:val="0000FF"/>
          <w:sz w:val="20"/>
          <w:szCs w:val="20"/>
        </w:rPr>
        <w:br/>
        <w:t>}</w:t>
      </w:r>
    </w:p>
    <w:p w:rsidR="00307C06" w:rsidRDefault="00EC439A" w:rsidP="00EC439A"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直接使用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JDBC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或者通过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JNDI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引用数据源的编程代码量相差无几，但是现在的程序可以不用关心具体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JDBC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参数了。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在系统部署后，如果数据库的相关参数变更，只需要重新配置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mysql-ds.xml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修改其中的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JDBC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参数，只要保证数据源的名称不变，那么程序源代码就无需修改。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由此可见，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JNDI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避免了程序与数据库之间的紧耦合，使应用更加易于配置、易于部署。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b/>
          <w:bCs/>
          <w:color w:val="333333"/>
          <w:sz w:val="27"/>
        </w:rPr>
        <w:t>JNDI</w:t>
      </w:r>
      <w:r w:rsidRPr="00EC439A">
        <w:rPr>
          <w:rFonts w:ascii="宋体" w:eastAsia="宋体" w:hAnsi="宋体" w:cs="宋体" w:hint="eastAsia"/>
          <w:b/>
          <w:bCs/>
          <w:color w:val="333333"/>
          <w:sz w:val="27"/>
        </w:rPr>
        <w:t>的扩展：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  <w:t>JNDI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在满足了数据源配置的要求的基础上，还进一步扩充了作用：所有与系统外部的资源的引用，都可以通过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JNDI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定义和引用。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lastRenderedPageBreak/>
        <w:t>所以，在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J2EE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规范中，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J2EE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中的资源并不局限于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JDBC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数据源。引用的类型有很多，其中包括资源引用（已经讨论过）、环境实体和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EJB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引用。特别是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EJB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引用，它暴露了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JNDI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在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J2EE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中的另外一项关键角色：查找其他应用程序组件。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  <w:t xml:space="preserve">EJB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的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JNDI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引用非常类似于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JDBC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资源的引用。在服务趋于转换的环境中，这是一种很有效的方法。可以对应用程序架构中所得到的所有组件进行这类配置管理，从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EJB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组件到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JMS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队列和主题，再到简单配置字符串或其他对象，这可以降低随时间的推移服务变更所产生的维护成本，同时还可以简化部署，减少集成工作。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外部资源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”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b/>
          <w:bCs/>
          <w:color w:val="333333"/>
          <w:sz w:val="27"/>
        </w:rPr>
        <w:t>总结：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  <w:t xml:space="preserve">J2EE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规范要求所有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J2EE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容器都要提供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JNDI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规范的实现。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JNDI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在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J2EE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中的角色就是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“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交换机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” —— J2EE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组件在运行时间接地查找其他组件、资源或服务的通用机制。在多数情况下，提供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JNDI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供应者的容器可以充当有限的数据存储，这样管理员就可以设置应用程序的执行属性，并让其他应用程序引用这些属性（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Java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管理扩展（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Java Management Extensions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，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>JMX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）也可以用作这个目的）。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JNDI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在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J2EE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应用程序中的主要角色就是提供间接层，这样组件就可以发现所需要的资源，而不用了解这些间接性。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在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J2EE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中，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JNDI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是把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J2EE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应用程序合在一起的粘合剂，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JNDI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提供的间接寻址允许跨企业交付可伸缩的、功能强大且很灵活的应用程序。这是</w:t>
      </w:r>
      <w:r w:rsidRPr="00EC439A">
        <w:rPr>
          <w:rFonts w:ascii="Arial" w:eastAsia="Times New Roman" w:hAnsi="Arial" w:cs="Arial"/>
          <w:color w:val="333333"/>
          <w:sz w:val="18"/>
          <w:szCs w:val="18"/>
        </w:rPr>
        <w:t xml:space="preserve"> J2EE </w:t>
      </w:r>
      <w:r w:rsidRPr="00EC439A">
        <w:rPr>
          <w:rFonts w:ascii="宋体" w:eastAsia="宋体" w:hAnsi="宋体" w:cs="宋体" w:hint="eastAsia"/>
          <w:color w:val="333333"/>
          <w:sz w:val="18"/>
          <w:szCs w:val="18"/>
        </w:rPr>
        <w:t>的承诺，而且经过一些计划和预先考虑，这个承诺是完全可以实现的</w:t>
      </w:r>
      <w:r w:rsidRPr="00EC439A">
        <w:rPr>
          <w:rFonts w:ascii="宋体" w:eastAsia="宋体" w:hAnsi="宋体" w:cs="宋体"/>
          <w:color w:val="333333"/>
          <w:sz w:val="18"/>
          <w:szCs w:val="18"/>
        </w:rPr>
        <w:t>。</w:t>
      </w:r>
    </w:p>
    <w:sectPr w:rsidR="00307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C06" w:rsidRDefault="00307C06" w:rsidP="00EC439A">
      <w:pPr>
        <w:spacing w:after="0" w:line="240" w:lineRule="auto"/>
      </w:pPr>
      <w:r>
        <w:separator/>
      </w:r>
    </w:p>
  </w:endnote>
  <w:endnote w:type="continuationSeparator" w:id="1">
    <w:p w:rsidR="00307C06" w:rsidRDefault="00307C06" w:rsidP="00EC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C06" w:rsidRDefault="00307C06" w:rsidP="00EC439A">
      <w:pPr>
        <w:spacing w:after="0" w:line="240" w:lineRule="auto"/>
      </w:pPr>
      <w:r>
        <w:separator/>
      </w:r>
    </w:p>
  </w:footnote>
  <w:footnote w:type="continuationSeparator" w:id="1">
    <w:p w:rsidR="00307C06" w:rsidRDefault="00307C06" w:rsidP="00EC4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439A"/>
    <w:rsid w:val="00307C06"/>
    <w:rsid w:val="00EC4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43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EC439A"/>
  </w:style>
  <w:style w:type="paragraph" w:styleId="a4">
    <w:name w:val="footer"/>
    <w:basedOn w:val="a"/>
    <w:link w:val="Char0"/>
    <w:uiPriority w:val="99"/>
    <w:semiHidden/>
    <w:unhideWhenUsed/>
    <w:rsid w:val="00EC43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EC439A"/>
  </w:style>
  <w:style w:type="character" w:styleId="a5">
    <w:name w:val="Strong"/>
    <w:basedOn w:val="a0"/>
    <w:uiPriority w:val="22"/>
    <w:qFormat/>
    <w:rsid w:val="00EC43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C4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43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04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4363186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543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717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482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9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9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2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</cp:revision>
  <dcterms:created xsi:type="dcterms:W3CDTF">2015-09-03T03:55:00Z</dcterms:created>
  <dcterms:modified xsi:type="dcterms:W3CDTF">2015-09-03T03:55:00Z</dcterms:modified>
</cp:coreProperties>
</file>