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985A" w14:textId="7D6BE9A4" w:rsidR="0025358D" w:rsidRDefault="00341825" w:rsidP="0056201E">
      <w:pPr>
        <w:pStyle w:val="Title"/>
        <w:jc w:val="center"/>
        <w:rPr>
          <w:lang w:val="en-US"/>
        </w:rPr>
      </w:pPr>
      <w:r>
        <w:rPr>
          <w:lang w:val="en-US"/>
        </w:rPr>
        <w:t>Speech</w:t>
      </w:r>
    </w:p>
    <w:p w14:paraId="2A2D0B54" w14:textId="77777777" w:rsidR="00341825" w:rsidRDefault="00341825">
      <w:pPr>
        <w:rPr>
          <w:lang w:val="en-US"/>
        </w:rPr>
      </w:pPr>
    </w:p>
    <w:p w14:paraId="02BBB32A" w14:textId="621EDA17" w:rsidR="00341825" w:rsidRPr="0056201E" w:rsidRDefault="00341825">
      <w:pPr>
        <w:rPr>
          <w:b/>
          <w:bCs/>
          <w:i/>
          <w:iCs/>
          <w:sz w:val="40"/>
          <w:szCs w:val="40"/>
          <w:lang w:val="en-US"/>
        </w:rPr>
      </w:pPr>
      <w:r w:rsidRPr="0056201E">
        <w:rPr>
          <w:b/>
          <w:bCs/>
          <w:i/>
          <w:iCs/>
          <w:sz w:val="40"/>
          <w:szCs w:val="40"/>
          <w:lang w:val="en-US"/>
        </w:rPr>
        <w:t>Slide 1</w:t>
      </w:r>
    </w:p>
    <w:p w14:paraId="30290A09" w14:textId="0F4DA105" w:rsidR="005850E0" w:rsidRPr="004C35E5" w:rsidRDefault="004C35E5">
      <w:r w:rsidRPr="004C35E5">
        <w:t>Good afternoon, everyone. My name is Soos Kriszta, and this is a study I conducted together with my supervisor, Marc Frincu, under whose guidance this research was carried out. It is my pleasure to present our work on Virtual Reality-based behavioral analysis for motor disability detection, conducted at the Faculty of Computer Science, West University of Timisoara. Our study asks a simple but important question: can a machine learning system identify motor disability without ever being told who is disabled? We approached this question through Virtual Reality, recording head movement data from participants during VR sessions and applying unsupervised machine learning to see whether behavioral patterns alone are enough to separate typical and atypical motor profiles.</w:t>
      </w:r>
    </w:p>
    <w:p w14:paraId="138B5B66" w14:textId="6980732F" w:rsidR="00341825" w:rsidRPr="0056201E" w:rsidRDefault="00341825">
      <w:pPr>
        <w:rPr>
          <w:b/>
          <w:bCs/>
          <w:i/>
          <w:iCs/>
          <w:sz w:val="40"/>
          <w:szCs w:val="40"/>
        </w:rPr>
      </w:pPr>
      <w:r w:rsidRPr="0056201E">
        <w:rPr>
          <w:b/>
          <w:bCs/>
          <w:i/>
          <w:iCs/>
          <w:sz w:val="40"/>
          <w:szCs w:val="40"/>
        </w:rPr>
        <w:t>Slide 2</w:t>
      </w:r>
    </w:p>
    <w:p w14:paraId="5E1CB501" w14:textId="77777777" w:rsidR="00341825" w:rsidRDefault="00341825"/>
    <w:p w14:paraId="46FB0740" w14:textId="65DDBEAB" w:rsidR="005850E0" w:rsidRPr="0056201E" w:rsidRDefault="005850E0" w:rsidP="005850E0">
      <w:r w:rsidRPr="0056201E">
        <w:t>Virtual Reality technology uses head-mounted displays and pose tracking to create immersive, three-dimensional environments. Research has shown that VR produces neural responses comparable to real-world situations</w:t>
      </w:r>
      <w:r w:rsidR="0056201E">
        <w:t xml:space="preserve">, </w:t>
      </w:r>
      <w:r w:rsidRPr="0056201E">
        <w:t>which makes it a powerful tool not only for entertainment, but also for medical rehabilitation and psychotherapy.</w:t>
      </w:r>
    </w:p>
    <w:p w14:paraId="27520E86" w14:textId="0D6E70D2" w:rsidR="005850E0" w:rsidRPr="0056201E" w:rsidRDefault="005850E0" w:rsidP="005850E0">
      <w:r w:rsidRPr="0056201E">
        <w:t>Higher levels of immersion have been linked to better recovery outcomes in patients. More importantly for our study, VR is non-intrusive and engaging</w:t>
      </w:r>
      <w:r w:rsidR="0056201E">
        <w:t xml:space="preserve">, </w:t>
      </w:r>
      <w:r w:rsidRPr="0056201E">
        <w:t>patients interact naturally, without feeling they are being tested.</w:t>
      </w:r>
    </w:p>
    <w:p w14:paraId="1B7A1767" w14:textId="4EB7BA1C" w:rsidR="00A76080" w:rsidRPr="0056201E" w:rsidRDefault="005850E0" w:rsidP="00A76080">
      <w:r w:rsidRPr="0056201E">
        <w:t xml:space="preserve">Our goal was to investigate whether movement behavior inside a VR environment carries enough information to detect motor disability automatically, using only raw movement data and no clinical labels. We worked with 19 participants (5 of whom had confirmed motor impairments ) across three different locomotion scenarios. </w:t>
      </w:r>
      <w:r w:rsidR="00A76080" w:rsidRPr="0056201E">
        <w:t>We then applied Principal Component Analysis for dimensionality reduction, followed by unsupervised K-means clustering, to classify participants as typical or atypical based solely on their movement data</w:t>
      </w:r>
      <w:r w:rsidR="0056201E">
        <w:t xml:space="preserve">, </w:t>
      </w:r>
      <w:r w:rsidR="00A76080" w:rsidRPr="0056201E">
        <w:t>no clinical labels required. In the following slides, I will walk you through our methodology, results, and conclusions.</w:t>
      </w:r>
    </w:p>
    <w:p w14:paraId="009F1B0C" w14:textId="77777777" w:rsidR="00341825" w:rsidRDefault="00341825">
      <w:pPr>
        <w:rPr>
          <w:lang w:val="en-US"/>
        </w:rPr>
      </w:pPr>
    </w:p>
    <w:p w14:paraId="313809A1" w14:textId="3A2CE6F7" w:rsidR="00A76080" w:rsidRPr="0056201E" w:rsidRDefault="00A76080">
      <w:pPr>
        <w:rPr>
          <w:b/>
          <w:bCs/>
          <w:i/>
          <w:iCs/>
          <w:sz w:val="40"/>
          <w:szCs w:val="40"/>
          <w:lang w:val="en-US"/>
        </w:rPr>
      </w:pPr>
      <w:r w:rsidRPr="0056201E">
        <w:rPr>
          <w:b/>
          <w:bCs/>
          <w:i/>
          <w:iCs/>
          <w:sz w:val="40"/>
          <w:szCs w:val="40"/>
          <w:lang w:val="en-US"/>
        </w:rPr>
        <w:t>Slide 3</w:t>
      </w:r>
    </w:p>
    <w:p w14:paraId="33879ABC" w14:textId="77777777" w:rsidR="005850E0" w:rsidRPr="0056201E" w:rsidRDefault="00292182" w:rsidP="005850E0">
      <w:r w:rsidRPr="0056201E">
        <w:lastRenderedPageBreak/>
        <w:t xml:space="preserve">Before presenting our methodology, let me briefly place this work in the context of existing research. </w:t>
      </w:r>
      <w:r w:rsidR="005850E0" w:rsidRPr="0056201E">
        <w:t>Our study builds on a growing body of research that combines VR with machine learning for behavioral classification.</w:t>
      </w:r>
    </w:p>
    <w:p w14:paraId="7447F835" w14:textId="77777777" w:rsidR="005850E0" w:rsidRPr="0056201E" w:rsidRDefault="005850E0" w:rsidP="005850E0">
      <w:r w:rsidRPr="0056201E">
        <w:t>Raya and colleagues, in 2020, used a multi-sensor CAVE-VR setup combined with PCA and Support Vector Machines to distinguish children with Autism Spectrum Disorder from typical children.</w:t>
      </w:r>
    </w:p>
    <w:p w14:paraId="080A0843" w14:textId="77777777" w:rsidR="005850E0" w:rsidRPr="0056201E" w:rsidRDefault="005850E0" w:rsidP="005850E0">
      <w:r w:rsidRPr="0056201E">
        <w:t>Vlasiu and collaborators, in 2024, worked with 72 participants across multiple diagnostic groups and compared several classifiers. Notably, they used the same data-collection technique as our study, which makes their results directly relevant as a reference point.</w:t>
      </w:r>
    </w:p>
    <w:p w14:paraId="03EBA153" w14:textId="77777777" w:rsidR="005850E0" w:rsidRPr="0056201E" w:rsidRDefault="005850E0" w:rsidP="005850E0">
      <w:r w:rsidRPr="0056201E">
        <w:t>More recently, in 2025, Afdideh and Shamsollahi applied brain-computer interface signals with frequency-based features and Linear Discriminant Analysis for neurological classification.</w:t>
      </w:r>
    </w:p>
    <w:p w14:paraId="2BD6C5A5" w14:textId="38B7A6E5" w:rsidR="00252B11" w:rsidRDefault="00252B11">
      <w:r w:rsidRPr="00252B11">
        <w:t>What distinguishes our work from these studies is the use of</w:t>
      </w:r>
      <w:r>
        <w:t xml:space="preserve"> </w:t>
      </w:r>
      <w:r w:rsidRPr="00252B11">
        <w:t>purely unsupervised learning, we do not rely on labels during the</w:t>
      </w:r>
      <w:r>
        <w:t xml:space="preserve"> </w:t>
      </w:r>
      <w:r w:rsidRPr="00252B11">
        <w:t>classification process.</w:t>
      </w:r>
      <w:r>
        <w:t xml:space="preserve"> </w:t>
      </w:r>
      <w:r w:rsidRPr="00252B11">
        <w:t>Furthermore, our methodology is strengthened by a richer feature set and a composite scoring method.</w:t>
      </w:r>
    </w:p>
    <w:p w14:paraId="14249128" w14:textId="3C3A8395" w:rsidR="00292182" w:rsidRPr="0056201E" w:rsidRDefault="00292182">
      <w:pPr>
        <w:rPr>
          <w:b/>
          <w:bCs/>
          <w:i/>
          <w:iCs/>
          <w:sz w:val="40"/>
          <w:szCs w:val="40"/>
          <w:lang w:val="en-US"/>
        </w:rPr>
      </w:pPr>
      <w:r w:rsidRPr="0056201E">
        <w:rPr>
          <w:b/>
          <w:bCs/>
          <w:i/>
          <w:iCs/>
          <w:sz w:val="40"/>
          <w:szCs w:val="40"/>
          <w:lang w:val="en-US"/>
        </w:rPr>
        <w:t>Slide 4</w:t>
      </w:r>
    </w:p>
    <w:p w14:paraId="4255F392" w14:textId="77777777" w:rsidR="005850E0" w:rsidRPr="0056201E" w:rsidRDefault="005850E0" w:rsidP="005850E0">
      <w:r w:rsidRPr="0056201E">
        <w:t>We collected data from 19 participants, five of whom had confirmed motor impairments. Each participant completed three VR scenarios in randomized order, each lasting five minutes.</w:t>
      </w:r>
    </w:p>
    <w:p w14:paraId="766E131C" w14:textId="788A6FA9" w:rsidR="005850E0" w:rsidRPr="0056201E" w:rsidRDefault="005850E0" w:rsidP="005850E0">
      <w:r w:rsidRPr="0056201E">
        <w:t>The data captured for each frame included head position in 3D space, head rotation, forward direction, and timestamps. All files were stored anonymously, and the study received full ethical approval.</w:t>
      </w:r>
    </w:p>
    <w:p w14:paraId="22E9688D" w14:textId="5DF0D1DD" w:rsidR="00400870" w:rsidRPr="0056201E" w:rsidRDefault="005850E0" w:rsidP="00400870">
      <w:r w:rsidRPr="0056201E">
        <w:t>The three scenarios were designed with different locomotion mechanics. Scenario A was static</w:t>
      </w:r>
      <w:r w:rsidR="0056201E">
        <w:t xml:space="preserve">, </w:t>
      </w:r>
      <w:r w:rsidRPr="0056201E">
        <w:t>head and gaze movement only. Scenario B used gaze-based navigation, which is naturally more challenging. Scenario C used a standard VR controller, representing the most free and natural movement.</w:t>
      </w:r>
      <w:r w:rsidR="0056201E">
        <w:t xml:space="preserve"> </w:t>
      </w:r>
      <w:r w:rsidRPr="0056201E">
        <w:t>T</w:t>
      </w:r>
      <w:r w:rsidR="00400870" w:rsidRPr="0056201E">
        <w:t>his was a deliberate design choice to eliminate any bias that could arise from presenting the scenarios in the same sequence to everyone.</w:t>
      </w:r>
    </w:p>
    <w:p w14:paraId="4F675707" w14:textId="77777777" w:rsidR="00400870" w:rsidRPr="00400870" w:rsidRDefault="00400870" w:rsidP="00400870">
      <w:r w:rsidRPr="00400870">
        <w:t xml:space="preserve">From the raw positional and rotational data, we extracted 42 behavioral features covering spatial spread, speed, acceleration, motion entropy, and path efficiency. These were then standardized, reduced via PCA to retain 95% of variance, and clustered using K-means. Each participant received a composite atypicality score. Finally, the pipeline produced two types of output: automated PDF behavioral reports summarizing each participant's classification and deviation severity, and 3D visual plots mapping the head </w:t>
      </w:r>
      <w:r w:rsidRPr="00400870">
        <w:lastRenderedPageBreak/>
        <w:t>movement trajectories across all three scenarios, allowing for direct qualitative inspection of the flagged behaviors.</w:t>
      </w:r>
    </w:p>
    <w:p w14:paraId="428A86AC" w14:textId="77777777" w:rsidR="00292182" w:rsidRDefault="00292182">
      <w:pPr>
        <w:rPr>
          <w:lang w:val="en-US"/>
        </w:rPr>
      </w:pPr>
    </w:p>
    <w:p w14:paraId="6C230E1C" w14:textId="2A2127D6" w:rsidR="00400870" w:rsidRPr="0056201E" w:rsidRDefault="00400870">
      <w:pPr>
        <w:rPr>
          <w:b/>
          <w:bCs/>
          <w:i/>
          <w:iCs/>
          <w:sz w:val="40"/>
          <w:szCs w:val="40"/>
          <w:lang w:val="en-US"/>
        </w:rPr>
      </w:pPr>
      <w:r w:rsidRPr="0056201E">
        <w:rPr>
          <w:b/>
          <w:bCs/>
          <w:i/>
          <w:iCs/>
          <w:sz w:val="40"/>
          <w:szCs w:val="40"/>
          <w:lang w:val="en-US"/>
        </w:rPr>
        <w:t>Slide 5</w:t>
      </w:r>
    </w:p>
    <w:p w14:paraId="4B012820" w14:textId="77777777" w:rsidR="00400870" w:rsidRDefault="00400870">
      <w:pPr>
        <w:rPr>
          <w:lang w:val="en-US"/>
        </w:rPr>
      </w:pPr>
    </w:p>
    <w:p w14:paraId="40B0F092" w14:textId="77777777" w:rsidR="00252B11" w:rsidRPr="00252B11" w:rsidRDefault="00252B11" w:rsidP="00252B11">
      <w:r w:rsidRPr="00252B11">
        <w:t>Our first approach was Hierarchical Agglomerative Clustering.</w:t>
      </w:r>
    </w:p>
    <w:p w14:paraId="5F09E568" w14:textId="77777777" w:rsidR="00252B11" w:rsidRPr="00252B11" w:rsidRDefault="00252B11" w:rsidP="00252B11">
      <w:r w:rsidRPr="00252B11">
        <w:t>We used it because it is transparent and useful for exploring whether natural groupings exist in the dataset. The method merges participants step by step based on similarity, producing a dendrogram that shows hierarchical distances.</w:t>
      </w:r>
    </w:p>
    <w:p w14:paraId="19B2B4DB" w14:textId="77777777" w:rsidR="00252B11" w:rsidRPr="00252B11" w:rsidRDefault="00252B11" w:rsidP="00252B11">
      <w:r w:rsidRPr="00252B11">
        <w:t>The dendrogram revealed two main clusters, separated by a distance of around 20.</w:t>
      </w:r>
      <w:r w:rsidRPr="00252B11">
        <w:br/>
        <w:t>The majority cluster contained 13 participants, and the minority cluster contained 6 participants with distinct behavioral profiles.</w:t>
      </w:r>
    </w:p>
    <w:p w14:paraId="77D0E283" w14:textId="77777777" w:rsidR="00252B11" w:rsidRPr="00252B11" w:rsidRDefault="00252B11" w:rsidP="00252B11">
      <w:r w:rsidRPr="00252B11">
        <w:t>However, this approach alone did not provide a clean separation of all disabled participants, which motivated a more precise scoring-based method.</w:t>
      </w:r>
    </w:p>
    <w:p w14:paraId="36F5AAA3" w14:textId="77777777" w:rsidR="0056201E" w:rsidRDefault="0056201E" w:rsidP="00E30A72"/>
    <w:p w14:paraId="50E39868" w14:textId="77FC6710" w:rsidR="00E30A72" w:rsidRDefault="00E30A72" w:rsidP="00E30A72">
      <w:pPr>
        <w:rPr>
          <w:b/>
          <w:bCs/>
          <w:i/>
          <w:iCs/>
          <w:sz w:val="40"/>
          <w:szCs w:val="40"/>
        </w:rPr>
      </w:pPr>
      <w:r w:rsidRPr="0056201E">
        <w:rPr>
          <w:b/>
          <w:bCs/>
          <w:i/>
          <w:iCs/>
          <w:sz w:val="40"/>
          <w:szCs w:val="40"/>
        </w:rPr>
        <w:t>Slide 6</w:t>
      </w:r>
    </w:p>
    <w:p w14:paraId="329C06F1" w14:textId="77777777" w:rsidR="0056201E" w:rsidRPr="0056201E" w:rsidRDefault="0056201E" w:rsidP="00E30A72">
      <w:pPr>
        <w:rPr>
          <w:b/>
          <w:bCs/>
          <w:i/>
          <w:iCs/>
          <w:sz w:val="40"/>
          <w:szCs w:val="40"/>
        </w:rPr>
      </w:pPr>
    </w:p>
    <w:p w14:paraId="5F71986F" w14:textId="77777777" w:rsidR="00252B11" w:rsidRPr="00252B11" w:rsidRDefault="00252B11" w:rsidP="00252B11">
      <w:r w:rsidRPr="00252B11">
        <w:t>Our second approach combined PCA and K-means clustering with a quantifiable anomaly scoring system.</w:t>
      </w:r>
    </w:p>
    <w:p w14:paraId="23F1BEA8" w14:textId="77777777" w:rsidR="00252B11" w:rsidRPr="00252B11" w:rsidRDefault="00252B11" w:rsidP="00252B11">
      <w:r w:rsidRPr="00252B11">
        <w:t>First, PCA reduced the 42 features while preserving 95% variance.</w:t>
      </w:r>
      <w:r w:rsidRPr="00252B11">
        <w:br/>
        <w:t>Then K-means clustering was applied using three predefined clusters.</w:t>
      </w:r>
    </w:p>
    <w:p w14:paraId="625B12A5" w14:textId="27E6CC99" w:rsidR="00252B11" w:rsidRPr="00252B11" w:rsidRDefault="00252B11" w:rsidP="00252B11">
      <w:r w:rsidRPr="00252B11">
        <w:t>The core contribution is the composite atypicality score, defined as:</w:t>
      </w:r>
      <w:r w:rsidRPr="00252B11">
        <w:t xml:space="preserve"> </w:t>
      </w:r>
      <w:r w:rsidRPr="00252B11">
        <w:t>50% Euclidean distance from cluster center</w:t>
      </w:r>
      <w:r w:rsidRPr="00252B11">
        <w:t xml:space="preserve">, </w:t>
      </w:r>
      <w:r w:rsidRPr="00252B11">
        <w:t>30% Mahalanobis distance, capturing correlations between features</w:t>
      </w:r>
      <w:r w:rsidRPr="00252B11">
        <w:t xml:space="preserve">, </w:t>
      </w:r>
      <w:r w:rsidRPr="00252B11">
        <w:t xml:space="preserve">20% consistency across scenarios, helping separate rare-but-normal behavior from genuinely abnormal behavior </w:t>
      </w:r>
    </w:p>
    <w:p w14:paraId="119E0FBF" w14:textId="56ABC840" w:rsidR="00252B11" w:rsidRPr="00252B11" w:rsidRDefault="00252B11" w:rsidP="00252B11">
      <w:r w:rsidRPr="00252B11">
        <w:t>Scores were mapped to four levels:None ≤ 0.3</w:t>
      </w:r>
      <w:r w:rsidRPr="00252B11">
        <w:t xml:space="preserve">, </w:t>
      </w:r>
      <w:r w:rsidRPr="00252B11">
        <w:t>Low ≤ 0.5</w:t>
      </w:r>
      <w:r w:rsidRPr="00252B11">
        <w:t xml:space="preserve">, </w:t>
      </w:r>
      <w:r w:rsidRPr="00252B11">
        <w:t>Medium ≤ 0.7</w:t>
      </w:r>
      <w:r w:rsidRPr="00252B11">
        <w:t xml:space="preserve">, </w:t>
      </w:r>
      <w:r w:rsidRPr="00252B11">
        <w:t xml:space="preserve">High &gt; 0.7 </w:t>
      </w:r>
    </w:p>
    <w:p w14:paraId="77CEBAEB" w14:textId="5FDB69A3" w:rsidR="00252B11" w:rsidRPr="00252B11" w:rsidRDefault="00252B11" w:rsidP="00252B11">
      <w:r w:rsidRPr="00252B11">
        <w:t>The results show a clear separation:</w:t>
      </w:r>
      <w:r w:rsidRPr="00252B11">
        <w:t xml:space="preserve"> </w:t>
      </w:r>
      <w:r w:rsidRPr="00252B11">
        <w:t>Person 7 and Person 9, both motor-disabled, scored 1.000 and 0.875, placing them well above the High threshold.</w:t>
      </w:r>
    </w:p>
    <w:p w14:paraId="50E5D3D6" w14:textId="77777777" w:rsidR="00252B11" w:rsidRPr="00252B11" w:rsidRDefault="00252B11" w:rsidP="00252B11">
      <w:r w:rsidRPr="00252B11">
        <w:t>All 5 disabled participants were detected, but we also observed false positives, mainly caused by high engagement patterns being misinterpreted as restriction.</w:t>
      </w:r>
    </w:p>
    <w:p w14:paraId="1E24023C" w14:textId="77777777" w:rsidR="00E30A72" w:rsidRDefault="00E30A72" w:rsidP="00E30A72"/>
    <w:p w14:paraId="3655A64F" w14:textId="6D153BED" w:rsidR="00E30A72" w:rsidRDefault="0093233B" w:rsidP="00E30A72">
      <w:pPr>
        <w:rPr>
          <w:b/>
          <w:bCs/>
          <w:i/>
          <w:iCs/>
          <w:sz w:val="40"/>
          <w:szCs w:val="40"/>
        </w:rPr>
      </w:pPr>
      <w:r w:rsidRPr="0056201E">
        <w:rPr>
          <w:b/>
          <w:bCs/>
          <w:i/>
          <w:iCs/>
          <w:sz w:val="40"/>
          <w:szCs w:val="40"/>
        </w:rPr>
        <w:lastRenderedPageBreak/>
        <w:t>Slide 7</w:t>
      </w:r>
    </w:p>
    <w:p w14:paraId="32ADAC27" w14:textId="77777777" w:rsidR="0056201E" w:rsidRPr="0056201E" w:rsidRDefault="0056201E" w:rsidP="00E30A72">
      <w:pPr>
        <w:rPr>
          <w:b/>
          <w:bCs/>
          <w:i/>
          <w:iCs/>
          <w:sz w:val="40"/>
          <w:szCs w:val="40"/>
        </w:rPr>
      </w:pPr>
    </w:p>
    <w:p w14:paraId="20D4A3A0" w14:textId="77777777" w:rsidR="000C2C76" w:rsidRPr="000C2C76" w:rsidRDefault="000C2C76" w:rsidP="000C2C76">
      <w:r w:rsidRPr="000C2C76">
        <w:t>To validate the numerical results, we generated 3D trajectory plots for participants across all three scenarios.</w:t>
      </w:r>
    </w:p>
    <w:p w14:paraId="1895F221" w14:textId="77777777" w:rsidR="000C2C76" w:rsidRPr="000C2C76" w:rsidRDefault="000C2C76" w:rsidP="000C2C76">
      <w:r w:rsidRPr="000C2C76">
        <w:t>Person 2, used as a benchmark, showed balanced exploration and wide movement range.</w:t>
      </w:r>
    </w:p>
    <w:p w14:paraId="4B769246" w14:textId="77777777" w:rsidR="000C2C76" w:rsidRPr="000C2C76" w:rsidRDefault="000C2C76" w:rsidP="000C2C76">
      <w:r w:rsidRPr="000C2C76">
        <w:t>Person 4 displayed restricted movement in certain scenarios, supporting the atypical classification.</w:t>
      </w:r>
    </w:p>
    <w:p w14:paraId="1ED6650E" w14:textId="77777777" w:rsidR="000C2C76" w:rsidRPr="000C2C76" w:rsidRDefault="000C2C76" w:rsidP="000C2C76">
      <w:r w:rsidRPr="000C2C76">
        <w:t>Person 9 showed trajectories concentrated near ground level, confirming a persistent downward head posture and near-static behavior in Scenario C.</w:t>
      </w:r>
    </w:p>
    <w:p w14:paraId="21EF8F2C" w14:textId="77777777" w:rsidR="000C2C76" w:rsidRPr="000C2C76" w:rsidRDefault="000C2C76" w:rsidP="000C2C76">
      <w:r w:rsidRPr="000C2C76">
        <w:t>Person 7 had the strongest signal: movement remained almost entirely on a single plane, showing minimal vertical variation, consistent with the maximum atypicality score.</w:t>
      </w:r>
    </w:p>
    <w:p w14:paraId="7E545097" w14:textId="77777777" w:rsidR="000C2C76" w:rsidRPr="000C2C76" w:rsidRDefault="000C2C76" w:rsidP="000C2C76">
      <w:r w:rsidRPr="000C2C76">
        <w:t>These plots provide strong qualitative confirmation that the scoring method captures meaningful behavioral limitations.</w:t>
      </w:r>
    </w:p>
    <w:p w14:paraId="0282B114" w14:textId="77777777" w:rsidR="0093233B" w:rsidRDefault="0093233B" w:rsidP="00E30A72"/>
    <w:p w14:paraId="17A96D8A" w14:textId="24C7DC2D" w:rsidR="0093233B" w:rsidRDefault="0093233B" w:rsidP="00E30A72">
      <w:pPr>
        <w:rPr>
          <w:b/>
          <w:bCs/>
          <w:i/>
          <w:iCs/>
          <w:sz w:val="40"/>
          <w:szCs w:val="40"/>
        </w:rPr>
      </w:pPr>
      <w:r w:rsidRPr="0056201E">
        <w:rPr>
          <w:b/>
          <w:bCs/>
          <w:i/>
          <w:iCs/>
          <w:sz w:val="40"/>
          <w:szCs w:val="40"/>
        </w:rPr>
        <w:t>Slide 8</w:t>
      </w:r>
    </w:p>
    <w:p w14:paraId="0EF99F27" w14:textId="77777777" w:rsidR="0056201E" w:rsidRPr="0056201E" w:rsidRDefault="0056201E" w:rsidP="00E30A72">
      <w:pPr>
        <w:rPr>
          <w:b/>
          <w:bCs/>
          <w:i/>
          <w:iCs/>
          <w:sz w:val="40"/>
          <w:szCs w:val="40"/>
        </w:rPr>
      </w:pPr>
    </w:p>
    <w:p w14:paraId="2BA74C95" w14:textId="77777777" w:rsidR="0056201E" w:rsidRPr="0056201E" w:rsidRDefault="0056201E" w:rsidP="0056201E">
      <w:r w:rsidRPr="0056201E">
        <w:t>Let me now summarize the key results.</w:t>
      </w:r>
    </w:p>
    <w:p w14:paraId="4C31BCDB" w14:textId="7CC31F29" w:rsidR="0056201E" w:rsidRPr="0056201E" w:rsidRDefault="0056201E" w:rsidP="0056201E">
      <w:r w:rsidRPr="0056201E">
        <w:t xml:space="preserve">We worked with 19 participants in total. Our system correctly identified all five disabled participants </w:t>
      </w:r>
      <w:r w:rsidR="00C0650C">
        <w:t xml:space="preserve">. </w:t>
      </w:r>
      <w:r w:rsidRPr="0056201E">
        <w:t>Five false positives were also produced, meaning five typical participants received elevated atypicality scores.</w:t>
      </w:r>
    </w:p>
    <w:p w14:paraId="2B26F766" w14:textId="77777777" w:rsidR="0056201E" w:rsidRPr="0056201E" w:rsidRDefault="0056201E" w:rsidP="0056201E">
      <w:r w:rsidRPr="0056201E">
        <w:t>The most informative case was Person 7, with a score of 1.000, whose movement was restricted to a single plane. Person 9, scoring 0.875, showed persistent postural limitations.</w:t>
      </w:r>
    </w:p>
    <w:p w14:paraId="10EDD5BB" w14:textId="77777777" w:rsidR="0056201E" w:rsidRPr="0056201E" w:rsidRDefault="0056201E" w:rsidP="0056201E">
      <w:r w:rsidRPr="0056201E">
        <w:t>Person 2 served as our normative benchmark — a typical participant with balanced, systematic exploration across all three scenarios, scoring 0.50.</w:t>
      </w:r>
    </w:p>
    <w:p w14:paraId="0F2D19F7" w14:textId="77777777" w:rsidR="0056201E" w:rsidRPr="0056201E" w:rsidRDefault="0056201E" w:rsidP="0056201E">
      <w:r w:rsidRPr="0056201E">
        <w:t>The false positives are also informative. Person 8, scoring 0.72, showed exceptional movement energy that the system interpreted as restriction. Person 16, scoring 0.59, had unusually wide kinematic variance across scenarios, which also triggered elevated scores.</w:t>
      </w:r>
    </w:p>
    <w:p w14:paraId="5049C097" w14:textId="77777777" w:rsidR="0056201E" w:rsidRPr="0056201E" w:rsidRDefault="0056201E" w:rsidP="0056201E">
      <w:r w:rsidRPr="0056201E">
        <w:lastRenderedPageBreak/>
        <w:t>These cases point directly to one of our key limitations — the need to distinguish high engagement from genuine motor restriction.</w:t>
      </w:r>
    </w:p>
    <w:p w14:paraId="45E3575A" w14:textId="77777777" w:rsidR="002A5C94" w:rsidRDefault="002A5C94" w:rsidP="002A5C94"/>
    <w:p w14:paraId="7AE09592" w14:textId="55743D50" w:rsidR="002A5C94" w:rsidRPr="0056201E" w:rsidRDefault="002A5C94" w:rsidP="002A5C94">
      <w:pPr>
        <w:rPr>
          <w:b/>
          <w:bCs/>
          <w:i/>
          <w:iCs/>
          <w:sz w:val="40"/>
          <w:szCs w:val="40"/>
        </w:rPr>
      </w:pPr>
      <w:r w:rsidRPr="0056201E">
        <w:rPr>
          <w:b/>
          <w:bCs/>
          <w:i/>
          <w:iCs/>
          <w:sz w:val="40"/>
          <w:szCs w:val="40"/>
        </w:rPr>
        <w:t>Slide 9</w:t>
      </w:r>
    </w:p>
    <w:p w14:paraId="63DD793D" w14:textId="77777777" w:rsidR="0056201E" w:rsidRPr="0056201E" w:rsidRDefault="0056201E" w:rsidP="0056201E">
      <w:r w:rsidRPr="0056201E">
        <w:t>To conclude, this study demonstrates that unsupervised machine learning applied to VR movement data is capable of detecting motor disability without the use of clinical labels.</w:t>
      </w:r>
    </w:p>
    <w:p w14:paraId="428116F7" w14:textId="77777777" w:rsidR="0056201E" w:rsidRPr="0056201E" w:rsidRDefault="0056201E" w:rsidP="0056201E">
      <w:r w:rsidRPr="0056201E">
        <w:t>Our PCA and K-means pipeline, combined with the composite atypicality score, successfully separated impaired from typical participants. Scenario C — the controller-based scenario — proved to be the most sensitive for detecting motor limitations, as it allows the most natural expression of movement ability.</w:t>
      </w:r>
    </w:p>
    <w:p w14:paraId="6D5ADA98" w14:textId="77777777" w:rsidR="0056201E" w:rsidRPr="0056201E" w:rsidRDefault="0056201E" w:rsidP="0056201E">
      <w:r w:rsidRPr="0056201E">
        <w:t>VR-based screening has important advantages: it is non-intrusive, engaging for participants, and scalable to larger populations.</w:t>
      </w:r>
    </w:p>
    <w:p w14:paraId="5180E364" w14:textId="6F6034BF" w:rsidR="0056201E" w:rsidRPr="0056201E" w:rsidRDefault="0056201E" w:rsidP="0056201E">
      <w:r w:rsidRPr="0056201E">
        <w:t>For future work, we plan to introduce a secondary interpretive layer that distinguishes engagement-driven atypicality from restriction-driven atypicality — which would reduce false positives significantly. We also aim to expand the dataset</w:t>
      </w:r>
      <w:r w:rsidR="00843B65">
        <w:t xml:space="preserve"> and integrate </w:t>
      </w:r>
      <w:r w:rsidRPr="0056201E">
        <w:t xml:space="preserve">supervised learning for higher precision, and extend the methodology to cognitive and sensory disabilities. </w:t>
      </w:r>
    </w:p>
    <w:p w14:paraId="58A05C00" w14:textId="77777777" w:rsidR="0056201E" w:rsidRPr="0056201E" w:rsidRDefault="0056201E" w:rsidP="0056201E">
      <w:r w:rsidRPr="0056201E">
        <w:t>Thank you.</w:t>
      </w:r>
    </w:p>
    <w:p w14:paraId="109C2334" w14:textId="77777777" w:rsidR="002A5C94" w:rsidRPr="002A5C94" w:rsidRDefault="002A5C94" w:rsidP="002A5C94"/>
    <w:p w14:paraId="2467CC10" w14:textId="77777777" w:rsidR="00400870" w:rsidRPr="00341825" w:rsidRDefault="00400870" w:rsidP="002A5C94">
      <w:pPr>
        <w:rPr>
          <w:lang w:val="en-US"/>
        </w:rPr>
      </w:pPr>
    </w:p>
    <w:sectPr w:rsidR="00400870" w:rsidRPr="00341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5CB"/>
    <w:multiLevelType w:val="multilevel"/>
    <w:tmpl w:val="0CF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427F9"/>
    <w:multiLevelType w:val="multilevel"/>
    <w:tmpl w:val="8FF2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60031">
    <w:abstractNumId w:val="1"/>
  </w:num>
  <w:num w:numId="2" w16cid:durableId="78677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25"/>
    <w:rsid w:val="000C2C76"/>
    <w:rsid w:val="00252B11"/>
    <w:rsid w:val="0025358D"/>
    <w:rsid w:val="00266F37"/>
    <w:rsid w:val="00292182"/>
    <w:rsid w:val="002A5C94"/>
    <w:rsid w:val="002B1D6E"/>
    <w:rsid w:val="00341825"/>
    <w:rsid w:val="003E7ED7"/>
    <w:rsid w:val="00400870"/>
    <w:rsid w:val="004C35E5"/>
    <w:rsid w:val="0054175F"/>
    <w:rsid w:val="0056201E"/>
    <w:rsid w:val="005754A1"/>
    <w:rsid w:val="005850E0"/>
    <w:rsid w:val="00843B65"/>
    <w:rsid w:val="0093233B"/>
    <w:rsid w:val="00952216"/>
    <w:rsid w:val="00A32E01"/>
    <w:rsid w:val="00A76080"/>
    <w:rsid w:val="00C0650C"/>
    <w:rsid w:val="00D70C62"/>
    <w:rsid w:val="00E30A72"/>
    <w:rsid w:val="00FA4D7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611DD"/>
  <w15:chartTrackingRefBased/>
  <w15:docId w15:val="{8CF70C92-DC3B-461D-8D3D-8B47C462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825"/>
    <w:rPr>
      <w:rFonts w:eastAsiaTheme="majorEastAsia" w:cstheme="majorBidi"/>
      <w:color w:val="272727" w:themeColor="text1" w:themeTint="D8"/>
    </w:rPr>
  </w:style>
  <w:style w:type="paragraph" w:styleId="Title">
    <w:name w:val="Title"/>
    <w:basedOn w:val="Normal"/>
    <w:next w:val="Normal"/>
    <w:link w:val="TitleChar"/>
    <w:uiPriority w:val="10"/>
    <w:qFormat/>
    <w:rsid w:val="00341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825"/>
    <w:pPr>
      <w:spacing w:before="160"/>
      <w:jc w:val="center"/>
    </w:pPr>
    <w:rPr>
      <w:i/>
      <w:iCs/>
      <w:color w:val="404040" w:themeColor="text1" w:themeTint="BF"/>
    </w:rPr>
  </w:style>
  <w:style w:type="character" w:customStyle="1" w:styleId="QuoteChar">
    <w:name w:val="Quote Char"/>
    <w:basedOn w:val="DefaultParagraphFont"/>
    <w:link w:val="Quote"/>
    <w:uiPriority w:val="29"/>
    <w:rsid w:val="00341825"/>
    <w:rPr>
      <w:i/>
      <w:iCs/>
      <w:color w:val="404040" w:themeColor="text1" w:themeTint="BF"/>
    </w:rPr>
  </w:style>
  <w:style w:type="paragraph" w:styleId="ListParagraph">
    <w:name w:val="List Paragraph"/>
    <w:basedOn w:val="Normal"/>
    <w:uiPriority w:val="34"/>
    <w:qFormat/>
    <w:rsid w:val="00341825"/>
    <w:pPr>
      <w:ind w:left="720"/>
      <w:contextualSpacing/>
    </w:pPr>
  </w:style>
  <w:style w:type="character" w:styleId="IntenseEmphasis">
    <w:name w:val="Intense Emphasis"/>
    <w:basedOn w:val="DefaultParagraphFont"/>
    <w:uiPriority w:val="21"/>
    <w:qFormat/>
    <w:rsid w:val="00341825"/>
    <w:rPr>
      <w:i/>
      <w:iCs/>
      <w:color w:val="0F4761" w:themeColor="accent1" w:themeShade="BF"/>
    </w:rPr>
  </w:style>
  <w:style w:type="paragraph" w:styleId="IntenseQuote">
    <w:name w:val="Intense Quote"/>
    <w:basedOn w:val="Normal"/>
    <w:next w:val="Normal"/>
    <w:link w:val="IntenseQuoteChar"/>
    <w:uiPriority w:val="30"/>
    <w:qFormat/>
    <w:rsid w:val="00341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825"/>
    <w:rPr>
      <w:i/>
      <w:iCs/>
      <w:color w:val="0F4761" w:themeColor="accent1" w:themeShade="BF"/>
    </w:rPr>
  </w:style>
  <w:style w:type="character" w:styleId="IntenseReference">
    <w:name w:val="Intense Reference"/>
    <w:basedOn w:val="DefaultParagraphFont"/>
    <w:uiPriority w:val="32"/>
    <w:qFormat/>
    <w:rsid w:val="00341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1307</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Kriszta Soos</dc:creator>
  <cp:keywords/>
  <dc:description/>
  <cp:lastModifiedBy>Kriszta Soos</cp:lastModifiedBy>
  <cp:revision>8</cp:revision>
  <dcterms:created xsi:type="dcterms:W3CDTF">2026-05-19T07:36:00Z</dcterms:created>
  <dcterms:modified xsi:type="dcterms:W3CDTF">2026-05-19T21:20:00Z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b555d951-8e78-4dbd-a26b-d9992e9b2626</vt:lpwstr>
  </property>
</Properties>
</file>