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53B2" w14:textId="77777777" w:rsidR="00590B26" w:rsidRDefault="00590B26">
      <w:pPr>
        <w:pStyle w:val="Cm"/>
        <w:spacing w:line="276" w:lineRule="auto"/>
        <w:rPr>
          <w:b/>
          <w:smallCaps/>
          <w:sz w:val="28"/>
          <w:szCs w:val="28"/>
        </w:rPr>
      </w:pPr>
    </w:p>
    <w:p w14:paraId="58F73D56" w14:textId="77777777" w:rsidR="0051711A" w:rsidRDefault="0051711A" w:rsidP="0051711A"/>
    <w:p w14:paraId="2F203171" w14:textId="77777777" w:rsidR="0051711A" w:rsidRDefault="0051711A" w:rsidP="0051711A"/>
    <w:p w14:paraId="33A2C352" w14:textId="77777777" w:rsidR="0051711A" w:rsidRDefault="0051711A" w:rsidP="0051711A"/>
    <w:p w14:paraId="5F353B6E" w14:textId="77777777" w:rsidR="0051711A" w:rsidRDefault="0051711A" w:rsidP="0051711A"/>
    <w:p w14:paraId="62A1E478" w14:textId="0DD63102" w:rsidR="0051711A" w:rsidRDefault="00DC175A" w:rsidP="00DC175A">
      <w:pPr>
        <w:jc w:val="center"/>
      </w:pPr>
      <w:r>
        <w:t>fedlap vázlat</w:t>
      </w:r>
    </w:p>
    <w:p w14:paraId="20835DC4" w14:textId="77777777" w:rsidR="0051711A" w:rsidRDefault="0051711A" w:rsidP="0051711A"/>
    <w:p w14:paraId="2271BFA3" w14:textId="77777777" w:rsidR="0051711A" w:rsidRDefault="0051711A" w:rsidP="0051711A"/>
    <w:p w14:paraId="041A07EC" w14:textId="15517266" w:rsidR="0051711A" w:rsidRPr="0051711A" w:rsidRDefault="00E63ADE" w:rsidP="00E63ADE">
      <w:pPr>
        <w:tabs>
          <w:tab w:val="left" w:pos="8010"/>
        </w:tabs>
      </w:pPr>
      <w:r>
        <w:tab/>
      </w:r>
    </w:p>
    <w:p w14:paraId="2473CEAF" w14:textId="3C7DA35C" w:rsidR="00590B26" w:rsidRPr="0051711A" w:rsidRDefault="00590B26" w:rsidP="0051711A">
      <w:pPr>
        <w:pStyle w:val="Cm"/>
        <w:spacing w:line="276" w:lineRule="auto"/>
        <w:jc w:val="center"/>
        <w:rPr>
          <w:b/>
          <w:smallCaps/>
          <w:szCs w:val="36"/>
        </w:rPr>
      </w:pPr>
      <w:r w:rsidRPr="0051711A">
        <w:rPr>
          <w:b/>
          <w:smallCaps/>
          <w:szCs w:val="36"/>
        </w:rPr>
        <w:t>A SZÉKELYFÖLDI MEGYÉK MUNKANÉLKÜLISÉGI RÁTÁINAK ELŐREJELZÉSE, ARMA ÉS A MESTERSÉGES NEURONHÁLÓ-ALAPÚ MODELLEK ALAPJÁN.</w:t>
      </w:r>
    </w:p>
    <w:p w14:paraId="64E57C06" w14:textId="09CCCF44" w:rsidR="00590B26" w:rsidRDefault="00590B26">
      <w:pPr>
        <w:rPr>
          <w:b/>
          <w:smallCaps/>
          <w:sz w:val="28"/>
          <w:szCs w:val="28"/>
        </w:rPr>
      </w:pPr>
    </w:p>
    <w:p w14:paraId="26CBB7DF" w14:textId="4B1DAC39" w:rsidR="00590B26" w:rsidRDefault="00590B26">
      <w:pPr>
        <w:rPr>
          <w:b/>
          <w:smallCaps/>
          <w:sz w:val="28"/>
          <w:szCs w:val="28"/>
        </w:rPr>
      </w:pPr>
      <w:r>
        <w:rPr>
          <w:b/>
          <w:smallCaps/>
          <w:sz w:val="28"/>
          <w:szCs w:val="28"/>
        </w:rPr>
        <w:br w:type="page"/>
      </w:r>
    </w:p>
    <w:sdt>
      <w:sdtPr>
        <w:rPr>
          <w:rFonts w:ascii="Times New Roman" w:eastAsia="Times New Roman" w:hAnsi="Times New Roman" w:cs="Times New Roman"/>
          <w:color w:val="auto"/>
          <w:sz w:val="24"/>
          <w:szCs w:val="24"/>
        </w:rPr>
        <w:id w:val="-245726600"/>
        <w:docPartObj>
          <w:docPartGallery w:val="Table of Contents"/>
          <w:docPartUnique/>
        </w:docPartObj>
      </w:sdtPr>
      <w:sdtEndPr>
        <w:rPr>
          <w:b/>
          <w:bCs/>
        </w:rPr>
      </w:sdtEndPr>
      <w:sdtContent>
        <w:p w14:paraId="6E8151D1" w14:textId="5DB4B5C3" w:rsidR="00557A3A" w:rsidRDefault="00557A3A">
          <w:pPr>
            <w:pStyle w:val="Tartalomjegyzkcmsora"/>
          </w:pPr>
          <w:r>
            <w:t>Tartalom</w:t>
          </w:r>
        </w:p>
        <w:p w14:paraId="110BBF79" w14:textId="3D8F812D" w:rsidR="00A6048D" w:rsidRDefault="00557A3A">
          <w:pPr>
            <w:pStyle w:val="TJ1"/>
            <w:tabs>
              <w:tab w:val="left" w:pos="567"/>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2352500" w:history="1">
            <w:r w:rsidR="00A6048D" w:rsidRPr="00D429D4">
              <w:rPr>
                <w:rStyle w:val="Hiperhivatkozs"/>
                <w:noProof/>
              </w:rPr>
              <w:t>1.</w:t>
            </w:r>
            <w:r w:rsidR="00A6048D">
              <w:rPr>
                <w:rFonts w:asciiTheme="minorHAnsi" w:eastAsiaTheme="minorEastAsia" w:hAnsiTheme="minorHAnsi" w:cstheme="minorBidi"/>
                <w:noProof/>
                <w:kern w:val="2"/>
                <w:sz w:val="22"/>
                <w:szCs w:val="22"/>
                <w14:ligatures w14:val="standardContextual"/>
              </w:rPr>
              <w:tab/>
            </w:r>
            <w:r w:rsidR="00A6048D" w:rsidRPr="00D429D4">
              <w:rPr>
                <w:rStyle w:val="Hiperhivatkozs"/>
                <w:noProof/>
              </w:rPr>
              <w:t>Bevezetés</w:t>
            </w:r>
            <w:r w:rsidR="00A6048D">
              <w:rPr>
                <w:noProof/>
                <w:webHidden/>
              </w:rPr>
              <w:tab/>
            </w:r>
            <w:r w:rsidR="00A6048D">
              <w:rPr>
                <w:noProof/>
                <w:webHidden/>
              </w:rPr>
              <w:fldChar w:fldCharType="begin"/>
            </w:r>
            <w:r w:rsidR="00A6048D">
              <w:rPr>
                <w:noProof/>
                <w:webHidden/>
              </w:rPr>
              <w:instrText xml:space="preserve"> PAGEREF _Toc152352500 \h </w:instrText>
            </w:r>
            <w:r w:rsidR="00A6048D">
              <w:rPr>
                <w:noProof/>
                <w:webHidden/>
              </w:rPr>
            </w:r>
            <w:r w:rsidR="00A6048D">
              <w:rPr>
                <w:noProof/>
                <w:webHidden/>
              </w:rPr>
              <w:fldChar w:fldCharType="separate"/>
            </w:r>
            <w:r w:rsidR="0081072C">
              <w:rPr>
                <w:noProof/>
                <w:webHidden/>
              </w:rPr>
              <w:t>2</w:t>
            </w:r>
            <w:r w:rsidR="00A6048D">
              <w:rPr>
                <w:noProof/>
                <w:webHidden/>
              </w:rPr>
              <w:fldChar w:fldCharType="end"/>
            </w:r>
          </w:hyperlink>
        </w:p>
        <w:p w14:paraId="0ABD3391" w14:textId="63096FC6" w:rsidR="00A6048D" w:rsidRDefault="00A6048D">
          <w:pPr>
            <w:pStyle w:val="TJ1"/>
            <w:tabs>
              <w:tab w:val="left" w:pos="567"/>
              <w:tab w:val="right" w:leader="dot" w:pos="9062"/>
            </w:tabs>
            <w:rPr>
              <w:rFonts w:asciiTheme="minorHAnsi" w:eastAsiaTheme="minorEastAsia" w:hAnsiTheme="minorHAnsi" w:cstheme="minorBidi"/>
              <w:noProof/>
              <w:kern w:val="2"/>
              <w:sz w:val="22"/>
              <w:szCs w:val="22"/>
              <w14:ligatures w14:val="standardContextual"/>
            </w:rPr>
          </w:pPr>
          <w:hyperlink w:anchor="_Toc152352501" w:history="1">
            <w:r w:rsidRPr="00D429D4">
              <w:rPr>
                <w:rStyle w:val="Hiperhivatkozs"/>
                <w:noProof/>
              </w:rPr>
              <w:t>1.1</w:t>
            </w:r>
            <w:r>
              <w:rPr>
                <w:rFonts w:asciiTheme="minorHAnsi" w:eastAsiaTheme="minorEastAsia" w:hAnsiTheme="minorHAnsi" w:cstheme="minorBidi"/>
                <w:noProof/>
                <w:kern w:val="2"/>
                <w:sz w:val="22"/>
                <w:szCs w:val="22"/>
                <w14:ligatures w14:val="standardContextual"/>
              </w:rPr>
              <w:tab/>
            </w:r>
            <w:r w:rsidRPr="00D429D4">
              <w:rPr>
                <w:rStyle w:val="Hiperhivatkozs"/>
                <w:noProof/>
              </w:rPr>
              <w:t>Szakirodalmi áttekintés</w:t>
            </w:r>
            <w:r>
              <w:rPr>
                <w:noProof/>
                <w:webHidden/>
              </w:rPr>
              <w:tab/>
            </w:r>
            <w:r>
              <w:rPr>
                <w:noProof/>
                <w:webHidden/>
              </w:rPr>
              <w:fldChar w:fldCharType="begin"/>
            </w:r>
            <w:r>
              <w:rPr>
                <w:noProof/>
                <w:webHidden/>
              </w:rPr>
              <w:instrText xml:space="preserve"> PAGEREF _Toc152352501 \h </w:instrText>
            </w:r>
            <w:r>
              <w:rPr>
                <w:noProof/>
                <w:webHidden/>
              </w:rPr>
            </w:r>
            <w:r>
              <w:rPr>
                <w:noProof/>
                <w:webHidden/>
              </w:rPr>
              <w:fldChar w:fldCharType="separate"/>
            </w:r>
            <w:r w:rsidR="0081072C">
              <w:rPr>
                <w:noProof/>
                <w:webHidden/>
              </w:rPr>
              <w:t>2</w:t>
            </w:r>
            <w:r>
              <w:rPr>
                <w:noProof/>
                <w:webHidden/>
              </w:rPr>
              <w:fldChar w:fldCharType="end"/>
            </w:r>
          </w:hyperlink>
        </w:p>
        <w:p w14:paraId="176FF468" w14:textId="54794671" w:rsidR="00A6048D" w:rsidRDefault="00A6048D">
          <w:pPr>
            <w:pStyle w:val="TJ2"/>
            <w:rPr>
              <w:rFonts w:asciiTheme="minorHAnsi" w:eastAsiaTheme="minorEastAsia" w:hAnsiTheme="minorHAnsi" w:cstheme="minorBidi"/>
              <w:noProof/>
              <w:kern w:val="2"/>
              <w:sz w:val="22"/>
              <w:szCs w:val="22"/>
              <w14:ligatures w14:val="standardContextual"/>
            </w:rPr>
          </w:pPr>
          <w:hyperlink w:anchor="_Toc152352502" w:history="1">
            <w:r w:rsidRPr="00D429D4">
              <w:rPr>
                <w:rStyle w:val="Hiperhivatkozs"/>
                <w:noProof/>
              </w:rPr>
              <w:t>1.2</w:t>
            </w:r>
            <w:r>
              <w:rPr>
                <w:rFonts w:asciiTheme="minorHAnsi" w:eastAsiaTheme="minorEastAsia" w:hAnsiTheme="minorHAnsi" w:cstheme="minorBidi"/>
                <w:noProof/>
                <w:kern w:val="2"/>
                <w:sz w:val="22"/>
                <w:szCs w:val="22"/>
                <w14:ligatures w14:val="standardContextual"/>
              </w:rPr>
              <w:tab/>
            </w:r>
            <w:r w:rsidRPr="00D429D4">
              <w:rPr>
                <w:rStyle w:val="Hiperhivatkozs"/>
                <w:noProof/>
              </w:rPr>
              <w:t>A munkanélküliségi ráta meghatározása Romániában</w:t>
            </w:r>
            <w:r>
              <w:rPr>
                <w:noProof/>
                <w:webHidden/>
              </w:rPr>
              <w:tab/>
            </w:r>
            <w:r>
              <w:rPr>
                <w:noProof/>
                <w:webHidden/>
              </w:rPr>
              <w:fldChar w:fldCharType="begin"/>
            </w:r>
            <w:r>
              <w:rPr>
                <w:noProof/>
                <w:webHidden/>
              </w:rPr>
              <w:instrText xml:space="preserve"> PAGEREF _Toc152352502 \h </w:instrText>
            </w:r>
            <w:r>
              <w:rPr>
                <w:noProof/>
                <w:webHidden/>
              </w:rPr>
            </w:r>
            <w:r>
              <w:rPr>
                <w:noProof/>
                <w:webHidden/>
              </w:rPr>
              <w:fldChar w:fldCharType="separate"/>
            </w:r>
            <w:r w:rsidR="0081072C">
              <w:rPr>
                <w:noProof/>
                <w:webHidden/>
              </w:rPr>
              <w:t>3</w:t>
            </w:r>
            <w:r>
              <w:rPr>
                <w:noProof/>
                <w:webHidden/>
              </w:rPr>
              <w:fldChar w:fldCharType="end"/>
            </w:r>
          </w:hyperlink>
        </w:p>
        <w:p w14:paraId="3CFFEC22" w14:textId="7A8A6CF9" w:rsidR="00A6048D" w:rsidRDefault="00A6048D">
          <w:pPr>
            <w:pStyle w:val="TJ2"/>
            <w:rPr>
              <w:rFonts w:asciiTheme="minorHAnsi" w:eastAsiaTheme="minorEastAsia" w:hAnsiTheme="minorHAnsi" w:cstheme="minorBidi"/>
              <w:noProof/>
              <w:kern w:val="2"/>
              <w:sz w:val="22"/>
              <w:szCs w:val="22"/>
              <w14:ligatures w14:val="standardContextual"/>
            </w:rPr>
          </w:pPr>
          <w:hyperlink w:anchor="_Toc152352503" w:history="1">
            <w:r w:rsidRPr="00D429D4">
              <w:rPr>
                <w:rStyle w:val="Hiperhivatkozs"/>
                <w:noProof/>
              </w:rPr>
              <w:t>1.3</w:t>
            </w:r>
            <w:r>
              <w:rPr>
                <w:rFonts w:asciiTheme="minorHAnsi" w:eastAsiaTheme="minorEastAsia" w:hAnsiTheme="minorHAnsi" w:cstheme="minorBidi"/>
                <w:noProof/>
                <w:kern w:val="2"/>
                <w:sz w:val="22"/>
                <w:szCs w:val="22"/>
                <w14:ligatures w14:val="standardContextual"/>
              </w:rPr>
              <w:tab/>
            </w:r>
            <w:r w:rsidRPr="00D429D4">
              <w:rPr>
                <w:rStyle w:val="Hiperhivatkozs"/>
                <w:noProof/>
              </w:rPr>
              <w:t>Felhasznált statisztikai mutatók és fogalmak</w:t>
            </w:r>
            <w:r>
              <w:rPr>
                <w:noProof/>
                <w:webHidden/>
              </w:rPr>
              <w:tab/>
            </w:r>
            <w:r>
              <w:rPr>
                <w:noProof/>
                <w:webHidden/>
              </w:rPr>
              <w:fldChar w:fldCharType="begin"/>
            </w:r>
            <w:r>
              <w:rPr>
                <w:noProof/>
                <w:webHidden/>
              </w:rPr>
              <w:instrText xml:space="preserve"> PAGEREF _Toc152352503 \h </w:instrText>
            </w:r>
            <w:r>
              <w:rPr>
                <w:noProof/>
                <w:webHidden/>
              </w:rPr>
            </w:r>
            <w:r>
              <w:rPr>
                <w:noProof/>
                <w:webHidden/>
              </w:rPr>
              <w:fldChar w:fldCharType="separate"/>
            </w:r>
            <w:r w:rsidR="0081072C">
              <w:rPr>
                <w:noProof/>
                <w:webHidden/>
              </w:rPr>
              <w:t>4</w:t>
            </w:r>
            <w:r>
              <w:rPr>
                <w:noProof/>
                <w:webHidden/>
              </w:rPr>
              <w:fldChar w:fldCharType="end"/>
            </w:r>
          </w:hyperlink>
        </w:p>
        <w:p w14:paraId="4112B097" w14:textId="71BAB580" w:rsidR="00A6048D" w:rsidRDefault="00A6048D">
          <w:pPr>
            <w:pStyle w:val="TJ1"/>
            <w:tabs>
              <w:tab w:val="left" w:pos="567"/>
              <w:tab w:val="right" w:leader="dot" w:pos="9062"/>
            </w:tabs>
            <w:rPr>
              <w:rFonts w:asciiTheme="minorHAnsi" w:eastAsiaTheme="minorEastAsia" w:hAnsiTheme="minorHAnsi" w:cstheme="minorBidi"/>
              <w:noProof/>
              <w:kern w:val="2"/>
              <w:sz w:val="22"/>
              <w:szCs w:val="22"/>
              <w14:ligatures w14:val="standardContextual"/>
            </w:rPr>
          </w:pPr>
          <w:hyperlink w:anchor="_Toc152352504" w:history="1">
            <w:r w:rsidRPr="00D429D4">
              <w:rPr>
                <w:rStyle w:val="Hiperhivatkozs"/>
                <w:noProof/>
              </w:rPr>
              <w:t>2</w:t>
            </w:r>
            <w:r>
              <w:rPr>
                <w:rFonts w:asciiTheme="minorHAnsi" w:eastAsiaTheme="minorEastAsia" w:hAnsiTheme="minorHAnsi" w:cstheme="minorBidi"/>
                <w:noProof/>
                <w:kern w:val="2"/>
                <w:sz w:val="22"/>
                <w:szCs w:val="22"/>
                <w14:ligatures w14:val="standardContextual"/>
              </w:rPr>
              <w:tab/>
            </w:r>
            <w:r w:rsidRPr="00D429D4">
              <w:rPr>
                <w:rStyle w:val="Hiperhivatkozs"/>
                <w:noProof/>
              </w:rPr>
              <w:t>Az idősorok elemzése</w:t>
            </w:r>
            <w:r>
              <w:rPr>
                <w:noProof/>
                <w:webHidden/>
              </w:rPr>
              <w:tab/>
            </w:r>
            <w:r>
              <w:rPr>
                <w:noProof/>
                <w:webHidden/>
              </w:rPr>
              <w:fldChar w:fldCharType="begin"/>
            </w:r>
            <w:r>
              <w:rPr>
                <w:noProof/>
                <w:webHidden/>
              </w:rPr>
              <w:instrText xml:space="preserve"> PAGEREF _Toc152352504 \h </w:instrText>
            </w:r>
            <w:r>
              <w:rPr>
                <w:noProof/>
                <w:webHidden/>
              </w:rPr>
            </w:r>
            <w:r>
              <w:rPr>
                <w:noProof/>
                <w:webHidden/>
              </w:rPr>
              <w:fldChar w:fldCharType="separate"/>
            </w:r>
            <w:r w:rsidR="0081072C">
              <w:rPr>
                <w:noProof/>
                <w:webHidden/>
              </w:rPr>
              <w:t>5</w:t>
            </w:r>
            <w:r>
              <w:rPr>
                <w:noProof/>
                <w:webHidden/>
              </w:rPr>
              <w:fldChar w:fldCharType="end"/>
            </w:r>
          </w:hyperlink>
        </w:p>
        <w:p w14:paraId="050D5B57" w14:textId="68089F0A" w:rsidR="00A6048D" w:rsidRDefault="00A6048D">
          <w:pPr>
            <w:pStyle w:val="TJ1"/>
            <w:tabs>
              <w:tab w:val="left" w:pos="567"/>
              <w:tab w:val="right" w:leader="dot" w:pos="9062"/>
            </w:tabs>
            <w:rPr>
              <w:rFonts w:asciiTheme="minorHAnsi" w:eastAsiaTheme="minorEastAsia" w:hAnsiTheme="minorHAnsi" w:cstheme="minorBidi"/>
              <w:noProof/>
              <w:kern w:val="2"/>
              <w:sz w:val="22"/>
              <w:szCs w:val="22"/>
              <w14:ligatures w14:val="standardContextual"/>
            </w:rPr>
          </w:pPr>
          <w:hyperlink w:anchor="_Toc152352505" w:history="1">
            <w:r w:rsidRPr="00D429D4">
              <w:rPr>
                <w:rStyle w:val="Hiperhivatkozs"/>
                <w:noProof/>
              </w:rPr>
              <w:t>3</w:t>
            </w:r>
            <w:r>
              <w:rPr>
                <w:rFonts w:asciiTheme="minorHAnsi" w:eastAsiaTheme="minorEastAsia" w:hAnsiTheme="minorHAnsi" w:cstheme="minorBidi"/>
                <w:noProof/>
                <w:kern w:val="2"/>
                <w:sz w:val="22"/>
                <w:szCs w:val="22"/>
                <w14:ligatures w14:val="standardContextual"/>
              </w:rPr>
              <w:tab/>
            </w:r>
            <w:r w:rsidRPr="00D429D4">
              <w:rPr>
                <w:rStyle w:val="Hiperhivatkozs"/>
                <w:noProof/>
              </w:rPr>
              <w:t>Előrejelzés ARMA módszerrel</w:t>
            </w:r>
            <w:r>
              <w:rPr>
                <w:noProof/>
                <w:webHidden/>
              </w:rPr>
              <w:tab/>
            </w:r>
            <w:r>
              <w:rPr>
                <w:noProof/>
                <w:webHidden/>
              </w:rPr>
              <w:fldChar w:fldCharType="begin"/>
            </w:r>
            <w:r>
              <w:rPr>
                <w:noProof/>
                <w:webHidden/>
              </w:rPr>
              <w:instrText xml:space="preserve"> PAGEREF _Toc152352505 \h </w:instrText>
            </w:r>
            <w:r>
              <w:rPr>
                <w:noProof/>
                <w:webHidden/>
              </w:rPr>
            </w:r>
            <w:r>
              <w:rPr>
                <w:noProof/>
                <w:webHidden/>
              </w:rPr>
              <w:fldChar w:fldCharType="separate"/>
            </w:r>
            <w:r w:rsidR="0081072C">
              <w:rPr>
                <w:noProof/>
                <w:webHidden/>
              </w:rPr>
              <w:t>6</w:t>
            </w:r>
            <w:r>
              <w:rPr>
                <w:noProof/>
                <w:webHidden/>
              </w:rPr>
              <w:fldChar w:fldCharType="end"/>
            </w:r>
          </w:hyperlink>
        </w:p>
        <w:p w14:paraId="6C75BAD8" w14:textId="3FE3A669" w:rsidR="00A6048D" w:rsidRDefault="00A6048D">
          <w:pPr>
            <w:pStyle w:val="TJ2"/>
            <w:rPr>
              <w:rFonts w:asciiTheme="minorHAnsi" w:eastAsiaTheme="minorEastAsia" w:hAnsiTheme="minorHAnsi" w:cstheme="minorBidi"/>
              <w:noProof/>
              <w:kern w:val="2"/>
              <w:sz w:val="22"/>
              <w:szCs w:val="22"/>
              <w14:ligatures w14:val="standardContextual"/>
            </w:rPr>
          </w:pPr>
          <w:hyperlink w:anchor="_Toc152352506" w:history="1">
            <w:r w:rsidRPr="00D429D4">
              <w:rPr>
                <w:rStyle w:val="Hiperhivatkozs"/>
                <w:noProof/>
              </w:rPr>
              <w:t>3.1</w:t>
            </w:r>
            <w:r>
              <w:rPr>
                <w:rFonts w:asciiTheme="minorHAnsi" w:eastAsiaTheme="minorEastAsia" w:hAnsiTheme="minorHAnsi" w:cstheme="minorBidi"/>
                <w:noProof/>
                <w:kern w:val="2"/>
                <w:sz w:val="22"/>
                <w:szCs w:val="22"/>
                <w14:ligatures w14:val="standardContextual"/>
              </w:rPr>
              <w:tab/>
            </w:r>
            <w:r w:rsidRPr="00D429D4">
              <w:rPr>
                <w:rStyle w:val="Hiperhivatkozs"/>
                <w:noProof/>
              </w:rPr>
              <w:t>A stacionaritás vizsgálata</w:t>
            </w:r>
            <w:r>
              <w:rPr>
                <w:noProof/>
                <w:webHidden/>
              </w:rPr>
              <w:tab/>
            </w:r>
            <w:r>
              <w:rPr>
                <w:noProof/>
                <w:webHidden/>
              </w:rPr>
              <w:fldChar w:fldCharType="begin"/>
            </w:r>
            <w:r>
              <w:rPr>
                <w:noProof/>
                <w:webHidden/>
              </w:rPr>
              <w:instrText xml:space="preserve"> PAGEREF _Toc152352506 \h </w:instrText>
            </w:r>
            <w:r>
              <w:rPr>
                <w:noProof/>
                <w:webHidden/>
              </w:rPr>
            </w:r>
            <w:r>
              <w:rPr>
                <w:noProof/>
                <w:webHidden/>
              </w:rPr>
              <w:fldChar w:fldCharType="separate"/>
            </w:r>
            <w:r w:rsidR="0081072C">
              <w:rPr>
                <w:noProof/>
                <w:webHidden/>
              </w:rPr>
              <w:t>6</w:t>
            </w:r>
            <w:r>
              <w:rPr>
                <w:noProof/>
                <w:webHidden/>
              </w:rPr>
              <w:fldChar w:fldCharType="end"/>
            </w:r>
          </w:hyperlink>
        </w:p>
        <w:p w14:paraId="7B8DF10B" w14:textId="483A6981" w:rsidR="00A6048D" w:rsidRDefault="00A6048D">
          <w:pPr>
            <w:pStyle w:val="TJ2"/>
            <w:rPr>
              <w:rFonts w:asciiTheme="minorHAnsi" w:eastAsiaTheme="minorEastAsia" w:hAnsiTheme="minorHAnsi" w:cstheme="minorBidi"/>
              <w:noProof/>
              <w:kern w:val="2"/>
              <w:sz w:val="22"/>
              <w:szCs w:val="22"/>
              <w14:ligatures w14:val="standardContextual"/>
            </w:rPr>
          </w:pPr>
          <w:hyperlink w:anchor="_Toc152352507" w:history="1">
            <w:r w:rsidRPr="00D429D4">
              <w:rPr>
                <w:rStyle w:val="Hiperhivatkozs"/>
                <w:noProof/>
              </w:rPr>
              <w:t>3.2</w:t>
            </w:r>
            <w:r>
              <w:rPr>
                <w:rFonts w:asciiTheme="minorHAnsi" w:eastAsiaTheme="minorEastAsia" w:hAnsiTheme="minorHAnsi" w:cstheme="minorBidi"/>
                <w:noProof/>
                <w:kern w:val="2"/>
                <w:sz w:val="22"/>
                <w:szCs w:val="22"/>
                <w14:ligatures w14:val="standardContextual"/>
              </w:rPr>
              <w:tab/>
            </w:r>
            <w:r w:rsidRPr="00D429D4">
              <w:rPr>
                <w:rStyle w:val="Hiperhivatkozs"/>
                <w:noProof/>
              </w:rPr>
              <w:t>Autoregresszív és mozgóátlag modellek (AR, MA, ARMA)</w:t>
            </w:r>
            <w:r>
              <w:rPr>
                <w:noProof/>
                <w:webHidden/>
              </w:rPr>
              <w:tab/>
            </w:r>
            <w:r>
              <w:rPr>
                <w:noProof/>
                <w:webHidden/>
              </w:rPr>
              <w:fldChar w:fldCharType="begin"/>
            </w:r>
            <w:r>
              <w:rPr>
                <w:noProof/>
                <w:webHidden/>
              </w:rPr>
              <w:instrText xml:space="preserve"> PAGEREF _Toc152352507 \h </w:instrText>
            </w:r>
            <w:r>
              <w:rPr>
                <w:noProof/>
                <w:webHidden/>
              </w:rPr>
            </w:r>
            <w:r>
              <w:rPr>
                <w:noProof/>
                <w:webHidden/>
              </w:rPr>
              <w:fldChar w:fldCharType="separate"/>
            </w:r>
            <w:r w:rsidR="0081072C">
              <w:rPr>
                <w:noProof/>
                <w:webHidden/>
              </w:rPr>
              <w:t>7</w:t>
            </w:r>
            <w:r>
              <w:rPr>
                <w:noProof/>
                <w:webHidden/>
              </w:rPr>
              <w:fldChar w:fldCharType="end"/>
            </w:r>
          </w:hyperlink>
        </w:p>
        <w:p w14:paraId="0F652783" w14:textId="678423C7" w:rsidR="00A6048D" w:rsidRDefault="00A6048D">
          <w:pPr>
            <w:pStyle w:val="TJ2"/>
            <w:rPr>
              <w:rFonts w:asciiTheme="minorHAnsi" w:eastAsiaTheme="minorEastAsia" w:hAnsiTheme="minorHAnsi" w:cstheme="minorBidi"/>
              <w:noProof/>
              <w:kern w:val="2"/>
              <w:sz w:val="22"/>
              <w:szCs w:val="22"/>
              <w14:ligatures w14:val="standardContextual"/>
            </w:rPr>
          </w:pPr>
          <w:hyperlink w:anchor="_Toc152352508" w:history="1">
            <w:r w:rsidRPr="00D429D4">
              <w:rPr>
                <w:rStyle w:val="Hiperhivatkozs"/>
                <w:noProof/>
              </w:rPr>
              <w:t>3.3</w:t>
            </w:r>
            <w:r>
              <w:rPr>
                <w:rFonts w:asciiTheme="minorHAnsi" w:eastAsiaTheme="minorEastAsia" w:hAnsiTheme="minorHAnsi" w:cstheme="minorBidi"/>
                <w:noProof/>
                <w:kern w:val="2"/>
                <w:sz w:val="22"/>
                <w:szCs w:val="22"/>
                <w14:ligatures w14:val="standardContextual"/>
              </w:rPr>
              <w:tab/>
            </w:r>
            <w:r w:rsidRPr="00D429D4">
              <w:rPr>
                <w:rStyle w:val="Hiperhivatkozs"/>
                <w:noProof/>
              </w:rPr>
              <w:t>Autokorrelációs és parciális autokorrelációs tesztek</w:t>
            </w:r>
            <w:r>
              <w:rPr>
                <w:noProof/>
                <w:webHidden/>
              </w:rPr>
              <w:tab/>
            </w:r>
            <w:r>
              <w:rPr>
                <w:noProof/>
                <w:webHidden/>
              </w:rPr>
              <w:fldChar w:fldCharType="begin"/>
            </w:r>
            <w:r>
              <w:rPr>
                <w:noProof/>
                <w:webHidden/>
              </w:rPr>
              <w:instrText xml:space="preserve"> PAGEREF _Toc152352508 \h </w:instrText>
            </w:r>
            <w:r>
              <w:rPr>
                <w:noProof/>
                <w:webHidden/>
              </w:rPr>
            </w:r>
            <w:r>
              <w:rPr>
                <w:noProof/>
                <w:webHidden/>
              </w:rPr>
              <w:fldChar w:fldCharType="separate"/>
            </w:r>
            <w:r w:rsidR="0081072C">
              <w:rPr>
                <w:noProof/>
                <w:webHidden/>
              </w:rPr>
              <w:t>9</w:t>
            </w:r>
            <w:r>
              <w:rPr>
                <w:noProof/>
                <w:webHidden/>
              </w:rPr>
              <w:fldChar w:fldCharType="end"/>
            </w:r>
          </w:hyperlink>
        </w:p>
        <w:p w14:paraId="36A99173" w14:textId="44BE9256" w:rsidR="00A6048D" w:rsidRDefault="00A6048D">
          <w:pPr>
            <w:pStyle w:val="TJ2"/>
            <w:rPr>
              <w:rFonts w:asciiTheme="minorHAnsi" w:eastAsiaTheme="minorEastAsia" w:hAnsiTheme="minorHAnsi" w:cstheme="minorBidi"/>
              <w:noProof/>
              <w:kern w:val="2"/>
              <w:sz w:val="22"/>
              <w:szCs w:val="22"/>
              <w14:ligatures w14:val="standardContextual"/>
            </w:rPr>
          </w:pPr>
          <w:hyperlink w:anchor="_Toc152352509" w:history="1">
            <w:r w:rsidRPr="00D429D4">
              <w:rPr>
                <w:rStyle w:val="Hiperhivatkozs"/>
                <w:noProof/>
              </w:rPr>
              <w:t>3.3.1</w:t>
            </w:r>
            <w:r>
              <w:rPr>
                <w:rFonts w:asciiTheme="minorHAnsi" w:eastAsiaTheme="minorEastAsia" w:hAnsiTheme="minorHAnsi" w:cstheme="minorBidi"/>
                <w:noProof/>
                <w:kern w:val="2"/>
                <w:sz w:val="22"/>
                <w:szCs w:val="22"/>
                <w14:ligatures w14:val="standardContextual"/>
              </w:rPr>
              <w:tab/>
            </w:r>
            <w:r w:rsidRPr="00D429D4">
              <w:rPr>
                <w:rStyle w:val="Hiperhivatkozs"/>
                <w:noProof/>
              </w:rPr>
              <w:t>ACF</w:t>
            </w:r>
            <w:r>
              <w:rPr>
                <w:noProof/>
                <w:webHidden/>
              </w:rPr>
              <w:tab/>
            </w:r>
            <w:r>
              <w:rPr>
                <w:noProof/>
                <w:webHidden/>
              </w:rPr>
              <w:fldChar w:fldCharType="begin"/>
            </w:r>
            <w:r>
              <w:rPr>
                <w:noProof/>
                <w:webHidden/>
              </w:rPr>
              <w:instrText xml:space="preserve"> PAGEREF _Toc152352509 \h </w:instrText>
            </w:r>
            <w:r>
              <w:rPr>
                <w:noProof/>
                <w:webHidden/>
              </w:rPr>
            </w:r>
            <w:r>
              <w:rPr>
                <w:noProof/>
                <w:webHidden/>
              </w:rPr>
              <w:fldChar w:fldCharType="separate"/>
            </w:r>
            <w:r w:rsidR="0081072C">
              <w:rPr>
                <w:noProof/>
                <w:webHidden/>
              </w:rPr>
              <w:t>9</w:t>
            </w:r>
            <w:r>
              <w:rPr>
                <w:noProof/>
                <w:webHidden/>
              </w:rPr>
              <w:fldChar w:fldCharType="end"/>
            </w:r>
          </w:hyperlink>
        </w:p>
        <w:p w14:paraId="223DBFD9" w14:textId="6015D476" w:rsidR="00A6048D" w:rsidRDefault="00A6048D">
          <w:pPr>
            <w:pStyle w:val="TJ2"/>
            <w:rPr>
              <w:rFonts w:asciiTheme="minorHAnsi" w:eastAsiaTheme="minorEastAsia" w:hAnsiTheme="minorHAnsi" w:cstheme="minorBidi"/>
              <w:noProof/>
              <w:kern w:val="2"/>
              <w:sz w:val="22"/>
              <w:szCs w:val="22"/>
              <w14:ligatures w14:val="standardContextual"/>
            </w:rPr>
          </w:pPr>
          <w:hyperlink w:anchor="_Toc152352510" w:history="1">
            <w:r w:rsidRPr="00D429D4">
              <w:rPr>
                <w:rStyle w:val="Hiperhivatkozs"/>
                <w:noProof/>
              </w:rPr>
              <w:t>3.3.2</w:t>
            </w:r>
            <w:r>
              <w:rPr>
                <w:rFonts w:asciiTheme="minorHAnsi" w:eastAsiaTheme="minorEastAsia" w:hAnsiTheme="minorHAnsi" w:cstheme="minorBidi"/>
                <w:noProof/>
                <w:kern w:val="2"/>
                <w:sz w:val="22"/>
                <w:szCs w:val="22"/>
                <w14:ligatures w14:val="standardContextual"/>
              </w:rPr>
              <w:tab/>
            </w:r>
            <w:r w:rsidRPr="00D429D4">
              <w:rPr>
                <w:rStyle w:val="Hiperhivatkozs"/>
                <w:noProof/>
              </w:rPr>
              <w:t>PACF</w:t>
            </w:r>
            <w:r>
              <w:rPr>
                <w:noProof/>
                <w:webHidden/>
              </w:rPr>
              <w:tab/>
            </w:r>
            <w:r>
              <w:rPr>
                <w:noProof/>
                <w:webHidden/>
              </w:rPr>
              <w:fldChar w:fldCharType="begin"/>
            </w:r>
            <w:r>
              <w:rPr>
                <w:noProof/>
                <w:webHidden/>
              </w:rPr>
              <w:instrText xml:space="preserve"> PAGEREF _Toc152352510 \h </w:instrText>
            </w:r>
            <w:r>
              <w:rPr>
                <w:noProof/>
                <w:webHidden/>
              </w:rPr>
            </w:r>
            <w:r>
              <w:rPr>
                <w:noProof/>
                <w:webHidden/>
              </w:rPr>
              <w:fldChar w:fldCharType="separate"/>
            </w:r>
            <w:r w:rsidR="0081072C">
              <w:rPr>
                <w:noProof/>
                <w:webHidden/>
              </w:rPr>
              <w:t>9</w:t>
            </w:r>
            <w:r>
              <w:rPr>
                <w:noProof/>
                <w:webHidden/>
              </w:rPr>
              <w:fldChar w:fldCharType="end"/>
            </w:r>
          </w:hyperlink>
        </w:p>
        <w:p w14:paraId="35F59DDB" w14:textId="3AEE0CB5" w:rsidR="00A6048D" w:rsidRDefault="00A6048D">
          <w:pPr>
            <w:pStyle w:val="TJ2"/>
            <w:rPr>
              <w:rFonts w:asciiTheme="minorHAnsi" w:eastAsiaTheme="minorEastAsia" w:hAnsiTheme="minorHAnsi" w:cstheme="minorBidi"/>
              <w:noProof/>
              <w:kern w:val="2"/>
              <w:sz w:val="22"/>
              <w:szCs w:val="22"/>
              <w14:ligatures w14:val="standardContextual"/>
            </w:rPr>
          </w:pPr>
          <w:hyperlink w:anchor="_Toc152352511" w:history="1">
            <w:r w:rsidRPr="00D429D4">
              <w:rPr>
                <w:rStyle w:val="Hiperhivatkozs"/>
                <w:noProof/>
              </w:rPr>
              <w:t>3.3 Előrejelzés pontosságának meghatározása a hibatesztek alapján</w:t>
            </w:r>
            <w:r>
              <w:rPr>
                <w:noProof/>
                <w:webHidden/>
              </w:rPr>
              <w:tab/>
            </w:r>
            <w:r>
              <w:rPr>
                <w:noProof/>
                <w:webHidden/>
              </w:rPr>
              <w:fldChar w:fldCharType="begin"/>
            </w:r>
            <w:r>
              <w:rPr>
                <w:noProof/>
                <w:webHidden/>
              </w:rPr>
              <w:instrText xml:space="preserve"> PAGEREF _Toc152352511 \h </w:instrText>
            </w:r>
            <w:r>
              <w:rPr>
                <w:noProof/>
                <w:webHidden/>
              </w:rPr>
            </w:r>
            <w:r>
              <w:rPr>
                <w:noProof/>
                <w:webHidden/>
              </w:rPr>
              <w:fldChar w:fldCharType="separate"/>
            </w:r>
            <w:r w:rsidR="0081072C">
              <w:rPr>
                <w:noProof/>
                <w:webHidden/>
              </w:rPr>
              <w:t>11</w:t>
            </w:r>
            <w:r>
              <w:rPr>
                <w:noProof/>
                <w:webHidden/>
              </w:rPr>
              <w:fldChar w:fldCharType="end"/>
            </w:r>
          </w:hyperlink>
        </w:p>
        <w:p w14:paraId="2AB5B2FA" w14:textId="5E4BA66F" w:rsidR="00A6048D" w:rsidRDefault="00A6048D">
          <w:pPr>
            <w:pStyle w:val="TJ1"/>
            <w:tabs>
              <w:tab w:val="left" w:pos="567"/>
              <w:tab w:val="right" w:leader="dot" w:pos="9062"/>
            </w:tabs>
            <w:rPr>
              <w:rFonts w:asciiTheme="minorHAnsi" w:eastAsiaTheme="minorEastAsia" w:hAnsiTheme="minorHAnsi" w:cstheme="minorBidi"/>
              <w:noProof/>
              <w:kern w:val="2"/>
              <w:sz w:val="22"/>
              <w:szCs w:val="22"/>
              <w14:ligatures w14:val="standardContextual"/>
            </w:rPr>
          </w:pPr>
          <w:hyperlink w:anchor="_Toc152352512" w:history="1">
            <w:r w:rsidRPr="00D429D4">
              <w:rPr>
                <w:rStyle w:val="Hiperhivatkozs"/>
                <w:noProof/>
              </w:rPr>
              <w:t>4</w:t>
            </w:r>
            <w:r>
              <w:rPr>
                <w:rFonts w:asciiTheme="minorHAnsi" w:eastAsiaTheme="minorEastAsia" w:hAnsiTheme="minorHAnsi" w:cstheme="minorBidi"/>
                <w:noProof/>
                <w:kern w:val="2"/>
                <w:sz w:val="22"/>
                <w:szCs w:val="22"/>
                <w14:ligatures w14:val="standardContextual"/>
              </w:rPr>
              <w:tab/>
            </w:r>
            <w:r w:rsidRPr="00D429D4">
              <w:rPr>
                <w:rStyle w:val="Hiperhivatkozs"/>
                <w:noProof/>
              </w:rPr>
              <w:t>Előrejelzés ANN módszerekkel</w:t>
            </w:r>
            <w:r>
              <w:rPr>
                <w:noProof/>
                <w:webHidden/>
              </w:rPr>
              <w:tab/>
            </w:r>
            <w:r>
              <w:rPr>
                <w:noProof/>
                <w:webHidden/>
              </w:rPr>
              <w:fldChar w:fldCharType="begin"/>
            </w:r>
            <w:r>
              <w:rPr>
                <w:noProof/>
                <w:webHidden/>
              </w:rPr>
              <w:instrText xml:space="preserve"> PAGEREF _Toc152352512 \h </w:instrText>
            </w:r>
            <w:r>
              <w:rPr>
                <w:noProof/>
                <w:webHidden/>
              </w:rPr>
            </w:r>
            <w:r>
              <w:rPr>
                <w:noProof/>
                <w:webHidden/>
              </w:rPr>
              <w:fldChar w:fldCharType="separate"/>
            </w:r>
            <w:r w:rsidR="0081072C">
              <w:rPr>
                <w:noProof/>
                <w:webHidden/>
              </w:rPr>
              <w:t>13</w:t>
            </w:r>
            <w:r>
              <w:rPr>
                <w:noProof/>
                <w:webHidden/>
              </w:rPr>
              <w:fldChar w:fldCharType="end"/>
            </w:r>
          </w:hyperlink>
        </w:p>
        <w:p w14:paraId="179FE130" w14:textId="147D43E7" w:rsidR="00A6048D" w:rsidRDefault="00A6048D">
          <w:pPr>
            <w:pStyle w:val="TJ2"/>
            <w:rPr>
              <w:rFonts w:asciiTheme="minorHAnsi" w:eastAsiaTheme="minorEastAsia" w:hAnsiTheme="minorHAnsi" w:cstheme="minorBidi"/>
              <w:noProof/>
              <w:kern w:val="2"/>
              <w:sz w:val="22"/>
              <w:szCs w:val="22"/>
              <w14:ligatures w14:val="standardContextual"/>
            </w:rPr>
          </w:pPr>
          <w:hyperlink w:anchor="_Toc152352513" w:history="1">
            <w:r w:rsidRPr="00D429D4">
              <w:rPr>
                <w:rStyle w:val="Hiperhivatkozs"/>
                <w:noProof/>
              </w:rPr>
              <w:t>4.1</w:t>
            </w:r>
            <w:r>
              <w:rPr>
                <w:rFonts w:asciiTheme="minorHAnsi" w:eastAsiaTheme="minorEastAsia" w:hAnsiTheme="minorHAnsi" w:cstheme="minorBidi"/>
                <w:noProof/>
                <w:kern w:val="2"/>
                <w:sz w:val="22"/>
                <w:szCs w:val="22"/>
                <w14:ligatures w14:val="standardContextual"/>
              </w:rPr>
              <w:tab/>
            </w:r>
            <w:r w:rsidRPr="00D429D4">
              <w:rPr>
                <w:rStyle w:val="Hiperhivatkozs"/>
                <w:noProof/>
              </w:rPr>
              <w:t>MLP</w:t>
            </w:r>
            <w:r>
              <w:rPr>
                <w:noProof/>
                <w:webHidden/>
              </w:rPr>
              <w:tab/>
              <w:t>……………………………………………………………………………………</w:t>
            </w:r>
            <w:r>
              <w:rPr>
                <w:noProof/>
                <w:webHidden/>
              </w:rPr>
              <w:fldChar w:fldCharType="begin"/>
            </w:r>
            <w:r>
              <w:rPr>
                <w:noProof/>
                <w:webHidden/>
              </w:rPr>
              <w:instrText xml:space="preserve"> PAGEREF _Toc152352513 \h </w:instrText>
            </w:r>
            <w:r>
              <w:rPr>
                <w:noProof/>
                <w:webHidden/>
              </w:rPr>
            </w:r>
            <w:r>
              <w:rPr>
                <w:noProof/>
                <w:webHidden/>
              </w:rPr>
              <w:fldChar w:fldCharType="separate"/>
            </w:r>
            <w:r w:rsidR="0081072C">
              <w:rPr>
                <w:noProof/>
                <w:webHidden/>
              </w:rPr>
              <w:t>13</w:t>
            </w:r>
            <w:r>
              <w:rPr>
                <w:noProof/>
                <w:webHidden/>
              </w:rPr>
              <w:fldChar w:fldCharType="end"/>
            </w:r>
          </w:hyperlink>
        </w:p>
        <w:p w14:paraId="6B8EA309" w14:textId="123978CD" w:rsidR="00A6048D" w:rsidRDefault="00A6048D">
          <w:pPr>
            <w:pStyle w:val="TJ2"/>
            <w:rPr>
              <w:rFonts w:asciiTheme="minorHAnsi" w:eastAsiaTheme="minorEastAsia" w:hAnsiTheme="minorHAnsi" w:cstheme="minorBidi"/>
              <w:noProof/>
              <w:kern w:val="2"/>
              <w:sz w:val="22"/>
              <w:szCs w:val="22"/>
              <w14:ligatures w14:val="standardContextual"/>
            </w:rPr>
          </w:pPr>
          <w:hyperlink w:anchor="_Toc152352514" w:history="1">
            <w:r w:rsidRPr="00D429D4">
              <w:rPr>
                <w:rStyle w:val="Hiperhivatkozs"/>
                <w:noProof/>
              </w:rPr>
              <w:t>4.2 CNN</w:t>
            </w:r>
            <w:r>
              <w:rPr>
                <w:noProof/>
                <w:webHidden/>
              </w:rPr>
              <w:tab/>
            </w:r>
            <w:r>
              <w:rPr>
                <w:noProof/>
                <w:webHidden/>
              </w:rPr>
              <w:fldChar w:fldCharType="begin"/>
            </w:r>
            <w:r>
              <w:rPr>
                <w:noProof/>
                <w:webHidden/>
              </w:rPr>
              <w:instrText xml:space="preserve"> PAGEREF _Toc152352514 \h </w:instrText>
            </w:r>
            <w:r>
              <w:rPr>
                <w:noProof/>
                <w:webHidden/>
              </w:rPr>
            </w:r>
            <w:r>
              <w:rPr>
                <w:noProof/>
                <w:webHidden/>
              </w:rPr>
              <w:fldChar w:fldCharType="separate"/>
            </w:r>
            <w:r w:rsidR="0081072C">
              <w:rPr>
                <w:noProof/>
                <w:webHidden/>
              </w:rPr>
              <w:t>13</w:t>
            </w:r>
            <w:r>
              <w:rPr>
                <w:noProof/>
                <w:webHidden/>
              </w:rPr>
              <w:fldChar w:fldCharType="end"/>
            </w:r>
          </w:hyperlink>
        </w:p>
        <w:p w14:paraId="5A117DBD" w14:textId="33229556" w:rsidR="00A6048D" w:rsidRDefault="00A6048D">
          <w:pPr>
            <w:pStyle w:val="TJ1"/>
            <w:tabs>
              <w:tab w:val="left" w:pos="567"/>
              <w:tab w:val="right" w:leader="dot" w:pos="9062"/>
            </w:tabs>
            <w:rPr>
              <w:rFonts w:asciiTheme="minorHAnsi" w:eastAsiaTheme="minorEastAsia" w:hAnsiTheme="minorHAnsi" w:cstheme="minorBidi"/>
              <w:noProof/>
              <w:kern w:val="2"/>
              <w:sz w:val="22"/>
              <w:szCs w:val="22"/>
              <w14:ligatures w14:val="standardContextual"/>
            </w:rPr>
          </w:pPr>
          <w:hyperlink w:anchor="_Toc152352515" w:history="1">
            <w:r w:rsidRPr="00D429D4">
              <w:rPr>
                <w:rStyle w:val="Hiperhivatkozs"/>
                <w:noProof/>
              </w:rPr>
              <w:t>5</w:t>
            </w:r>
            <w:r>
              <w:rPr>
                <w:rFonts w:asciiTheme="minorHAnsi" w:eastAsiaTheme="minorEastAsia" w:hAnsiTheme="minorHAnsi" w:cstheme="minorBidi"/>
                <w:noProof/>
                <w:kern w:val="2"/>
                <w:sz w:val="22"/>
                <w:szCs w:val="22"/>
                <w14:ligatures w14:val="standardContextual"/>
              </w:rPr>
              <w:tab/>
            </w:r>
            <w:r w:rsidRPr="00D429D4">
              <w:rPr>
                <w:rStyle w:val="Hiperhivatkozs"/>
                <w:noProof/>
              </w:rPr>
              <w:t>Következtetések</w:t>
            </w:r>
            <w:r>
              <w:rPr>
                <w:noProof/>
                <w:webHidden/>
              </w:rPr>
              <w:tab/>
            </w:r>
            <w:r>
              <w:rPr>
                <w:noProof/>
                <w:webHidden/>
              </w:rPr>
              <w:fldChar w:fldCharType="begin"/>
            </w:r>
            <w:r>
              <w:rPr>
                <w:noProof/>
                <w:webHidden/>
              </w:rPr>
              <w:instrText xml:space="preserve"> PAGEREF _Toc152352515 \h </w:instrText>
            </w:r>
            <w:r>
              <w:rPr>
                <w:noProof/>
                <w:webHidden/>
              </w:rPr>
            </w:r>
            <w:r>
              <w:rPr>
                <w:noProof/>
                <w:webHidden/>
              </w:rPr>
              <w:fldChar w:fldCharType="separate"/>
            </w:r>
            <w:r w:rsidR="0081072C">
              <w:rPr>
                <w:noProof/>
                <w:webHidden/>
              </w:rPr>
              <w:t>13</w:t>
            </w:r>
            <w:r>
              <w:rPr>
                <w:noProof/>
                <w:webHidden/>
              </w:rPr>
              <w:fldChar w:fldCharType="end"/>
            </w:r>
          </w:hyperlink>
        </w:p>
        <w:p w14:paraId="6C11A408" w14:textId="1B1BE5C8" w:rsidR="00A6048D" w:rsidRDefault="00A6048D">
          <w:pPr>
            <w:pStyle w:val="TJ1"/>
            <w:tabs>
              <w:tab w:val="right" w:leader="dot" w:pos="9062"/>
            </w:tabs>
            <w:rPr>
              <w:rFonts w:asciiTheme="minorHAnsi" w:eastAsiaTheme="minorEastAsia" w:hAnsiTheme="minorHAnsi" w:cstheme="minorBidi"/>
              <w:noProof/>
              <w:kern w:val="2"/>
              <w:sz w:val="22"/>
              <w:szCs w:val="22"/>
              <w14:ligatures w14:val="standardContextual"/>
            </w:rPr>
          </w:pPr>
          <w:hyperlink w:anchor="_Toc152352516" w:history="1">
            <w:r w:rsidRPr="00D429D4">
              <w:rPr>
                <w:rStyle w:val="Hiperhivatkozs"/>
                <w:noProof/>
              </w:rPr>
              <w:t>5. Irodalomjegyzék</w:t>
            </w:r>
            <w:r>
              <w:rPr>
                <w:noProof/>
                <w:webHidden/>
              </w:rPr>
              <w:tab/>
            </w:r>
            <w:r>
              <w:rPr>
                <w:noProof/>
                <w:webHidden/>
              </w:rPr>
              <w:fldChar w:fldCharType="begin"/>
            </w:r>
            <w:r>
              <w:rPr>
                <w:noProof/>
                <w:webHidden/>
              </w:rPr>
              <w:instrText xml:space="preserve"> PAGEREF _Toc152352516 \h </w:instrText>
            </w:r>
            <w:r>
              <w:rPr>
                <w:noProof/>
                <w:webHidden/>
              </w:rPr>
            </w:r>
            <w:r>
              <w:rPr>
                <w:noProof/>
                <w:webHidden/>
              </w:rPr>
              <w:fldChar w:fldCharType="separate"/>
            </w:r>
            <w:r w:rsidR="0081072C">
              <w:rPr>
                <w:noProof/>
                <w:webHidden/>
              </w:rPr>
              <w:t>14</w:t>
            </w:r>
            <w:r>
              <w:rPr>
                <w:noProof/>
                <w:webHidden/>
              </w:rPr>
              <w:fldChar w:fldCharType="end"/>
            </w:r>
          </w:hyperlink>
        </w:p>
        <w:p w14:paraId="722CAC3E" w14:textId="7BCEC814" w:rsidR="00557A3A" w:rsidRDefault="00557A3A">
          <w:r>
            <w:rPr>
              <w:b/>
              <w:bCs/>
            </w:rPr>
            <w:fldChar w:fldCharType="end"/>
          </w:r>
        </w:p>
      </w:sdtContent>
    </w:sdt>
    <w:p w14:paraId="4C64F274" w14:textId="77777777" w:rsidR="00590B26" w:rsidRDefault="00590B26">
      <w:pPr>
        <w:rPr>
          <w:b/>
          <w:smallCaps/>
          <w:sz w:val="28"/>
          <w:szCs w:val="28"/>
        </w:rPr>
      </w:pPr>
      <w:r>
        <w:rPr>
          <w:b/>
          <w:smallCaps/>
          <w:sz w:val="28"/>
          <w:szCs w:val="28"/>
        </w:rPr>
        <w:br w:type="page"/>
      </w:r>
    </w:p>
    <w:p w14:paraId="48178963" w14:textId="77777777" w:rsidR="00381C1F" w:rsidRDefault="00000000">
      <w:pPr>
        <w:pStyle w:val="Cmsor1"/>
        <w:numPr>
          <w:ilvl w:val="0"/>
          <w:numId w:val="6"/>
        </w:numPr>
        <w:ind w:left="0" w:firstLine="0"/>
      </w:pPr>
      <w:bookmarkStart w:id="0" w:name="_Toc152352500"/>
      <w:r>
        <w:lastRenderedPageBreak/>
        <w:t>Bevezetés</w:t>
      </w:r>
      <w:bookmarkEnd w:id="0"/>
    </w:p>
    <w:p w14:paraId="3EBE7F5C" w14:textId="2D28B088" w:rsidR="00DF0F21" w:rsidRDefault="00000000">
      <w:pPr>
        <w:jc w:val="both"/>
      </w:pPr>
      <w:r>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 a munkanélküliség változásainak megértésében és a gazdasági intézkedések megalapozásában.</w:t>
      </w:r>
      <w:r w:rsidR="003B31AD">
        <w:t xml:space="preserve"> </w:t>
      </w:r>
    </w:p>
    <w:p w14:paraId="438E8097" w14:textId="77777777" w:rsidR="00381C1F" w:rsidRDefault="00000000">
      <w:pPr>
        <w:jc w:val="both"/>
      </w:pPr>
      <w:r>
        <w:rPr>
          <w:highlight w:val="yellow"/>
        </w:rPr>
        <w:t>IDE MAJD kellene pár cikk a romániai munkanélküliségről, hogy miért aktuális téma…</w:t>
      </w:r>
    </w:p>
    <w:p w14:paraId="7D18B2D9" w14:textId="071E6BD6" w:rsidR="00381C1F" w:rsidRDefault="00000000">
      <w:pPr>
        <w:jc w:val="both"/>
      </w:pPr>
      <w:r>
        <w:t xml:space="preserve">Ebben az államvizsga dolgozatban </w:t>
      </w:r>
      <w:r w:rsidR="00D86064">
        <w:t>Székelyföld</w:t>
      </w:r>
      <w:r w:rsidR="00DF0F21">
        <w:t xml:space="preserve"> </w:t>
      </w:r>
      <w:r w:rsidR="003B31AD">
        <w:t>regionális munkanélküliségi rátá</w:t>
      </w:r>
      <w:r w:rsidR="005A3246">
        <w:t>ival</w:t>
      </w:r>
      <w:r w:rsidR="003B31AD">
        <w:t xml:space="preserve"> foglalkozom. </w:t>
      </w:r>
      <w:r>
        <w:t xml:space="preserve">Hargita, Kovászna és Maros megye </w:t>
      </w:r>
      <w:r w:rsidR="00B96439">
        <w:t xml:space="preserve">havi </w:t>
      </w:r>
      <w:r>
        <w:t>munkanélküliségi rátáit vizsgál</w:t>
      </w:r>
      <w:r w:rsidR="00CB145E">
        <w:t>om</w:t>
      </w:r>
      <w:r>
        <w:t xml:space="preserve"> 2010 január és 2022 </w:t>
      </w:r>
      <w:r w:rsidR="006A3745">
        <w:t>szeptembe</w:t>
      </w:r>
      <w:r w:rsidR="00FF40A3">
        <w:t>r</w:t>
      </w:r>
      <w:r>
        <w:t xml:space="preserve"> között.</w:t>
      </w:r>
      <w:r w:rsidR="00BF72D7">
        <w:t xml:space="preserve"> Az adatokat Románia </w:t>
      </w:r>
      <w:r w:rsidR="00171051">
        <w:t xml:space="preserve">országos </w:t>
      </w:r>
      <w:r w:rsidR="00BF72D7">
        <w:t>statisztikai hivatalának</w:t>
      </w:r>
      <w:r w:rsidR="00B219BF">
        <w:t xml:space="preserve"> (</w:t>
      </w:r>
      <w:r w:rsidR="00B219BF" w:rsidRPr="00B219BF">
        <w:t>Institutul Național de Statistică</w:t>
      </w:r>
      <w:r w:rsidR="00B219BF">
        <w:t>)</w:t>
      </w:r>
      <w:r w:rsidR="00BF72D7">
        <w:t xml:space="preserve"> hivatalos oldaláról töltöttem le.</w:t>
      </w:r>
      <w:r>
        <w:t xml:space="preserve"> Célom, hogy statisztikai elemzést készítsek ezekről az idősorokról</w:t>
      </w:r>
      <w:r w:rsidR="00564446">
        <w:t xml:space="preserve">, valamint megvizsgáljam, hogy ezen idősorok esetében, tíz </w:t>
      </w:r>
      <w:r w:rsidR="00526198">
        <w:t>hónap</w:t>
      </w:r>
      <w:r w:rsidR="00564446">
        <w:t xml:space="preserve"> távlatában </w:t>
      </w:r>
      <w:r w:rsidR="00B139DA">
        <w:t>az ARM</w:t>
      </w:r>
      <w:r w:rsidR="00CB0BAF">
        <w:t>A</w:t>
      </w:r>
      <w:r w:rsidR="00AF0757">
        <w:t xml:space="preserve"> (autoregresszív mozgóátlag)</w:t>
      </w:r>
      <w:r w:rsidR="00CB0BAF">
        <w:t>,</w:t>
      </w:r>
      <w:r w:rsidR="00B139DA">
        <w:t xml:space="preserve"> vagy a mesterséges neurális hálózatok</w:t>
      </w:r>
      <w:r w:rsidR="00D25D69">
        <w:t>on</w:t>
      </w:r>
      <w:r w:rsidR="006F05EB">
        <w:t xml:space="preserve"> (ANN)</w:t>
      </w:r>
      <w:r w:rsidR="00D25D69">
        <w:t xml:space="preserve"> alapuló modellek</w:t>
      </w:r>
      <w:r w:rsidR="000A60CB">
        <w:t>:</w:t>
      </w:r>
      <w:r w:rsidR="00C109E3">
        <w:t xml:space="preserve"> </w:t>
      </w:r>
      <w:r w:rsidR="00D25D69">
        <w:t>CNN</w:t>
      </w:r>
      <w:r w:rsidR="006E2A7D">
        <w:t xml:space="preserve"> </w:t>
      </w:r>
      <w:r w:rsidR="000A60CB">
        <w:t>(</w:t>
      </w:r>
      <w:r w:rsidR="006E2A7D" w:rsidRPr="006E2A7D">
        <w:t>Convolutional Neural</w:t>
      </w:r>
      <w:r w:rsidR="001A20A7">
        <w:t xml:space="preserve"> Network</w:t>
      </w:r>
      <w:r w:rsidR="00D352AE">
        <w:t>)</w:t>
      </w:r>
      <w:r w:rsidR="00793EA1">
        <w:t>,</w:t>
      </w:r>
      <w:r w:rsidR="004126D1">
        <w:t xml:space="preserve"> </w:t>
      </w:r>
      <w:r w:rsidR="00D25D69">
        <w:t>MLP</w:t>
      </w:r>
      <w:r w:rsidR="005A5924">
        <w:t xml:space="preserve"> </w:t>
      </w:r>
      <w:r w:rsidR="00D352AE">
        <w:t>(</w:t>
      </w:r>
      <w:r w:rsidR="00B02F14" w:rsidRPr="00B02F14">
        <w:t>Multilayer Perceptron</w:t>
      </w:r>
      <w:r w:rsidR="00D25D69">
        <w:t>)</w:t>
      </w:r>
      <w:r w:rsidR="00CB0BAF">
        <w:t xml:space="preserve"> </w:t>
      </w:r>
      <w:r w:rsidR="006A3745">
        <w:t>nyújtanak pontosabb előrejelzéseket. A „teszt periódus</w:t>
      </w:r>
      <w:r w:rsidR="00F4442B">
        <w:t>nak</w:t>
      </w:r>
      <w:r w:rsidR="006A3745">
        <w:t>”</w:t>
      </w:r>
      <w:r w:rsidR="00F4442B">
        <w:t xml:space="preserve"> a</w:t>
      </w:r>
      <w:r w:rsidR="006A3745">
        <w:t xml:space="preserve"> 2022 </w:t>
      </w:r>
      <w:r w:rsidR="00E40093">
        <w:t xml:space="preserve">október és </w:t>
      </w:r>
      <w:r w:rsidR="00526198">
        <w:t>2023 július között</w:t>
      </w:r>
      <w:r w:rsidR="001E57CD">
        <w:t xml:space="preserve">i </w:t>
      </w:r>
      <w:r w:rsidR="00F4442B">
        <w:t>adatokat használtam, ezeket jósoltattam meg a különböző modellekkel és hasonlítottam ö</w:t>
      </w:r>
      <w:r w:rsidR="00EC197E">
        <w:t>ssze.</w:t>
      </w:r>
    </w:p>
    <w:p w14:paraId="1E11279B" w14:textId="338141DF" w:rsidR="0001501A" w:rsidRDefault="0001501A">
      <w:pPr>
        <w:jc w:val="both"/>
      </w:pPr>
      <w:r>
        <w:t>A kutatás során egy Python programot készítettem az adatok beolvasásához, feldolgozásához és az eredmények megjelenítéséhez, ehhez egy Django keretrendszerben írt webalkalmazás segítségével biztosítok felhasználói felületet, ezzel szemléletesebbé és egyszerűbbé téve a különböző statisztikai számításokat. A webalkalmazás lényegében bármennyi és bármilyen idősort képes elemezni</w:t>
      </w:r>
      <w:r w:rsidR="00520CE6">
        <w:t xml:space="preserve"> a megfelelően előkészített adatforrásokból</w:t>
      </w:r>
      <w:r>
        <w:t>, tehát a jövőben</w:t>
      </w:r>
      <w:r w:rsidR="00264648">
        <w:t xml:space="preserve"> még</w:t>
      </w:r>
      <w:r>
        <w:t xml:space="preserve"> fel lehet használni más tematikájú elemzésekhez is. </w:t>
      </w:r>
    </w:p>
    <w:p w14:paraId="37C28FD0" w14:textId="39B6105E" w:rsidR="0001501A" w:rsidRDefault="0001501A" w:rsidP="00B2325D">
      <w:pPr>
        <w:pStyle w:val="Cmsor1"/>
        <w:numPr>
          <w:ilvl w:val="1"/>
          <w:numId w:val="6"/>
        </w:numPr>
        <w:ind w:left="426"/>
        <w:rPr>
          <w:sz w:val="28"/>
          <w:szCs w:val="28"/>
        </w:rPr>
      </w:pPr>
      <w:r w:rsidRPr="0001501A">
        <w:rPr>
          <w:sz w:val="28"/>
          <w:szCs w:val="28"/>
        </w:rPr>
        <w:t xml:space="preserve"> </w:t>
      </w:r>
      <w:bookmarkStart w:id="1" w:name="_Toc152352501"/>
      <w:r w:rsidRPr="0001501A">
        <w:rPr>
          <w:sz w:val="28"/>
          <w:szCs w:val="28"/>
        </w:rPr>
        <w:t>Szakirodalmi áttekintés</w:t>
      </w:r>
      <w:bookmarkEnd w:id="1"/>
    </w:p>
    <w:p w14:paraId="081D6BB8" w14:textId="38DA5AD8" w:rsidR="00D01599" w:rsidRPr="002426D0" w:rsidRDefault="0020678A" w:rsidP="00586EED">
      <w:pPr>
        <w:rPr>
          <w:highlight w:val="red"/>
        </w:rPr>
      </w:pPr>
      <w:r w:rsidRPr="00A311D2">
        <w:t xml:space="preserve">Madaras </w:t>
      </w:r>
      <w:sdt>
        <w:sdtPr>
          <w:id w:val="-61719440"/>
          <w:citation/>
        </w:sdtPr>
        <w:sdtContent>
          <w:r w:rsidR="00F26DA7" w:rsidRPr="00A311D2">
            <w:fldChar w:fldCharType="begin"/>
          </w:r>
          <w:r w:rsidRPr="00A311D2">
            <w:instrText xml:space="preserve">CITATION Mad18 \n  \t  \l 1038 </w:instrText>
          </w:r>
          <w:r w:rsidR="00F26DA7" w:rsidRPr="00A311D2">
            <w:fldChar w:fldCharType="separate"/>
          </w:r>
          <w:r w:rsidR="00832503">
            <w:rPr>
              <w:noProof/>
            </w:rPr>
            <w:t>(2018)</w:t>
          </w:r>
          <w:r w:rsidR="00F26DA7" w:rsidRPr="00A311D2">
            <w:fldChar w:fldCharType="end"/>
          </w:r>
        </w:sdtContent>
      </w:sdt>
      <w:r w:rsidR="00A2304E" w:rsidRPr="00A311D2">
        <w:t xml:space="preserve"> </w:t>
      </w:r>
      <w:r w:rsidR="00522F2F" w:rsidRPr="00A311D2">
        <w:t>Hargita és Brassó megye esetében végzett hasonló</w:t>
      </w:r>
      <w:r w:rsidR="00D22E62" w:rsidRPr="00A311D2">
        <w:t xml:space="preserve"> regionális</w:t>
      </w:r>
      <w:r w:rsidR="00522F2F" w:rsidRPr="00A311D2">
        <w:t xml:space="preserve"> kutatást, és megállapította, hogy rövidtávon a mesterséges neuronháló-alapú NAR</w:t>
      </w:r>
      <w:r w:rsidR="00C6450A" w:rsidRPr="00A311D2">
        <w:t xml:space="preserve"> (</w:t>
      </w:r>
      <w:r w:rsidR="00EE18F4" w:rsidRPr="00A311D2">
        <w:t>nemlineáris autoregresszív</w:t>
      </w:r>
      <w:r w:rsidR="00C6450A" w:rsidRPr="00A311D2">
        <w:t>)</w:t>
      </w:r>
      <w:r w:rsidR="00522F2F" w:rsidRPr="00A311D2">
        <w:t xml:space="preserve"> modell, középtávon az ARMA modell nyújtott pontosabb becséleseket.</w:t>
      </w:r>
    </w:p>
    <w:p w14:paraId="5ABA416B" w14:textId="26B27317" w:rsidR="001A6674" w:rsidRDefault="00B72B6E" w:rsidP="00B73DD2">
      <w:pPr>
        <w:jc w:val="both"/>
      </w:pPr>
      <w:r w:rsidRPr="00E32FCA">
        <w:rPr>
          <w:noProof/>
        </w:rPr>
        <w:t>Davidescu</w:t>
      </w:r>
      <w:r w:rsidR="00D92936" w:rsidRPr="00E32FCA">
        <w:rPr>
          <w:noProof/>
        </w:rPr>
        <w:t xml:space="preserve"> et al.</w:t>
      </w:r>
      <w:r w:rsidRPr="00E32FCA">
        <w:t xml:space="preserve">  </w:t>
      </w:r>
      <w:sdt>
        <w:sdtPr>
          <w:id w:val="1701820858"/>
          <w:citation/>
        </w:sdtPr>
        <w:sdtContent>
          <w:r w:rsidR="001A6674" w:rsidRPr="00E32FCA">
            <w:fldChar w:fldCharType="begin"/>
          </w:r>
          <w:r w:rsidR="00485E1A" w:rsidRPr="00E32FCA">
            <w:instrText xml:space="preserve">CITATION Dav21 \n  \t  \l 1038 </w:instrText>
          </w:r>
          <w:r w:rsidR="001A6674" w:rsidRPr="00E32FCA">
            <w:fldChar w:fldCharType="separate"/>
          </w:r>
          <w:r w:rsidR="00485E1A" w:rsidRPr="00E32FCA">
            <w:rPr>
              <w:noProof/>
            </w:rPr>
            <w:t>(2021)</w:t>
          </w:r>
          <w:r w:rsidR="001A6674" w:rsidRPr="00E32FCA">
            <w:fldChar w:fldCharType="end"/>
          </w:r>
        </w:sdtContent>
      </w:sdt>
      <w:r w:rsidRPr="00E32FCA">
        <w:t xml:space="preserve"> Románia országos munkanélküliségi rátáival vég</w:t>
      </w:r>
      <w:r w:rsidR="006B1A04">
        <w:t>eztek</w:t>
      </w:r>
      <w:r w:rsidRPr="00E32FCA">
        <w:t xml:space="preserve"> kutatást, </w:t>
      </w:r>
      <w:r w:rsidR="00E04527" w:rsidRPr="00E32FCA">
        <w:t>SARIMA, SETAR, Holt-Winters, ETS, és NNAR modelleket</w:t>
      </w:r>
      <w:r w:rsidR="009236F1" w:rsidRPr="00E32FCA">
        <w:t xml:space="preserve"> hasonlított</w:t>
      </w:r>
      <w:r w:rsidR="005057C3">
        <w:t>ak</w:t>
      </w:r>
      <w:r w:rsidR="009236F1" w:rsidRPr="00E32FCA">
        <w:t xml:space="preserve"> össze</w:t>
      </w:r>
      <w:r w:rsidR="00E04527" w:rsidRPr="00E32FCA">
        <w:t>, amelye</w:t>
      </w:r>
      <w:r w:rsidR="005F7FF1" w:rsidRPr="00E32FCA">
        <w:t xml:space="preserve">k közül több szempont </w:t>
      </w:r>
      <w:r w:rsidR="002A7D60">
        <w:t>alapján</w:t>
      </w:r>
      <w:r w:rsidR="005F7FF1" w:rsidRPr="00E32FCA">
        <w:t xml:space="preserve"> is az NNAR</w:t>
      </w:r>
      <w:r w:rsidR="009236F1" w:rsidRPr="00E32FCA">
        <w:t xml:space="preserve"> (neuronhál</w:t>
      </w:r>
      <w:r w:rsidR="00B855FD" w:rsidRPr="00E32FCA">
        <w:t>ós autoregresszív</w:t>
      </w:r>
      <w:r w:rsidR="009236F1" w:rsidRPr="00E32FCA">
        <w:t>)</w:t>
      </w:r>
      <w:r w:rsidR="00B855FD" w:rsidRPr="00E32FCA">
        <w:t xml:space="preserve"> modell</w:t>
      </w:r>
      <w:r w:rsidR="005F7FF1" w:rsidRPr="00E32FCA">
        <w:t xml:space="preserve"> mutatkozott a legjobbnak. </w:t>
      </w:r>
      <w:r w:rsidR="002E4B81" w:rsidRPr="002426D0">
        <w:rPr>
          <w:highlight w:val="red"/>
        </w:rPr>
        <w:br/>
      </w:r>
      <w:r w:rsidR="002E4B81" w:rsidRPr="00CB3C15">
        <w:lastRenderedPageBreak/>
        <w:t xml:space="preserve">Madaras </w:t>
      </w:r>
      <w:sdt>
        <w:sdtPr>
          <w:id w:val="-1963562607"/>
          <w:citation/>
        </w:sdtPr>
        <w:sdtContent>
          <w:r w:rsidR="00BB5F70" w:rsidRPr="00CB3C15">
            <w:fldChar w:fldCharType="begin"/>
          </w:r>
          <w:r w:rsidR="00BB5F70" w:rsidRPr="00CB3C15">
            <w:instrText xml:space="preserve">CITATION Mad14 \n  \t  \l 1038 </w:instrText>
          </w:r>
          <w:r w:rsidR="00BB5F70" w:rsidRPr="00CB3C15">
            <w:fldChar w:fldCharType="separate"/>
          </w:r>
          <w:r w:rsidR="00832503">
            <w:rPr>
              <w:noProof/>
            </w:rPr>
            <w:t>(2014)</w:t>
          </w:r>
          <w:r w:rsidR="00BB5F70" w:rsidRPr="00CB3C15">
            <w:fldChar w:fldCharType="end"/>
          </w:r>
        </w:sdtContent>
      </w:sdt>
      <w:r w:rsidR="00BB5F70" w:rsidRPr="00CB3C15">
        <w:t xml:space="preserve"> </w:t>
      </w:r>
      <w:r w:rsidR="002E4B81" w:rsidRPr="00CB3C15">
        <w:t xml:space="preserve">ARIMA (1, 1, 4) típusú autoregressziós modellel előrejelzést készített </w:t>
      </w:r>
      <w:r w:rsidR="009419E1" w:rsidRPr="00CB3C15">
        <w:t>és megjósolta a</w:t>
      </w:r>
      <w:r w:rsidR="00417A6C" w:rsidRPr="00CB3C15">
        <w:t xml:space="preserve"> m</w:t>
      </w:r>
      <w:r w:rsidR="009419E1" w:rsidRPr="00CB3C15">
        <w:t>unkanélkü</w:t>
      </w:r>
      <w:r w:rsidR="00417A6C" w:rsidRPr="00CB3C15">
        <w:t>liek</w:t>
      </w:r>
      <w:r w:rsidR="009419E1" w:rsidRPr="00CB3C15">
        <w:t xml:space="preserve"> számának növekedésé</w:t>
      </w:r>
      <w:r w:rsidR="00417A6C" w:rsidRPr="00CB3C15">
        <w:t>t 2013 július és 2014 február között Romániában</w:t>
      </w:r>
      <w:r w:rsidR="009419E1" w:rsidRPr="00CB3C15">
        <w:t>.</w:t>
      </w:r>
    </w:p>
    <w:p w14:paraId="6B6230A3" w14:textId="6C7A2942" w:rsidR="006D0779" w:rsidRDefault="002426D0" w:rsidP="00775639">
      <w:pPr>
        <w:jc w:val="both"/>
      </w:pPr>
      <w:r>
        <w:rPr>
          <w:noProof/>
        </w:rPr>
        <w:t>Mulaudzi &amp; Ajoodha</w:t>
      </w:r>
      <w:r>
        <w:t xml:space="preserve"> </w:t>
      </w:r>
      <w:sdt>
        <w:sdtPr>
          <w:id w:val="696133686"/>
          <w:citation/>
        </w:sdtPr>
        <w:sdtContent>
          <w:r>
            <w:fldChar w:fldCharType="begin"/>
          </w:r>
          <w:r>
            <w:instrText xml:space="preserve">CITATION Mul20 \n  \t  \l 1038 </w:instrText>
          </w:r>
          <w:r>
            <w:fldChar w:fldCharType="separate"/>
          </w:r>
          <w:r w:rsidR="00832503">
            <w:rPr>
              <w:noProof/>
            </w:rPr>
            <w:t>(2020)</w:t>
          </w:r>
          <w:r>
            <w:fldChar w:fldCharType="end"/>
          </w:r>
        </w:sdtContent>
      </w:sdt>
      <w:r>
        <w:t xml:space="preserve"> Dél-Afrika országos munkanélküliségi rátáinak előrejelzéséhez használt</w:t>
      </w:r>
      <w:r w:rsidR="003D044D">
        <w:t>ak</w:t>
      </w:r>
      <w:r>
        <w:t xml:space="preserve"> többféle</w:t>
      </w:r>
      <w:r w:rsidR="00042D8C">
        <w:t xml:space="preserve"> modellt (</w:t>
      </w:r>
      <w:r w:rsidR="00EA7C32">
        <w:t xml:space="preserve">ARIMA, </w:t>
      </w:r>
      <w:r w:rsidR="00533C06">
        <w:t>ENet, LASSO,</w:t>
      </w:r>
      <w:r w:rsidR="005D3452">
        <w:t xml:space="preserve"> LSTM,</w:t>
      </w:r>
      <w:r w:rsidR="00533C06">
        <w:t xml:space="preserve"> </w:t>
      </w:r>
      <w:r w:rsidR="00DF099C">
        <w:t xml:space="preserve">RNN, </w:t>
      </w:r>
      <w:r w:rsidR="00C37BEE">
        <w:t>Holt-Winters</w:t>
      </w:r>
      <w:r w:rsidR="008C26BA">
        <w:t>, stb.</w:t>
      </w:r>
      <w:r w:rsidR="00042D8C">
        <w:t>)</w:t>
      </w:r>
      <w:r w:rsidR="00F721D8">
        <w:t xml:space="preserve">, amelyekből </w:t>
      </w:r>
      <w:r w:rsidR="00487A5F">
        <w:t xml:space="preserve">az MLP </w:t>
      </w:r>
      <w:r w:rsidR="00487A5F" w:rsidRPr="00487A5F">
        <w:t>(multi-layer perceptron)</w:t>
      </w:r>
      <w:r w:rsidR="00042D8C">
        <w:t xml:space="preserve"> modell</w:t>
      </w:r>
      <w:r w:rsidR="00487A5F">
        <w:t xml:space="preserve"> </w:t>
      </w:r>
      <w:r w:rsidR="002A6600">
        <w:t xml:space="preserve">három rejtett réteggel </w:t>
      </w:r>
      <w:r w:rsidR="00775639">
        <w:t xml:space="preserve">pontosabb előrejelzést adott, mint </w:t>
      </w:r>
      <w:r w:rsidR="005D0162">
        <w:t>a</w:t>
      </w:r>
      <w:r w:rsidR="008D6573">
        <w:t xml:space="preserve"> </w:t>
      </w:r>
      <w:r w:rsidR="005D0162">
        <w:t>többi.</w:t>
      </w:r>
    </w:p>
    <w:p w14:paraId="7882D7D7" w14:textId="2D62DB81" w:rsidR="00DF6F91" w:rsidRPr="00586EED" w:rsidRDefault="00094168" w:rsidP="00586EED">
      <w:r>
        <w:rPr>
          <w:noProof/>
        </w:rPr>
        <w:t>Tufaner</w:t>
      </w:r>
      <w:r w:rsidR="00336397">
        <w:rPr>
          <w:noProof/>
        </w:rPr>
        <w:t xml:space="preserve"> &amp; </w:t>
      </w:r>
      <w:r>
        <w:rPr>
          <w:noProof/>
        </w:rPr>
        <w:t>Sözen</w:t>
      </w:r>
      <w:r w:rsidR="00336397">
        <w:t xml:space="preserve"> </w:t>
      </w:r>
      <w:sdt>
        <w:sdtPr>
          <w:id w:val="-1133246439"/>
          <w:citation/>
        </w:sdtPr>
        <w:sdtContent>
          <w:r w:rsidR="00336397">
            <w:fldChar w:fldCharType="begin"/>
          </w:r>
          <w:r w:rsidR="00336397">
            <w:instrText xml:space="preserve">CITATION Bat21 \n  \t  \l 1038 </w:instrText>
          </w:r>
          <w:r w:rsidR="00336397">
            <w:fldChar w:fldCharType="separate"/>
          </w:r>
          <w:r w:rsidR="00832503">
            <w:rPr>
              <w:noProof/>
            </w:rPr>
            <w:t>(2021)</w:t>
          </w:r>
          <w:r w:rsidR="00336397">
            <w:fldChar w:fldCharType="end"/>
          </w:r>
        </w:sdtContent>
      </w:sdt>
      <w:r w:rsidR="00336397">
        <w:t xml:space="preserve"> </w:t>
      </w:r>
      <w:r w:rsidR="00094CF8">
        <w:t>Törökország esetében hasonlított</w:t>
      </w:r>
      <w:r w:rsidR="00336397">
        <w:t>ak</w:t>
      </w:r>
      <w:r w:rsidR="00094CF8">
        <w:t xml:space="preserve"> össze </w:t>
      </w:r>
      <w:r w:rsidR="002571C8">
        <w:t xml:space="preserve">egy MLP </w:t>
      </w:r>
      <w:r w:rsidR="002571C8">
        <w:t>két rejtett réteg</w:t>
      </w:r>
      <w:r w:rsidR="002571C8">
        <w:t xml:space="preserve">ű, </w:t>
      </w:r>
      <w:r w:rsidR="00094CF8">
        <w:t>és ARIMA (3, 1, 2) modell</w:t>
      </w:r>
      <w:r w:rsidR="002571C8">
        <w:t>t, itt szintén az MLP volt a jobb.</w:t>
      </w:r>
    </w:p>
    <w:p w14:paraId="06184806" w14:textId="77777777" w:rsidR="00381C1F" w:rsidRDefault="00000000">
      <w:pPr>
        <w:pStyle w:val="Cmsor2"/>
        <w:numPr>
          <w:ilvl w:val="1"/>
          <w:numId w:val="6"/>
        </w:numPr>
        <w:ind w:left="0" w:firstLine="0"/>
      </w:pPr>
      <w:bookmarkStart w:id="2" w:name="_Toc152352502"/>
      <w:r>
        <w:t>A munkanélküliségi ráta meghatározása Romániában</w:t>
      </w:r>
      <w:bookmarkEnd w:id="2"/>
    </w:p>
    <w:p w14:paraId="6C8FC45A" w14:textId="77777777" w:rsidR="00381C1F" w:rsidRDefault="00000000">
      <w:pPr>
        <w:pBdr>
          <w:top w:val="nil"/>
          <w:left w:val="nil"/>
          <w:bottom w:val="nil"/>
          <w:right w:val="nil"/>
          <w:between w:val="nil"/>
        </w:pBdr>
        <w:jc w:val="both"/>
        <w:rPr>
          <w:color w:val="000000"/>
        </w:rPr>
      </w:pPr>
      <w:r>
        <w:rPr>
          <w:color w:val="000000"/>
        </w:rPr>
        <w:t>A dolgozat során felhasznált adatok a Romániai Statisztikai Hivataltól (INSTITUTUL NATIONAL DE STATISTICA) származnak. Az ő módszertanuk a következőképpen definiálja a munkanélküliséget és a munkanélküli rátát:</w:t>
      </w:r>
    </w:p>
    <w:p w14:paraId="626C970C" w14:textId="77777777" w:rsidR="00381C1F" w:rsidRDefault="00000000">
      <w:pPr>
        <w:jc w:val="both"/>
      </w:pPr>
      <w:r>
        <w:t xml:space="preserve">A </w:t>
      </w:r>
      <w:r>
        <w:rPr>
          <w:b/>
        </w:rPr>
        <w:t>munkanélküliek</w:t>
      </w:r>
      <w:r>
        <w:t xml:space="preserve"> a nemzetközi meghatározás szerint (BIM</w:t>
      </w:r>
      <w:r>
        <w:rPr>
          <w:vertAlign w:val="superscript"/>
        </w:rPr>
        <w:footnoteReference w:id="1"/>
      </w:r>
      <w:r>
        <w:t>) szerint azok a 15-74 év közötti személyek, akik egyidejűleg teljesítik a következő három feltételt:</w:t>
      </w:r>
    </w:p>
    <w:p w14:paraId="7AEB85FE" w14:textId="77777777" w:rsidR="00381C1F" w:rsidRDefault="00000000">
      <w:pPr>
        <w:numPr>
          <w:ilvl w:val="0"/>
          <w:numId w:val="4"/>
        </w:numPr>
        <w:pBdr>
          <w:top w:val="nil"/>
          <w:left w:val="nil"/>
          <w:bottom w:val="nil"/>
          <w:right w:val="nil"/>
          <w:between w:val="nil"/>
        </w:pBdr>
        <w:spacing w:after="0"/>
        <w:jc w:val="both"/>
      </w:pPr>
      <w:r>
        <w:rPr>
          <w:color w:val="000000"/>
        </w:rPr>
        <w:t>munkanélküliek (a mérés pillanatában nincs bejelentett munkahelyük)</w:t>
      </w:r>
    </w:p>
    <w:p w14:paraId="38804AEC" w14:textId="77777777" w:rsidR="00381C1F" w:rsidRDefault="00000000">
      <w:pPr>
        <w:numPr>
          <w:ilvl w:val="0"/>
          <w:numId w:val="4"/>
        </w:numPr>
        <w:pBdr>
          <w:top w:val="nil"/>
          <w:left w:val="nil"/>
          <w:bottom w:val="nil"/>
          <w:right w:val="nil"/>
          <w:between w:val="nil"/>
        </w:pBdr>
        <w:spacing w:after="0"/>
        <w:jc w:val="both"/>
      </w:pPr>
      <w:r>
        <w:rPr>
          <w:color w:val="000000"/>
        </w:rPr>
        <w:t>a következő két héten belül munkába tudnának állni</w:t>
      </w:r>
    </w:p>
    <w:p w14:paraId="2CC71E12" w14:textId="77777777" w:rsidR="00381C1F" w:rsidRDefault="00000000">
      <w:pPr>
        <w:numPr>
          <w:ilvl w:val="0"/>
          <w:numId w:val="4"/>
        </w:numPr>
        <w:pBdr>
          <w:top w:val="nil"/>
          <w:left w:val="nil"/>
          <w:bottom w:val="nil"/>
          <w:right w:val="nil"/>
          <w:between w:val="nil"/>
        </w:pBdr>
        <w:jc w:val="both"/>
      </w:pPr>
      <w:r>
        <w:rPr>
          <w:color w:val="000000"/>
        </w:rPr>
        <w:t>az elmúlt négy hétben aktívan munkát kerestek.</w:t>
      </w:r>
    </w:p>
    <w:p w14:paraId="6DD96650" w14:textId="77777777" w:rsidR="00381C1F" w:rsidRDefault="00000000">
      <w:pPr>
        <w:jc w:val="both"/>
      </w:pPr>
      <w:r>
        <w:t xml:space="preserve">A </w:t>
      </w:r>
      <w:r>
        <w:rPr>
          <w:b/>
        </w:rPr>
        <w:t>munkanélküliségi ráta</w:t>
      </w:r>
      <w:r>
        <w:t xml:space="preserve"> tulajdonképpen egy százalékos arányszám: a munkanélküliek arányát számolja ki a munkaerőhöz viszonyítva egy adott térségre. Tehát beszélhetünk országos, regionális vagy megyei munkanélküliségi rátáról. </w:t>
      </w:r>
    </w:p>
    <w:p w14:paraId="4836F9BB" w14:textId="7B9642EE" w:rsidR="00381C1F" w:rsidRDefault="00000000">
      <w:pPr>
        <w:pBdr>
          <w:top w:val="nil"/>
          <w:left w:val="nil"/>
          <w:bottom w:val="nil"/>
          <w:right w:val="nil"/>
          <w:between w:val="nil"/>
        </w:pBdr>
        <w:spacing w:after="0"/>
        <w:jc w:val="both"/>
        <w:rPr>
          <w:color w:val="000000"/>
        </w:rPr>
      </w:pPr>
      <w:r>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Pr>
          <w:color w:val="000000"/>
        </w:rPr>
        <w:tab/>
      </w:r>
      <w:r>
        <w:rPr>
          <w:color w:val="000000"/>
        </w:rPr>
        <w:tab/>
      </w:r>
      <w:r>
        <w:rPr>
          <w:color w:val="000000"/>
        </w:rPr>
        <w:tab/>
      </w:r>
      <w:r>
        <w:rPr>
          <w:color w:val="000000"/>
        </w:rPr>
        <w:tab/>
        <w:t xml:space="preserve">       (INSSE, 2016)</w:t>
      </w:r>
      <w:r w:rsidR="00B037BF">
        <w:rPr>
          <w:color w:val="000000"/>
        </w:rPr>
        <w:t xml:space="preserve"> </w:t>
      </w:r>
    </w:p>
    <w:p w14:paraId="00175FB7" w14:textId="691C9C06" w:rsidR="00381C1F" w:rsidRDefault="00000000">
      <w:pPr>
        <w:pBdr>
          <w:top w:val="nil"/>
          <w:left w:val="nil"/>
          <w:bottom w:val="nil"/>
          <w:right w:val="nil"/>
          <w:between w:val="nil"/>
        </w:pBdr>
        <w:jc w:val="both"/>
        <w:rPr>
          <w:color w:val="000000"/>
        </w:rPr>
      </w:pPr>
      <w:r>
        <w:rPr>
          <w:color w:val="000000"/>
        </w:rPr>
        <w:t xml:space="preserve">Tehát a munkanélküliségi ráta megmutatja, hogy a munkaképes lakosság hány százaléka nem rendelkezik a mérés pillanatában munkahellyel, viszont tudna és akarna dolgozni. </w:t>
      </w:r>
    </w:p>
    <w:p w14:paraId="05DC8A32" w14:textId="6CDBCD7F" w:rsidR="0016019A" w:rsidRDefault="0016019A">
      <w:pPr>
        <w:pBdr>
          <w:top w:val="nil"/>
          <w:left w:val="nil"/>
          <w:bottom w:val="nil"/>
          <w:right w:val="nil"/>
          <w:between w:val="nil"/>
        </w:pBdr>
        <w:jc w:val="both"/>
        <w:rPr>
          <w:color w:val="000000"/>
        </w:rPr>
      </w:pPr>
      <w:r>
        <w:rPr>
          <w:color w:val="000000"/>
        </w:rPr>
        <w:t>A következő fejezetekben ismertetem a statisztikai mutatókat, modelleket, amelyeket felhasználtam a dolgozat során.</w:t>
      </w:r>
    </w:p>
    <w:p w14:paraId="1BBFAEB9" w14:textId="624F29C6" w:rsidR="00381C1F" w:rsidRDefault="0045580C" w:rsidP="00C56444">
      <w:pPr>
        <w:pStyle w:val="Cmsor2"/>
        <w:numPr>
          <w:ilvl w:val="1"/>
          <w:numId w:val="6"/>
        </w:numPr>
      </w:pPr>
      <w:bookmarkStart w:id="3" w:name="_Toc152352503"/>
      <w:r>
        <w:lastRenderedPageBreak/>
        <w:t>Felhasznált statisztikai mutatók és fogalmak</w:t>
      </w:r>
      <w:bookmarkEnd w:id="3"/>
    </w:p>
    <w:p w14:paraId="2D7D124B" w14:textId="77777777" w:rsidR="00C56444" w:rsidRDefault="00C56444" w:rsidP="00A406EF">
      <w:pPr>
        <w:tabs>
          <w:tab w:val="left" w:pos="1494"/>
        </w:tabs>
        <w:spacing w:after="0"/>
        <w:ind w:left="360"/>
        <w:jc w:val="both"/>
      </w:pPr>
      <w:r w:rsidRPr="00A406EF">
        <w:rPr>
          <w:b/>
        </w:rPr>
        <w:t>Átlag</w:t>
      </w:r>
      <w:r>
        <w:t>: Az egyik legismertebb statisztikai mutató. Jelöljünk n megfigyelést x</w:t>
      </w:r>
      <w:r w:rsidRPr="00A406EF">
        <w:rPr>
          <w:vertAlign w:val="subscript"/>
        </w:rPr>
        <w:t>1</w:t>
      </w:r>
      <w:r>
        <w:t>, x</w:t>
      </w:r>
      <w:r w:rsidRPr="00A406EF">
        <w:rPr>
          <w:vertAlign w:val="subscript"/>
        </w:rPr>
        <w:t>2</w:t>
      </w:r>
      <w:r>
        <w:t>, ..., x</w:t>
      </w:r>
      <w:r w:rsidRPr="00A406EF">
        <w:rPr>
          <w:vertAlign w:val="subscript"/>
        </w:rPr>
        <w:t>n</w:t>
      </w:r>
      <w:r>
        <w:t xml:space="preserve"> -nel. Ekkor az átlaguk:</w:t>
      </w:r>
    </w:p>
    <w:p w14:paraId="323381B1" w14:textId="235F3249" w:rsidR="00C56444" w:rsidRPr="00A406EF" w:rsidRDefault="00000000" w:rsidP="00A406EF">
      <w:pPr>
        <w:ind w:left="360"/>
        <w:jc w:val="center"/>
        <w:rPr>
          <w:rFonts w:ascii="Cambria Math" w:eastAsia="Cambria Math" w:hAnsi="Cambria Math" w:cs="Cambria Math"/>
        </w:rPr>
      </w:pPr>
      <m:oMathPara>
        <m:oMath>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Cambria Math" w:hAnsi="Cambria Math" w:cs="Cambria Math"/>
                </w:rPr>
                <m:t xml:space="preserve"> </m:t>
              </m:r>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m:oMathPara>
    </w:p>
    <w:p w14:paraId="7D0330D9" w14:textId="77777777" w:rsidR="00C56444" w:rsidRDefault="00C56444" w:rsidP="00A406EF">
      <w:pPr>
        <w:tabs>
          <w:tab w:val="left" w:pos="1494"/>
        </w:tabs>
        <w:ind w:left="360"/>
        <w:jc w:val="both"/>
      </w:pPr>
      <w:r w:rsidRPr="00A406EF">
        <w:rPr>
          <w:b/>
        </w:rPr>
        <w:t>Szórás</w:t>
      </w:r>
      <w:r>
        <w:t>: A szórás egy szóródási mutató, ami azt méri, hogy a megfigyelések mennyire esnek távol az átlagtól. Két minta lehet lényegesen különböző, még ha az átlaguk egyforma is, ugyanis az egyik minta megfigyelései eshetnek jóval közelebb az átlaghoz, mint a másik minta megfigyelései. A szóródás méréséhez az eltérések négyzetét veszi figyelembe, mert ezáltal fejezhető ki az összes megfigyelés távolsága az átlagtól. A szórás kiszámításához négyzetgyököt vonunk az eltérések négyzetének átlagából:</w:t>
      </w:r>
    </w:p>
    <w:p w14:paraId="7E75F4F5" w14:textId="68FEB258" w:rsidR="00C56444" w:rsidRPr="00A406EF" w:rsidRDefault="00000000" w:rsidP="00A406EF">
      <w:pPr>
        <w:ind w:left="360"/>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Cambria Math" w:hAnsi="Cambria Math" w:cs="Cambria Math"/>
                    </w:rPr>
                    <m:t xml:space="preserve"> </m:t>
                  </m:r>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x</m:t>
                          </m:r>
                        </m:e>
                      </m:acc>
                    </m:e>
                  </m:d>
                </m:e>
                <m:sup>
                  <m:r>
                    <w:rPr>
                      <w:rFonts w:ascii="Cambria Math" w:eastAsia="Cambria Math" w:hAnsi="Cambria Math" w:cs="Cambria Math"/>
                    </w:rPr>
                    <m:t>2</m:t>
                  </m:r>
                </m:sup>
              </m:sSup>
            </m:e>
          </m:rad>
        </m:oMath>
      </m:oMathPara>
    </w:p>
    <w:p w14:paraId="0E434C39" w14:textId="77777777" w:rsidR="00C56444" w:rsidRPr="00A406EF" w:rsidRDefault="00C56444" w:rsidP="00A406EF">
      <w:pPr>
        <w:tabs>
          <w:tab w:val="left" w:pos="1494"/>
        </w:tabs>
        <w:spacing w:after="0"/>
        <w:ind w:left="360"/>
        <w:jc w:val="both"/>
        <w:rPr>
          <w:b/>
        </w:rPr>
      </w:pPr>
      <w:r w:rsidRPr="00A406EF">
        <w:rPr>
          <w:b/>
        </w:rPr>
        <w:t>A variancia (szórásnégyzet):</w:t>
      </w:r>
    </w:p>
    <w:p w14:paraId="46CFEBDE" w14:textId="77777777" w:rsidR="00C56444" w:rsidRDefault="00C56444" w:rsidP="00A406EF">
      <w:pPr>
        <w:tabs>
          <w:tab w:val="left" w:pos="1494"/>
        </w:tabs>
        <w:ind w:left="360"/>
        <w:jc w:val="both"/>
      </w:pPr>
      <w:r>
        <w:t>Egy másik fontos szóródási mutató a variancia, ami egyszerűen a szórás négyzete, vagyis az átlagtól való</w:t>
      </w:r>
      <w:r w:rsidRPr="00A406EF">
        <w:rPr>
          <w:b/>
        </w:rPr>
        <w:t xml:space="preserve"> </w:t>
      </w:r>
      <w:r>
        <w:t xml:space="preserve">eltérések négyzeteinek az átlaga: </w:t>
      </w:r>
    </w:p>
    <w:p w14:paraId="3198703A" w14:textId="70442E2C" w:rsidR="00C56444" w:rsidRPr="00A406EF" w:rsidRDefault="00000000" w:rsidP="00A406EF">
      <w:pPr>
        <w:ind w:left="360"/>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eastAsia="Cambria Math" w:hAnsi="Cambria Math" w:cs="Cambria Math"/>
                </w:rPr>
                <m:t>s</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Cambria Math" w:hAnsi="Cambria Math" w:cs="Cambria Math"/>
                </w:rPr>
                <m:t xml:space="preserve"> </m:t>
              </m:r>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x</m:t>
                      </m:r>
                    </m:e>
                  </m:acc>
                </m:e>
              </m:d>
            </m:e>
            <m:sup>
              <m:r>
                <w:rPr>
                  <w:rFonts w:ascii="Cambria Math" w:eastAsia="Cambria Math" w:hAnsi="Cambria Math" w:cs="Cambria Math"/>
                </w:rPr>
                <m:t>2</m:t>
              </m:r>
            </m:sup>
          </m:sSup>
        </m:oMath>
      </m:oMathPara>
    </w:p>
    <w:p w14:paraId="40162CF9" w14:textId="77777777" w:rsidR="00C56444" w:rsidRDefault="00C56444" w:rsidP="00A406EF">
      <w:pPr>
        <w:tabs>
          <w:tab w:val="left" w:pos="1494"/>
        </w:tabs>
        <w:ind w:left="360"/>
        <w:jc w:val="both"/>
      </w:pPr>
      <w:bookmarkStart w:id="4" w:name="_heading=h.gjdgxs" w:colFirst="0" w:colLast="0"/>
      <w:bookmarkEnd w:id="4"/>
      <w:r w:rsidRPr="00A406EF">
        <w:rPr>
          <w:b/>
        </w:rPr>
        <w:t xml:space="preserve">Medián: </w:t>
      </w:r>
      <w:r>
        <w:t>Jelöljük x</w:t>
      </w:r>
      <w:r w:rsidRPr="00A406EF">
        <w:rPr>
          <w:vertAlign w:val="subscript"/>
        </w:rPr>
        <w:t>1</w:t>
      </w:r>
      <w:r>
        <w:t>, x</w:t>
      </w:r>
      <w:r w:rsidRPr="00A406EF">
        <w:rPr>
          <w:vertAlign w:val="subscript"/>
        </w:rPr>
        <w:t>2</w:t>
      </w:r>
      <w:r>
        <w:t>, ..., x</w:t>
      </w:r>
      <w:r w:rsidRPr="00A406EF">
        <w:rPr>
          <w:vertAlign w:val="subscript"/>
        </w:rPr>
        <w:t>n</w:t>
      </w:r>
      <w:r>
        <w:t xml:space="preserve"> –nel a megfigyeléseket, és jelöljük x</w:t>
      </w:r>
      <w:r w:rsidRPr="00A406EF">
        <w:rPr>
          <w:vertAlign w:val="subscript"/>
        </w:rPr>
        <w:t>(1),</w:t>
      </w:r>
      <w:r>
        <w:t xml:space="preserve"> x</w:t>
      </w:r>
      <w:r w:rsidRPr="00A406EF">
        <w:rPr>
          <w:vertAlign w:val="subscript"/>
        </w:rPr>
        <w:t>(2),</w:t>
      </w:r>
      <w:r>
        <w:t xml:space="preserve"> ... , x</w:t>
      </w:r>
      <w:r w:rsidRPr="00A406EF">
        <w:rPr>
          <w:vertAlign w:val="subscript"/>
        </w:rPr>
        <w:t>(n)</w:t>
      </w:r>
      <w:r>
        <w:t xml:space="preserve"> –nel ugyanezeket a megfigyeléseket növekvő sorrendben. Tehát, x</w:t>
      </w:r>
      <w:r w:rsidRPr="00A406EF">
        <w:rPr>
          <w:vertAlign w:val="subscript"/>
        </w:rPr>
        <w:t>(1)</w:t>
      </w:r>
      <w:r>
        <w:t xml:space="preserve"> a legkisebb, x</w:t>
      </w:r>
      <w:r w:rsidRPr="00A406EF">
        <w:rPr>
          <w:vertAlign w:val="subscript"/>
        </w:rPr>
        <w:t>(2)</w:t>
      </w:r>
      <w:r>
        <w:t xml:space="preserve"> a következő, ... és x</w:t>
      </w:r>
      <w:r w:rsidRPr="00A406EF">
        <w:rPr>
          <w:vertAlign w:val="subscript"/>
        </w:rPr>
        <w:t>(n)</w:t>
      </w:r>
      <w:r>
        <w:t xml:space="preserve"> legnagyobb:</w:t>
      </w:r>
    </w:p>
    <w:p w14:paraId="2DC8265F" w14:textId="77777777" w:rsidR="00C56444" w:rsidRPr="00A406EF" w:rsidRDefault="00C56444" w:rsidP="00A406EF">
      <w:pPr>
        <w:tabs>
          <w:tab w:val="left" w:pos="1494"/>
        </w:tabs>
        <w:ind w:left="360"/>
        <w:jc w:val="center"/>
        <w:rPr>
          <w:vertAlign w:val="subscript"/>
        </w:rPr>
      </w:pPr>
      <w:r w:rsidRPr="00911BCA">
        <w:t>x</w:t>
      </w:r>
      <w:r w:rsidRPr="00A406EF">
        <w:rPr>
          <w:vertAlign w:val="subscript"/>
        </w:rPr>
        <w:t xml:space="preserve">(1)  </w:t>
      </w:r>
      <w:sdt>
        <w:sdtPr>
          <w:tag w:val="goog_rdk_0"/>
          <w:id w:val="-2088064194"/>
        </w:sdtPr>
        <w:sdtContent>
          <w:r w:rsidRPr="00A406EF">
            <w:rPr>
              <w:rFonts w:eastAsia="Gungsuh"/>
            </w:rPr>
            <w:t>≤  x</w:t>
          </w:r>
        </w:sdtContent>
      </w:sdt>
      <w:r w:rsidRPr="00A406EF">
        <w:rPr>
          <w:vertAlign w:val="subscript"/>
        </w:rPr>
        <w:t xml:space="preserve">(2) </w:t>
      </w:r>
      <w:sdt>
        <w:sdtPr>
          <w:tag w:val="goog_rdk_1"/>
          <w:id w:val="-860203353"/>
        </w:sdtPr>
        <w:sdtContent>
          <w:r w:rsidRPr="00A406EF">
            <w:rPr>
              <w:rFonts w:eastAsia="Gungsuh"/>
            </w:rPr>
            <w:t xml:space="preserve"> ≤  </w:t>
          </w:r>
        </w:sdtContent>
      </w:sdt>
      <w:r w:rsidRPr="00A406EF">
        <w:rPr>
          <w:rFonts w:ascii="Cambria Math" w:eastAsia="Cambria Math" w:hAnsi="Cambria Math" w:cs="Cambria Math"/>
        </w:rPr>
        <w:t>⋯</w:t>
      </w:r>
      <w:r w:rsidRPr="00A406EF">
        <w:rPr>
          <w:rFonts w:eastAsia="Cambria Math"/>
        </w:rPr>
        <w:t xml:space="preserve"> </w:t>
      </w:r>
      <w:sdt>
        <w:sdtPr>
          <w:tag w:val="goog_rdk_2"/>
          <w:id w:val="-1771854265"/>
        </w:sdtPr>
        <w:sdtContent>
          <w:r w:rsidRPr="00A406EF">
            <w:rPr>
              <w:rFonts w:eastAsia="Gungsuh"/>
            </w:rPr>
            <w:t xml:space="preserve"> ≤  x</w:t>
          </w:r>
        </w:sdtContent>
      </w:sdt>
      <w:r w:rsidRPr="00A406EF">
        <w:rPr>
          <w:vertAlign w:val="subscript"/>
        </w:rPr>
        <w:t>(n)</w:t>
      </w:r>
    </w:p>
    <w:p w14:paraId="7274E326" w14:textId="77777777" w:rsidR="00C56444" w:rsidRDefault="00C56444" w:rsidP="00A406EF">
      <w:pPr>
        <w:tabs>
          <w:tab w:val="left" w:pos="1494"/>
        </w:tabs>
        <w:ind w:left="360"/>
        <w:jc w:val="both"/>
      </w:pPr>
      <w:r>
        <w:t>A medián a sorrendbe állított x</w:t>
      </w:r>
      <w:r w:rsidRPr="00A406EF">
        <w:rPr>
          <w:vertAlign w:val="subscript"/>
        </w:rPr>
        <w:t>1</w:t>
      </w:r>
      <w:r>
        <w:t>, x</w:t>
      </w:r>
      <w:r w:rsidRPr="00A406EF">
        <w:rPr>
          <w:vertAlign w:val="subscript"/>
        </w:rPr>
        <w:t>2</w:t>
      </w:r>
      <w:r>
        <w:t>, ..., x</w:t>
      </w:r>
      <w:r w:rsidRPr="00A406EF">
        <w:rPr>
          <w:vertAlign w:val="subscript"/>
        </w:rPr>
        <w:t>n</w:t>
      </w:r>
      <w:r>
        <w:t xml:space="preserve"> megfigyelések középső megfigyelése. Ha n páratlan, akkor egészen egyszerű; a medián a (n + 1) / 2 sorrendű megfigyelés.</w:t>
      </w:r>
    </w:p>
    <w:p w14:paraId="2B4C69A1" w14:textId="153FC815" w:rsidR="00C56444" w:rsidRPr="00B037BF" w:rsidRDefault="00C56444" w:rsidP="00A406EF">
      <w:pPr>
        <w:ind w:left="360"/>
        <w:jc w:val="both"/>
        <w:rPr>
          <w:rFonts w:ascii="Cambria Math" w:eastAsia="Cambria Math" w:hAnsi="Cambria Math" w:cs="Cambria Math"/>
          <w:sz w:val="26"/>
          <w:szCs w:val="26"/>
        </w:rPr>
      </w:pPr>
      <w:r>
        <w:t>Ha n páros, akkor 2 középső megfigyelés van, n/2 és (n / 2) + 1, tehát a medián:</w:t>
      </w:r>
      <w:r w:rsidRPr="00A406EF">
        <w:rPr>
          <w:rFonts w:ascii="Cambria Math" w:eastAsia="Cambria Math" w:hAnsi="Cambria Math" w:cs="Cambria Math"/>
          <w:i/>
        </w:rPr>
        <w:br/>
      </w:r>
      <m:oMathPara>
        <m:oMathParaPr>
          <m:jc m:val="center"/>
        </m:oMathParaPr>
        <m:oMath>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e>
                  </m:d>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eastAsia="Cambria Math" w:hAnsi="Cambria Math" w:cs="Cambria Math"/>
                        </w:rPr>
                        <m:t>+1</m:t>
                      </m:r>
                    </m:e>
                  </m:d>
                </m:sub>
              </m:sSub>
            </m:num>
            <m:den>
              <m:r>
                <w:rPr>
                  <w:rFonts w:ascii="Cambria Math" w:eastAsia="Cambria Math" w:hAnsi="Cambria Math" w:cs="Cambria Math"/>
                </w:rPr>
                <m:t>2</m:t>
              </m:r>
            </m:den>
          </m:f>
        </m:oMath>
      </m:oMathPara>
    </w:p>
    <w:p w14:paraId="34DB761E" w14:textId="4C12A3B7" w:rsidR="00C56444" w:rsidRPr="00C56444" w:rsidRDefault="00000000" w:rsidP="00A406EF">
      <w:pPr>
        <w:ind w:left="360"/>
        <w:jc w:val="right"/>
      </w:pPr>
      <w:sdt>
        <w:sdtPr>
          <w:id w:val="-247202140"/>
          <w:citation/>
        </w:sdtPr>
        <w:sdtContent>
          <w:r w:rsidR="00C56444">
            <w:fldChar w:fldCharType="begin"/>
          </w:r>
          <w:r w:rsidR="00F05A53">
            <w:instrText xml:space="preserve">CITATION Sándor2019 \t  \l 1038 </w:instrText>
          </w:r>
          <w:r w:rsidR="00C56444">
            <w:fldChar w:fldCharType="separate"/>
          </w:r>
          <w:r w:rsidR="00832503">
            <w:rPr>
              <w:noProof/>
            </w:rPr>
            <w:t>(Sándor &amp; Tánczos, 2019)</w:t>
          </w:r>
          <w:r w:rsidR="00C56444">
            <w:fldChar w:fldCharType="end"/>
          </w:r>
        </w:sdtContent>
      </w:sdt>
    </w:p>
    <w:p w14:paraId="36204FF2" w14:textId="1BC43529" w:rsidR="00381C1F" w:rsidRDefault="007159FD">
      <w:pPr>
        <w:pStyle w:val="Cmsor1"/>
        <w:numPr>
          <w:ilvl w:val="0"/>
          <w:numId w:val="2"/>
        </w:numPr>
        <w:ind w:left="0" w:firstLine="0"/>
      </w:pPr>
      <w:bookmarkStart w:id="5" w:name="_Toc152352504"/>
      <w:r>
        <w:lastRenderedPageBreak/>
        <w:t>Az idősorok elemzése</w:t>
      </w:r>
      <w:bookmarkEnd w:id="5"/>
    </w:p>
    <w:p w14:paraId="10A7BB1A" w14:textId="2AD1DA76" w:rsidR="00381C1F" w:rsidRDefault="00000000">
      <w:pPr>
        <w:jc w:val="both"/>
      </w:pPr>
      <w:r>
        <w:t>A webalkalmazásomba feltöltöttem a 2010 január – 2022 szeptember közötti munkanélküliségi ráta adatsorokat a három megyére. A feldolgozás után</w:t>
      </w:r>
      <w:r w:rsidR="0020378F">
        <w:t xml:space="preserve"> a program a következő eredményeket jelenítette meg:</w:t>
      </w:r>
      <w:r>
        <w:t xml:space="preserve"> </w:t>
      </w:r>
    </w:p>
    <w:p w14:paraId="0DC1932A" w14:textId="77777777" w:rsidR="00381C1F" w:rsidRDefault="00000000">
      <w:pPr>
        <w:keepNext/>
        <w:jc w:val="center"/>
      </w:pPr>
      <w:r>
        <w:rPr>
          <w:noProof/>
        </w:rPr>
        <w:drawing>
          <wp:inline distT="0" distB="0" distL="0" distR="0" wp14:anchorId="4862BC2C" wp14:editId="0ED9CB9D">
            <wp:extent cx="5743353" cy="3006867"/>
            <wp:effectExtent l="0" t="0" r="0" b="0"/>
            <wp:docPr id="214524797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6"/>
                    <a:stretch>
                      <a:fillRect/>
                    </a:stretch>
                  </pic:blipFill>
                  <pic:spPr>
                    <a:xfrm>
                      <a:off x="0" y="0"/>
                      <a:ext cx="5743353" cy="3006867"/>
                    </a:xfrm>
                    <a:prstGeom prst="rect">
                      <a:avLst/>
                    </a:prstGeom>
                    <a:ln/>
                  </pic:spPr>
                </pic:pic>
              </a:graphicData>
            </a:graphic>
          </wp:inline>
        </w:drawing>
      </w:r>
    </w:p>
    <w:p w14:paraId="56376702" w14:textId="65C28F99"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A</w:t>
      </w:r>
      <w:r w:rsidR="00DD6DD6">
        <w:rPr>
          <w:i/>
          <w:color w:val="44546A"/>
          <w:sz w:val="18"/>
          <w:szCs w:val="18"/>
        </w:rPr>
        <w:t xml:space="preserve"> regionális</w:t>
      </w:r>
      <w:r>
        <w:rPr>
          <w:i/>
          <w:color w:val="44546A"/>
          <w:sz w:val="18"/>
          <w:szCs w:val="18"/>
        </w:rPr>
        <w:t xml:space="preserve"> munkanélküliségi ráták grafikonja</w:t>
      </w:r>
    </w:p>
    <w:p w14:paraId="26778CC6" w14:textId="45FCCD18" w:rsidR="00381C1F" w:rsidRDefault="00000000">
      <w:pPr>
        <w:jc w:val="both"/>
      </w:pPr>
      <w:r>
        <w:t>Látszik, hogy Maros megyében szinte végig a legalacsonyabb a munkanélküliségi ráta, míg Kovásza megyében a legmagasabb. Sok periódusban megfigyelhető, hogy télen magasabb a mutató, mint nyáron, ilyenkor többen kérnek munkanélküliségi segélyt. Szerencsére a 2008-as válság óta folyamatosan csökken az arány, viszont a Covid járvány idején sajnos egy nehezebb periódus jelei láthatóak.</w:t>
      </w:r>
    </w:p>
    <w:p w14:paraId="67A73709" w14:textId="73D5742C" w:rsidR="001D4297" w:rsidRDefault="00000000">
      <w:pPr>
        <w:jc w:val="both"/>
      </w:pPr>
      <w:r>
        <w:t xml:space="preserve">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sdt>
        <w:sdtPr>
          <w:id w:val="1360863641"/>
          <w:citation/>
        </w:sdtPr>
        <w:sdtContent>
          <w:r w:rsidR="00BA1BBF">
            <w:fldChar w:fldCharType="begin"/>
          </w:r>
          <w:r w:rsidR="00BA1BBF">
            <w:instrText xml:space="preserve"> CITATION Geo15 \l 1038 </w:instrText>
          </w:r>
          <w:r w:rsidR="00BA1BBF">
            <w:fldChar w:fldCharType="separate"/>
          </w:r>
          <w:r w:rsidR="00832503">
            <w:rPr>
              <w:noProof/>
            </w:rPr>
            <w:t>(Georgeta, 2015)</w:t>
          </w:r>
          <w:r w:rsidR="00BA1BBF">
            <w:fldChar w:fldCharType="end"/>
          </w:r>
        </w:sdtContent>
      </w:sdt>
    </w:p>
    <w:p w14:paraId="2EC26BB8" w14:textId="77777777" w:rsidR="00381C1F" w:rsidRDefault="00000000">
      <w:pPr>
        <w:jc w:val="both"/>
      </w:pPr>
      <w:r>
        <w:lastRenderedPageBreak/>
        <w:t xml:space="preserve">Azonban 2020 tavaszáig összeségében nézve folyamatosan csökkent a munkanélküliek száma, ez jól leolvasható a grafikonról, a gazdaság folyamatosan fejlődött, ehhez a technológiai fejlődés is hozzájárult. Maros megyében 2020 májusában volt a legalacsonyabb a mutató, 2.3%, Hargita megyében 2021 novemberében 3.2%, míg Kovászna megyében 2019 májusában 3% volt. Sajnos a koronavírus járvány miatt </w:t>
      </w:r>
    </w:p>
    <w:p w14:paraId="73AB4E74" w14:textId="77777777" w:rsidR="00381C1F" w:rsidRDefault="00000000">
      <w:pPr>
        <w:jc w:val="both"/>
      </w:pPr>
      <w:r>
        <w:t>A következő táblázat szemlélteti a három idősor átlagát, szórását, szórásnégyzetét (variancia), mediánját, minimum és maximum érétkeit.</w:t>
      </w:r>
    </w:p>
    <w:p w14:paraId="0DEDA577" w14:textId="77777777" w:rsidR="00381C1F" w:rsidRDefault="00000000">
      <w:pPr>
        <w:keepNext/>
        <w:jc w:val="center"/>
      </w:pPr>
      <w:r>
        <w:rPr>
          <w:noProof/>
        </w:rPr>
        <w:drawing>
          <wp:inline distT="0" distB="0" distL="0" distR="0" wp14:anchorId="54650187" wp14:editId="41F87A6D">
            <wp:extent cx="5729536" cy="1528154"/>
            <wp:effectExtent l="0" t="0" r="0" b="0"/>
            <wp:docPr id="21452479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681" r="540" b="1125"/>
                    <a:stretch>
                      <a:fillRect/>
                    </a:stretch>
                  </pic:blipFill>
                  <pic:spPr>
                    <a:xfrm>
                      <a:off x="0" y="0"/>
                      <a:ext cx="5729536" cy="1528154"/>
                    </a:xfrm>
                    <a:prstGeom prst="rect">
                      <a:avLst/>
                    </a:prstGeom>
                    <a:ln/>
                  </pic:spPr>
                </pic:pic>
              </a:graphicData>
            </a:graphic>
          </wp:inline>
        </w:drawing>
      </w:r>
    </w:p>
    <w:p w14:paraId="70F17A4E" w14:textId="10CB09CC"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Az idősorok statisztikai mutatói</w:t>
      </w:r>
    </w:p>
    <w:p w14:paraId="6B736419" w14:textId="64933820" w:rsidR="006E2A89" w:rsidRDefault="00E2778F" w:rsidP="00B060A2">
      <w:pPr>
        <w:jc w:val="both"/>
      </w:pPr>
      <w:r>
        <w:t>A következő lépés</w:t>
      </w:r>
      <w:r w:rsidR="00656E66">
        <w:t>ekben</w:t>
      </w:r>
      <w:r w:rsidR="007E3E14">
        <w:t xml:space="preserve"> </w:t>
      </w:r>
      <w:r w:rsidR="00661252">
        <w:t>megvizsgálom</w:t>
      </w:r>
      <w:r w:rsidR="00656E66">
        <w:t xml:space="preserve"> ADF és KPSS teszt segítségével az idősorok stacionaritását, </w:t>
      </w:r>
      <w:r w:rsidR="007E3E14">
        <w:t>ismertetem és</w:t>
      </w:r>
      <w:r>
        <w:t xml:space="preserve"> a program segítségével elvégeztem</w:t>
      </w:r>
      <w:r w:rsidR="006E2A89">
        <w:t xml:space="preserve"> az autokorrelációs és parciális autokorrelációs teszteket</w:t>
      </w:r>
      <w:r w:rsidR="00204F93">
        <w:t>,</w:t>
      </w:r>
      <w:r w:rsidR="00196125">
        <w:t xml:space="preserve"> </w:t>
      </w:r>
      <w:r w:rsidR="000772B6">
        <w:t xml:space="preserve">ezek segítségével </w:t>
      </w:r>
      <w:r w:rsidR="00196125">
        <w:t>megállapítom azokat az AR</w:t>
      </w:r>
      <w:r w:rsidR="000772B6">
        <w:t>/MA/ARMA modelleket, amelyek a legjobban illeszkednek</w:t>
      </w:r>
      <w:r w:rsidR="007E3E14">
        <w:t xml:space="preserve"> a megyék idősoraira</w:t>
      </w:r>
      <w:r w:rsidR="000772B6">
        <w:t>,</w:t>
      </w:r>
      <w:r w:rsidR="00204F93">
        <w:t xml:space="preserve"> </w:t>
      </w:r>
      <w:r w:rsidR="000772B6">
        <w:t>ezekkel</w:t>
      </w:r>
      <w:r w:rsidR="007E3E14">
        <w:t xml:space="preserve"> pedig</w:t>
      </w:r>
      <w:r w:rsidR="000772B6">
        <w:t xml:space="preserve"> </w:t>
      </w:r>
      <w:r w:rsidR="00204F93">
        <w:t>előrejelzéseket készítek</w:t>
      </w:r>
      <w:r w:rsidR="00191290">
        <w:t>.</w:t>
      </w:r>
    </w:p>
    <w:p w14:paraId="5C7F5C5A" w14:textId="13DAF330" w:rsidR="008049AC" w:rsidRDefault="008049AC" w:rsidP="007E2F48">
      <w:pPr>
        <w:pStyle w:val="Cmsor1"/>
        <w:numPr>
          <w:ilvl w:val="0"/>
          <w:numId w:val="2"/>
        </w:numPr>
        <w:ind w:left="0" w:firstLine="0"/>
      </w:pPr>
      <w:bookmarkStart w:id="6" w:name="_Toc152352505"/>
      <w:r>
        <w:t>Előrejelzés ARMA módszerrel</w:t>
      </w:r>
      <w:bookmarkEnd w:id="6"/>
    </w:p>
    <w:p w14:paraId="2A3AFF3B" w14:textId="37115835" w:rsidR="005945D1" w:rsidRDefault="000A6619" w:rsidP="005945D1">
      <w:pPr>
        <w:pStyle w:val="Cmsor2"/>
        <w:numPr>
          <w:ilvl w:val="1"/>
          <w:numId w:val="2"/>
        </w:numPr>
        <w:ind w:hanging="735"/>
      </w:pPr>
      <w:bookmarkStart w:id="7" w:name="_Toc152352506"/>
      <w:r>
        <w:t xml:space="preserve">A stacionaritás </w:t>
      </w:r>
      <w:r w:rsidR="00A62EE3">
        <w:t>vizsgálata</w:t>
      </w:r>
      <w:bookmarkEnd w:id="7"/>
    </w:p>
    <w:p w14:paraId="19965258" w14:textId="6EC45168" w:rsidR="005945D1" w:rsidRDefault="005945D1" w:rsidP="00127FD1">
      <w:pPr>
        <w:jc w:val="both"/>
      </w:pPr>
      <w:r>
        <w:t>A stacionaritás az idősorok statisztikai tulajdonságainak időbeni állandóságát vagy közelítő állandóságát jelenti. Egy stacionárius idősor esetén az várható értéke, varianciája és autokorrelációs függvénye állandó</w:t>
      </w:r>
      <w:r w:rsidR="00127FD1">
        <w:t>,</w:t>
      </w:r>
      <w:r>
        <w:t xml:space="preserve"> vagy csak időben állandó konstans eltolódásokkal változik.</w:t>
      </w:r>
      <w:r w:rsidR="00B60529">
        <w:t xml:space="preserve"> </w:t>
      </w:r>
      <w:r w:rsidR="00B60529" w:rsidRPr="00B60529">
        <w:t>Stacionárius idősorok könnyebben modellezhetők és előrejelzhetők.</w:t>
      </w:r>
      <w:r w:rsidR="004A32C2">
        <w:t xml:space="preserve"> A stacionaritás meglétét többféleképpen meg lehet állapítani, én a következő</w:t>
      </w:r>
      <w:r w:rsidR="00CF7A3E">
        <w:t xml:space="preserve"> teszteket használtam:</w:t>
      </w:r>
    </w:p>
    <w:p w14:paraId="792316A2" w14:textId="72C775F4" w:rsidR="004A32C2" w:rsidRDefault="008D6DD5" w:rsidP="004A32C2">
      <w:pPr>
        <w:pStyle w:val="Listaszerbekezds"/>
        <w:numPr>
          <w:ilvl w:val="0"/>
          <w:numId w:val="12"/>
        </w:numPr>
        <w:jc w:val="both"/>
      </w:pPr>
      <w:r>
        <w:rPr>
          <w:noProof/>
        </w:rPr>
        <w:drawing>
          <wp:anchor distT="0" distB="0" distL="114300" distR="114300" simplePos="0" relativeHeight="251658240" behindDoc="0" locked="0" layoutInCell="1" allowOverlap="1" wp14:anchorId="48AF83E5" wp14:editId="6904F897">
            <wp:simplePos x="0" y="0"/>
            <wp:positionH relativeFrom="margin">
              <wp:align>right</wp:align>
            </wp:positionH>
            <wp:positionV relativeFrom="paragraph">
              <wp:posOffset>768069</wp:posOffset>
            </wp:positionV>
            <wp:extent cx="1788160" cy="479425"/>
            <wp:effectExtent l="0" t="0" r="2540" b="0"/>
            <wp:wrapSquare wrapText="bothSides"/>
            <wp:docPr id="97356997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8160" cy="479425"/>
                    </a:xfrm>
                    <a:prstGeom prst="rect">
                      <a:avLst/>
                    </a:prstGeom>
                    <a:noFill/>
                  </pic:spPr>
                </pic:pic>
              </a:graphicData>
            </a:graphic>
            <wp14:sizeRelH relativeFrom="margin">
              <wp14:pctWidth>0</wp14:pctWidth>
            </wp14:sizeRelH>
            <wp14:sizeRelV relativeFrom="margin">
              <wp14:pctHeight>0</wp14:pctHeight>
            </wp14:sizeRelV>
          </wp:anchor>
        </w:drawing>
      </w:r>
      <w:r w:rsidR="004A32C2" w:rsidRPr="004A32C2">
        <w:t>Augmented Dickey-Fuller (ADF) teszt: Ez a teszt azt vizsgálja, hogy az autoregresszív modellben lévő egységgyökér (unit root) mellett az idősor rendelkezik-e egyéb autoregresszív szerkezettel. A nullhipotézis az, hogy az idősor rendelkezik egy egységgyökérrel, tehát nem stacionárius.</w:t>
      </w:r>
      <w:r>
        <w:t xml:space="preserve"> </w:t>
      </w:r>
    </w:p>
    <w:p w14:paraId="130EFC0B" w14:textId="44C7E78D" w:rsidR="008D6DD5" w:rsidRPr="004A32C2" w:rsidRDefault="008D6DD5" w:rsidP="008D6DD5">
      <w:pPr>
        <w:pStyle w:val="Listaszerbekezds"/>
        <w:jc w:val="both"/>
      </w:pPr>
    </w:p>
    <w:p w14:paraId="5228498C" w14:textId="0A8D4607" w:rsidR="004A32C2" w:rsidRDefault="004A32C2" w:rsidP="004A32C2">
      <w:pPr>
        <w:pStyle w:val="Listaszerbekezds"/>
        <w:numPr>
          <w:ilvl w:val="0"/>
          <w:numId w:val="12"/>
        </w:numPr>
        <w:jc w:val="both"/>
      </w:pPr>
      <w:r w:rsidRPr="004A32C2">
        <w:lastRenderedPageBreak/>
        <w:t>Kwiatkowski-Phillips-Schmidt-Shin (KPSS) teszt: Ezzel a teszttel azt lehet vizsgálni, hogy az idősor szigorúan stacionárius-e. A nullhipotézis az, hogy az idősor szigorúan stacionárius, tehát nincs egységgyökér.</w:t>
      </w:r>
      <w:r w:rsidR="00111D77">
        <w:t xml:space="preserve"> </w:t>
      </w:r>
    </w:p>
    <w:p w14:paraId="18483279" w14:textId="3AEC5C2F" w:rsidR="00104AEA" w:rsidRDefault="00104AEA" w:rsidP="00104AEA">
      <w:pPr>
        <w:ind w:left="360"/>
        <w:jc w:val="both"/>
      </w:pPr>
      <w:r>
        <w:t>A programom segítségével elvégeztem a beolvasott adatsorokra ezeket a teszteket, és a következő eredményeket kaptam:</w:t>
      </w:r>
    </w:p>
    <w:p w14:paraId="41ECAE01" w14:textId="5D7DEDB2" w:rsidR="00807FF6" w:rsidRDefault="00000000" w:rsidP="00807FF6">
      <w:pPr>
        <w:pStyle w:val="Kpalrs"/>
        <w:keepNext/>
        <w:jc w:val="center"/>
      </w:pPr>
      <w:fldSimple w:instr=" SEQ táblázat \* ARABIC ">
        <w:r w:rsidR="0081072C">
          <w:rPr>
            <w:noProof/>
          </w:rPr>
          <w:t>1</w:t>
        </w:r>
      </w:fldSimple>
      <w:r w:rsidR="00807FF6">
        <w:t>. táblázat</w:t>
      </w:r>
    </w:p>
    <w:tbl>
      <w:tblPr>
        <w:tblStyle w:val="Rcsostblzat"/>
        <w:tblW w:w="0" w:type="auto"/>
        <w:tblInd w:w="360" w:type="dxa"/>
        <w:tblLook w:val="04A0" w:firstRow="1" w:lastRow="0" w:firstColumn="1" w:lastColumn="0" w:noHBand="0" w:noVBand="1"/>
      </w:tblPr>
      <w:tblGrid>
        <w:gridCol w:w="1163"/>
        <w:gridCol w:w="1874"/>
        <w:gridCol w:w="1843"/>
        <w:gridCol w:w="2126"/>
        <w:gridCol w:w="1696"/>
      </w:tblGrid>
      <w:tr w:rsidR="007036B0" w:rsidRPr="007036B0" w14:paraId="53E78C1C" w14:textId="77777777" w:rsidTr="00F448D7">
        <w:tc>
          <w:tcPr>
            <w:tcW w:w="1163" w:type="dxa"/>
          </w:tcPr>
          <w:p w14:paraId="62E6B876" w14:textId="77777777" w:rsidR="007036B0" w:rsidRPr="007036B0" w:rsidRDefault="007036B0" w:rsidP="00FF30E1">
            <w:pPr>
              <w:jc w:val="both"/>
            </w:pPr>
          </w:p>
        </w:tc>
        <w:tc>
          <w:tcPr>
            <w:tcW w:w="1874" w:type="dxa"/>
          </w:tcPr>
          <w:p w14:paraId="483F7011" w14:textId="77777777" w:rsidR="007036B0" w:rsidRPr="007036B0" w:rsidRDefault="007036B0" w:rsidP="00FF30E1">
            <w:pPr>
              <w:jc w:val="both"/>
            </w:pPr>
            <w:r w:rsidRPr="007036B0">
              <w:t>ADF Statisztika</w:t>
            </w:r>
          </w:p>
        </w:tc>
        <w:tc>
          <w:tcPr>
            <w:tcW w:w="1843" w:type="dxa"/>
          </w:tcPr>
          <w:p w14:paraId="44BB16EA" w14:textId="77777777" w:rsidR="007036B0" w:rsidRPr="007036B0" w:rsidRDefault="007036B0" w:rsidP="00FF30E1">
            <w:pPr>
              <w:jc w:val="both"/>
            </w:pPr>
            <w:r w:rsidRPr="007036B0">
              <w:t>ADF p-érték</w:t>
            </w:r>
          </w:p>
        </w:tc>
        <w:tc>
          <w:tcPr>
            <w:tcW w:w="2126" w:type="dxa"/>
          </w:tcPr>
          <w:p w14:paraId="586AE792" w14:textId="77777777" w:rsidR="007036B0" w:rsidRPr="007036B0" w:rsidRDefault="007036B0" w:rsidP="00FF30E1">
            <w:pPr>
              <w:jc w:val="both"/>
            </w:pPr>
            <w:r w:rsidRPr="007036B0">
              <w:t>KPSS Statisztika</w:t>
            </w:r>
          </w:p>
        </w:tc>
        <w:tc>
          <w:tcPr>
            <w:tcW w:w="1696" w:type="dxa"/>
          </w:tcPr>
          <w:p w14:paraId="1842C0B5" w14:textId="77777777" w:rsidR="007036B0" w:rsidRPr="007036B0" w:rsidRDefault="007036B0" w:rsidP="00FF30E1">
            <w:pPr>
              <w:jc w:val="both"/>
            </w:pPr>
            <w:r w:rsidRPr="007036B0">
              <w:t>KPSS p-érték</w:t>
            </w:r>
          </w:p>
        </w:tc>
      </w:tr>
      <w:tr w:rsidR="007036B0" w:rsidRPr="007036B0" w14:paraId="609CAABD" w14:textId="77777777" w:rsidTr="00F448D7">
        <w:tc>
          <w:tcPr>
            <w:tcW w:w="1163" w:type="dxa"/>
          </w:tcPr>
          <w:p w14:paraId="74F6FC63" w14:textId="77777777" w:rsidR="007036B0" w:rsidRPr="007036B0" w:rsidRDefault="007036B0" w:rsidP="00FF30E1">
            <w:pPr>
              <w:jc w:val="both"/>
            </w:pPr>
            <w:r w:rsidRPr="007036B0">
              <w:t>Kovászna</w:t>
            </w:r>
          </w:p>
        </w:tc>
        <w:tc>
          <w:tcPr>
            <w:tcW w:w="1874" w:type="dxa"/>
          </w:tcPr>
          <w:p w14:paraId="423D6996" w14:textId="0C6BA76A" w:rsidR="007036B0" w:rsidRPr="007036B0" w:rsidRDefault="007036B0" w:rsidP="00FF30E1">
            <w:pPr>
              <w:jc w:val="both"/>
            </w:pPr>
            <w:r w:rsidRPr="007036B0">
              <w:t>-2.7</w:t>
            </w:r>
            <w:r>
              <w:t>9</w:t>
            </w:r>
          </w:p>
        </w:tc>
        <w:tc>
          <w:tcPr>
            <w:tcW w:w="1843" w:type="dxa"/>
          </w:tcPr>
          <w:p w14:paraId="490870A4" w14:textId="2E471ADC" w:rsidR="007036B0" w:rsidRPr="007036B0" w:rsidRDefault="007036B0" w:rsidP="00FF30E1">
            <w:pPr>
              <w:jc w:val="both"/>
            </w:pPr>
            <w:r w:rsidRPr="007036B0">
              <w:t>0.06</w:t>
            </w:r>
          </w:p>
        </w:tc>
        <w:tc>
          <w:tcPr>
            <w:tcW w:w="2126" w:type="dxa"/>
          </w:tcPr>
          <w:p w14:paraId="63D6128D" w14:textId="4A4FDB75" w:rsidR="007036B0" w:rsidRPr="007036B0" w:rsidRDefault="007036B0" w:rsidP="00FF30E1">
            <w:pPr>
              <w:jc w:val="both"/>
            </w:pPr>
            <w:r w:rsidRPr="007036B0">
              <w:t>1.53</w:t>
            </w:r>
          </w:p>
        </w:tc>
        <w:tc>
          <w:tcPr>
            <w:tcW w:w="1696" w:type="dxa"/>
          </w:tcPr>
          <w:p w14:paraId="2692964C" w14:textId="77777777" w:rsidR="007036B0" w:rsidRPr="007036B0" w:rsidRDefault="007036B0" w:rsidP="00FF30E1">
            <w:pPr>
              <w:jc w:val="both"/>
            </w:pPr>
            <w:r w:rsidRPr="007036B0">
              <w:t>0.01</w:t>
            </w:r>
          </w:p>
        </w:tc>
      </w:tr>
      <w:tr w:rsidR="007036B0" w:rsidRPr="007036B0" w14:paraId="37F96E54" w14:textId="77777777" w:rsidTr="00F448D7">
        <w:tc>
          <w:tcPr>
            <w:tcW w:w="1163" w:type="dxa"/>
          </w:tcPr>
          <w:p w14:paraId="754EF949" w14:textId="77777777" w:rsidR="007036B0" w:rsidRPr="007036B0" w:rsidRDefault="007036B0" w:rsidP="00FF30E1">
            <w:pPr>
              <w:jc w:val="both"/>
            </w:pPr>
            <w:r w:rsidRPr="007036B0">
              <w:t>Hargita</w:t>
            </w:r>
          </w:p>
        </w:tc>
        <w:tc>
          <w:tcPr>
            <w:tcW w:w="1874" w:type="dxa"/>
          </w:tcPr>
          <w:p w14:paraId="71BE638C" w14:textId="14A0E9F0" w:rsidR="007036B0" w:rsidRPr="007036B0" w:rsidRDefault="007036B0" w:rsidP="00FF30E1">
            <w:pPr>
              <w:jc w:val="both"/>
            </w:pPr>
            <w:r w:rsidRPr="007036B0">
              <w:t>-2.64</w:t>
            </w:r>
          </w:p>
        </w:tc>
        <w:tc>
          <w:tcPr>
            <w:tcW w:w="1843" w:type="dxa"/>
          </w:tcPr>
          <w:p w14:paraId="2FFDDFC8" w14:textId="78DE3A8B" w:rsidR="007036B0" w:rsidRPr="007036B0" w:rsidRDefault="007036B0" w:rsidP="00FF30E1">
            <w:pPr>
              <w:jc w:val="both"/>
            </w:pPr>
            <w:r w:rsidRPr="007036B0">
              <w:t>0.08</w:t>
            </w:r>
          </w:p>
        </w:tc>
        <w:tc>
          <w:tcPr>
            <w:tcW w:w="2126" w:type="dxa"/>
          </w:tcPr>
          <w:p w14:paraId="397EC11E" w14:textId="1BEC10DE" w:rsidR="007036B0" w:rsidRPr="007036B0" w:rsidRDefault="007036B0" w:rsidP="00FF30E1">
            <w:pPr>
              <w:jc w:val="both"/>
            </w:pPr>
            <w:r w:rsidRPr="007036B0">
              <w:t>1.48</w:t>
            </w:r>
          </w:p>
        </w:tc>
        <w:tc>
          <w:tcPr>
            <w:tcW w:w="1696" w:type="dxa"/>
          </w:tcPr>
          <w:p w14:paraId="4EC35DFC" w14:textId="77777777" w:rsidR="007036B0" w:rsidRPr="007036B0" w:rsidRDefault="007036B0" w:rsidP="00FF30E1">
            <w:pPr>
              <w:jc w:val="both"/>
            </w:pPr>
            <w:r w:rsidRPr="007036B0">
              <w:t>0.01</w:t>
            </w:r>
          </w:p>
        </w:tc>
      </w:tr>
      <w:tr w:rsidR="007036B0" w:rsidRPr="007036B0" w14:paraId="55B1587D" w14:textId="77777777" w:rsidTr="00F448D7">
        <w:tc>
          <w:tcPr>
            <w:tcW w:w="1163" w:type="dxa"/>
          </w:tcPr>
          <w:p w14:paraId="770A67ED" w14:textId="77777777" w:rsidR="007036B0" w:rsidRPr="007036B0" w:rsidRDefault="007036B0" w:rsidP="00FF30E1">
            <w:pPr>
              <w:jc w:val="both"/>
            </w:pPr>
            <w:r w:rsidRPr="007036B0">
              <w:t>Maros</w:t>
            </w:r>
          </w:p>
        </w:tc>
        <w:tc>
          <w:tcPr>
            <w:tcW w:w="1874" w:type="dxa"/>
          </w:tcPr>
          <w:p w14:paraId="6541E003" w14:textId="05B53AE4" w:rsidR="007036B0" w:rsidRPr="007036B0" w:rsidRDefault="007036B0" w:rsidP="00FF30E1">
            <w:pPr>
              <w:jc w:val="both"/>
            </w:pPr>
            <w:r w:rsidRPr="007036B0">
              <w:t>-2.3</w:t>
            </w:r>
            <w:r>
              <w:t>7</w:t>
            </w:r>
          </w:p>
        </w:tc>
        <w:tc>
          <w:tcPr>
            <w:tcW w:w="1843" w:type="dxa"/>
          </w:tcPr>
          <w:p w14:paraId="2B3BC91A" w14:textId="0078D16C" w:rsidR="007036B0" w:rsidRPr="007036B0" w:rsidRDefault="007036B0" w:rsidP="00FF30E1">
            <w:pPr>
              <w:jc w:val="both"/>
            </w:pPr>
            <w:r w:rsidRPr="007036B0">
              <w:t>0.15</w:t>
            </w:r>
          </w:p>
        </w:tc>
        <w:tc>
          <w:tcPr>
            <w:tcW w:w="2126" w:type="dxa"/>
          </w:tcPr>
          <w:p w14:paraId="2F9EC782" w14:textId="3606D781" w:rsidR="007036B0" w:rsidRPr="007036B0" w:rsidRDefault="007036B0" w:rsidP="00FF30E1">
            <w:pPr>
              <w:jc w:val="both"/>
            </w:pPr>
            <w:r w:rsidRPr="007036B0">
              <w:t>1.65</w:t>
            </w:r>
          </w:p>
        </w:tc>
        <w:tc>
          <w:tcPr>
            <w:tcW w:w="1696" w:type="dxa"/>
          </w:tcPr>
          <w:p w14:paraId="795890A1" w14:textId="77777777" w:rsidR="007036B0" w:rsidRPr="007036B0" w:rsidRDefault="007036B0" w:rsidP="00FF30E1">
            <w:pPr>
              <w:jc w:val="both"/>
            </w:pPr>
            <w:r w:rsidRPr="007036B0">
              <w:t>0.01</w:t>
            </w:r>
          </w:p>
        </w:tc>
      </w:tr>
    </w:tbl>
    <w:p w14:paraId="68A27E3B" w14:textId="77777777" w:rsidR="00807FF6" w:rsidRDefault="00807FF6" w:rsidP="00866B76">
      <w:pPr>
        <w:jc w:val="both"/>
      </w:pPr>
    </w:p>
    <w:p w14:paraId="5C3C48B4" w14:textId="4BBD8FFC" w:rsidR="00866B76" w:rsidRDefault="00866B76" w:rsidP="00866B76">
      <w:pPr>
        <w:jc w:val="both"/>
      </w:pPr>
      <w:r>
        <w:t>ADF Statisztika: Ez a teszt az autoregresszív komponens jelenlétét vizsgálja az idősorban. Ha az ADF statisztika abszolútértéke elég nagy</w:t>
      </w:r>
      <w:r w:rsidR="00A96DEF">
        <w:t xml:space="preserve"> </w:t>
      </w:r>
      <w:r>
        <w:t>és a p-érték kisebb a kritikus értéknél (általában 0</w:t>
      </w:r>
      <w:r w:rsidR="000E5A3B">
        <w:t>.</w:t>
      </w:r>
      <w:r>
        <w:t>05), akkor elutasíthatjuk a nullhipotézist, ami azt jelenti, hogy az idősor stacionárius.</w:t>
      </w:r>
    </w:p>
    <w:p w14:paraId="0702909C" w14:textId="03B9BA59" w:rsidR="00866B76" w:rsidRDefault="00866B76" w:rsidP="00866B76">
      <w:pPr>
        <w:jc w:val="both"/>
      </w:pPr>
      <w:r>
        <w:t>ADF p-érték: Ez az érték a nullhipotézis elutasításához szükséges szignifikanciaszintet méri. Általában, ha a p-érték kisebb, mint 0</w:t>
      </w:r>
      <w:r w:rsidR="004E533E">
        <w:t>.</w:t>
      </w:r>
      <w:r>
        <w:t>05, akkor elutasítjuk a nullhipotézist.</w:t>
      </w:r>
    </w:p>
    <w:p w14:paraId="26146784" w14:textId="0A555CB2" w:rsidR="00866B76" w:rsidRDefault="00866B76" w:rsidP="00866B76">
      <w:pPr>
        <w:jc w:val="both"/>
      </w:pPr>
      <w:r>
        <w:t>KPSS Statisztika: A KPSS teszt arra irányul, hogy vizsgálja, vannak-e olyan periódusos elemek az idősorban, amelyek kiszélesítik a várt értéket. Ha a statisztika nagyobb a kritikus értéknél, akkor az idősor nem stacionárius.</w:t>
      </w:r>
    </w:p>
    <w:p w14:paraId="7124A755" w14:textId="16691490" w:rsidR="004A32C2" w:rsidRDefault="00866B76" w:rsidP="00866B76">
      <w:pPr>
        <w:jc w:val="both"/>
      </w:pPr>
      <w:r>
        <w:t>KPSS p-érték: Ez is a nullhipotézis elutasításának szignifikanciaszintjét méri. Általában, ha a p-érték kisebb, mint 0.05, akkor elutasítjuk a nullhipotézist.</w:t>
      </w:r>
    </w:p>
    <w:p w14:paraId="3AB5D6F0" w14:textId="59188DB8" w:rsidR="00B60529" w:rsidRPr="005945D1" w:rsidRDefault="008C578F" w:rsidP="00127FD1">
      <w:pPr>
        <w:jc w:val="both"/>
      </w:pPr>
      <w:r>
        <w:t xml:space="preserve">A táblázatban látható eredmények alapján minden megye esetén az ADF és KPSS p-értékeket összehasonlítva, mindegyik esetben elutasíthatjuk a nullhipotézist, vagyis </w:t>
      </w:r>
      <w:r w:rsidRPr="004F134F">
        <w:rPr>
          <w:b/>
          <w:bCs/>
        </w:rPr>
        <w:t>az idősorok stacionáriusnak tekinthetők</w:t>
      </w:r>
      <w:r>
        <w:t xml:space="preserve">. </w:t>
      </w:r>
    </w:p>
    <w:p w14:paraId="569858D4" w14:textId="354D4CA3" w:rsidR="00030E65" w:rsidRDefault="00030E65" w:rsidP="00030E65">
      <w:pPr>
        <w:pStyle w:val="Cmsor2"/>
        <w:numPr>
          <w:ilvl w:val="1"/>
          <w:numId w:val="2"/>
        </w:numPr>
        <w:ind w:hanging="735"/>
      </w:pPr>
      <w:bookmarkStart w:id="8" w:name="_Toc152352507"/>
      <w:r>
        <w:t>Autoregresszív</w:t>
      </w:r>
      <w:r w:rsidR="00992759">
        <w:t xml:space="preserve"> és</w:t>
      </w:r>
      <w:r>
        <w:t xml:space="preserve"> mozgóátlag </w:t>
      </w:r>
      <w:r w:rsidR="00992759">
        <w:t xml:space="preserve">modellek </w:t>
      </w:r>
      <w:r>
        <w:t>(AR</w:t>
      </w:r>
      <w:r w:rsidR="0029413E">
        <w:t xml:space="preserve">, </w:t>
      </w:r>
      <w:r>
        <w:t>MA</w:t>
      </w:r>
      <w:r w:rsidR="007624D2">
        <w:t>,</w:t>
      </w:r>
      <w:r w:rsidR="0029413E">
        <w:t xml:space="preserve"> ARMA</w:t>
      </w:r>
      <w:r>
        <w:t>)</w:t>
      </w:r>
      <w:bookmarkEnd w:id="8"/>
    </w:p>
    <w:p w14:paraId="4CD5712E" w14:textId="77777777" w:rsidR="00F870CA" w:rsidRDefault="00F870CA" w:rsidP="00F870CA">
      <w:pPr>
        <w:jc w:val="both"/>
      </w:pPr>
      <w:r w:rsidRPr="00F870CA">
        <w:rPr>
          <w:b/>
          <w:bCs/>
        </w:rPr>
        <w:t>Az autoregresszió (AR)</w:t>
      </w:r>
      <w:r w:rsidRPr="00A85297">
        <w:t xml:space="preserve"> azt jelenti, hogy az aktuális időpontbeli értéket a korábbi időpontbeli értékek határozzák meg. Az AR komponens arra utal, hogy az aktuális érték korrelál az előző időpontbeli értékekkel</w:t>
      </w:r>
      <w:r>
        <w:t>. A</w:t>
      </w:r>
      <w:r w:rsidRPr="00A85297">
        <w:t xml:space="preserve"> "p" paraméter megadja az autoregressziós rendszámot, </w:t>
      </w:r>
      <w:r>
        <w:t xml:space="preserve">vagyis </w:t>
      </w:r>
      <w:r w:rsidRPr="00A85297">
        <w:t>hány</w:t>
      </w:r>
      <w:r>
        <w:t xml:space="preserve"> darab </w:t>
      </w:r>
      <w:r w:rsidRPr="00A85297">
        <w:t>előző időpontbeli értéket használunk az aktuális érték becsléséhez.</w:t>
      </w:r>
      <w:r w:rsidRPr="00DC39A7">
        <w:rPr>
          <w:noProof/>
        </w:rPr>
        <w:t xml:space="preserve"> </w:t>
      </w:r>
    </w:p>
    <w:p w14:paraId="3363CEA0" w14:textId="77777777" w:rsidR="00F870CA" w:rsidRDefault="00F870CA" w:rsidP="00F870CA">
      <w:pPr>
        <w:jc w:val="both"/>
        <w:rPr>
          <w:noProof/>
        </w:rPr>
      </w:pPr>
      <w:r>
        <w:t>Egy p-rendű autoregresszív modellt, amelynek jelzése AR</w:t>
      </w:r>
      <w:r w:rsidRPr="00F870CA">
        <w:rPr>
          <w:vertAlign w:val="subscript"/>
        </w:rPr>
        <w:t>(p),</w:t>
      </w:r>
      <w:r>
        <w:t xml:space="preserve"> a következőképpen értelmezünk:</w:t>
      </w:r>
      <w:r w:rsidRPr="00270758">
        <w:rPr>
          <w:noProof/>
        </w:rPr>
        <w:t xml:space="preserve"> </w:t>
      </w:r>
    </w:p>
    <w:p w14:paraId="3A31D31A" w14:textId="68681013" w:rsidR="00950645" w:rsidRDefault="00000000" w:rsidP="00F870CA">
      <w:pPr>
        <w:pStyle w:val="Listaszerbekezds"/>
        <w:ind w:left="375"/>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α+ </m:t>
          </m:r>
          <m:sSub>
            <m:sSubPr>
              <m:ctrlPr>
                <w:rPr>
                  <w:rFonts w:ascii="Cambria Math" w:hAnsi="Cambria Math"/>
                  <w:i/>
                </w:rPr>
              </m:ctrlPr>
            </m:sSubPr>
            <m:e>
              <m:r>
                <w:rPr>
                  <w:rFonts w:ascii="Cambria Math" w:hAnsi="Cambria Math"/>
                </w:rPr>
                <m:t xml:space="preserve">ϕ </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 xml:space="preserve">ϕ </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t=p+1, …, n </m:t>
          </m:r>
        </m:oMath>
      </m:oMathPara>
    </w:p>
    <w:p w14:paraId="71807936" w14:textId="36F415A0" w:rsidR="000C324E" w:rsidRDefault="00F870CA" w:rsidP="00E96397">
      <w:pPr>
        <w:jc w:val="both"/>
        <w:rPr>
          <w:rFonts w:eastAsiaTheme="minorEastAsia"/>
        </w:rPr>
      </w:pPr>
      <w:r w:rsidRPr="00950645">
        <w:rPr>
          <w:rFonts w:eastAsiaTheme="minorEastAsia"/>
        </w:rPr>
        <w:lastRenderedPageBreak/>
        <w:t xml:space="preserve">Az </w:t>
      </w:r>
      <m:oMath>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 xml:space="preserve"> , …,  ϕ</m:t>
            </m:r>
          </m:e>
          <m:sub>
            <m:r>
              <w:rPr>
                <w:rFonts w:ascii="Cambria Math" w:hAnsi="Cambria Math"/>
              </w:rPr>
              <m:t>p</m:t>
            </m:r>
          </m:sub>
        </m:sSub>
        <m:r>
          <w:rPr>
            <w:rFonts w:ascii="Cambria Math" w:hAnsi="Cambria Math"/>
          </w:rPr>
          <m:t xml:space="preserve"> </m:t>
        </m:r>
      </m:oMath>
      <w:r w:rsidRPr="00950645">
        <w:rPr>
          <w:rFonts w:eastAsiaTheme="minorEastAsia"/>
        </w:rPr>
        <w:t>ismeretlen paraméterek</w:t>
      </w:r>
      <w:r w:rsidR="00C01E18">
        <w:rPr>
          <w:rFonts w:eastAsiaTheme="minorEastAsia"/>
        </w:rPr>
        <w:t xml:space="preserve"> (autoregresszív együtthatók)</w:t>
      </w:r>
      <w:r w:rsidRPr="00950645">
        <w:rPr>
          <w:rFonts w:eastAsiaTheme="minorEastAsia"/>
        </w:rPr>
        <w:t xml:space="preserve"> és az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950645">
        <w:rPr>
          <w:rFonts w:eastAsiaTheme="minorEastAsia"/>
        </w:rPr>
        <w:t xml:space="preserve"> a hibaváltozó, amit </w:t>
      </w:r>
      <w:r w:rsidRPr="00F05E63">
        <w:rPr>
          <w:rFonts w:eastAsiaTheme="minorEastAsia"/>
          <w:b/>
          <w:bCs/>
        </w:rPr>
        <w:t>fehérzajnak</w:t>
      </w:r>
      <w:r w:rsidRPr="00950645">
        <w:rPr>
          <w:rFonts w:eastAsiaTheme="minorEastAsia"/>
        </w:rPr>
        <w:t xml:space="preserve"> feltételezünk, vagyis olyan folyamat, amelynek várható értéke 0, varianciája konstans és autokorrelációja 0</w:t>
      </w:r>
      <w:r w:rsidR="00E538CA">
        <w:rPr>
          <w:rFonts w:eastAsiaTheme="minorEastAsia"/>
        </w:rPr>
        <w:t xml:space="preserve">, valamint a hibaváltozó kovarianciája az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538CA">
        <w:rPr>
          <w:rFonts w:eastAsiaTheme="minorEastAsia"/>
        </w:rPr>
        <w:t xml:space="preserve"> minden késleltetett értékével 0.</w:t>
      </w:r>
      <w:r w:rsidR="00210BD9">
        <w:rPr>
          <w:rFonts w:eastAsiaTheme="minorEastAsia"/>
        </w:rPr>
        <w:t xml:space="preserve"> </w:t>
      </w:r>
      <w:r w:rsidR="00210BD9">
        <w:rPr>
          <w:rFonts w:eastAsiaTheme="minorEastAsia"/>
        </w:rPr>
        <w:br/>
        <w:t xml:space="preserve">Az AR(p) tulajdonképpen egy többváltozós </w:t>
      </w:r>
      <w:r w:rsidR="00210BD9" w:rsidRPr="000B389B">
        <w:rPr>
          <w:rFonts w:eastAsiaTheme="minorEastAsia"/>
          <w:b/>
          <w:bCs/>
        </w:rPr>
        <w:t>lineáris</w:t>
      </w:r>
      <w:r w:rsidR="00210BD9">
        <w:rPr>
          <w:rFonts w:eastAsiaTheme="minorEastAsia"/>
        </w:rPr>
        <w:t xml:space="preserve"> modell, ahol a regresszorok (független változók) a függőváltozó késleltetett értékei. </w:t>
      </w:r>
    </w:p>
    <w:p w14:paraId="22536D68" w14:textId="0C3F469B" w:rsidR="000C324E" w:rsidRDefault="000C324E" w:rsidP="00E96397">
      <w:pPr>
        <w:jc w:val="both"/>
        <w:rPr>
          <w:rFonts w:eastAsiaTheme="minorEastAsia"/>
        </w:rPr>
      </w:pPr>
      <w:r>
        <w:rPr>
          <w:rFonts w:eastAsiaTheme="minorEastAsia"/>
        </w:rPr>
        <w:t>Egy AR(p) folyamat akkor stacionárius, ha:</w:t>
      </w:r>
    </w:p>
    <w:p w14:paraId="7CA99D66" w14:textId="376939E7" w:rsidR="00B14BC3" w:rsidRDefault="006230EB" w:rsidP="000C324E">
      <w:pPr>
        <w:pStyle w:val="Listaszerbekezds"/>
        <w:numPr>
          <w:ilvl w:val="0"/>
          <w:numId w:val="10"/>
        </w:numPr>
        <w:jc w:val="both"/>
        <w:rPr>
          <w:rFonts w:eastAsiaTheme="minorEastAsia"/>
        </w:rPr>
      </w:pPr>
      <w:r>
        <w:rPr>
          <w:rFonts w:eastAsiaTheme="minorEastAsia"/>
        </w:rPr>
        <w:t xml:space="preserve">Az autoregresszív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…ϕ </m:t>
            </m:r>
          </m:e>
          <m:sub>
            <m:r>
              <w:rPr>
                <w:rFonts w:ascii="Cambria Math" w:hAnsi="Cambria Math"/>
              </w:rPr>
              <m:t xml:space="preserve">p  </m:t>
            </m:r>
          </m:sub>
        </m:sSub>
      </m:oMath>
      <w:r w:rsidR="000C324E">
        <w:rPr>
          <w:rFonts w:eastAsiaTheme="minorEastAsia"/>
        </w:rPr>
        <w:t>paraméterek abszolútértékei kisebbek, mint 1</w:t>
      </w:r>
    </w:p>
    <w:p w14:paraId="5B34FA84" w14:textId="14A1ED2A" w:rsidR="000C324E" w:rsidRPr="000C324E" w:rsidRDefault="000C324E" w:rsidP="000C324E">
      <w:pPr>
        <w:pStyle w:val="Listaszerbekezds"/>
        <w:numPr>
          <w:ilvl w:val="0"/>
          <w:numId w:val="10"/>
        </w:numPr>
        <w:jc w:val="both"/>
        <w:rPr>
          <w:rFonts w:eastAsiaTheme="minorEastAsia"/>
        </w:rPr>
      </w:pPr>
      <w:r>
        <w:rPr>
          <w:rFonts w:eastAsiaTheme="minorEastAsia"/>
        </w:rPr>
        <w:t xml:space="preserve"> </w:t>
      </w:r>
      <w:r w:rsidR="004C4683">
        <w:rPr>
          <w:rFonts w:eastAsiaTheme="minorEastAsia"/>
        </w:rPr>
        <w:t>Ezen paraméterek összegének abszolútértékei kisebb, mint 1</w:t>
      </w:r>
    </w:p>
    <w:p w14:paraId="1E0A6C1B" w14:textId="1B7E453C" w:rsidR="007624D2" w:rsidRDefault="004368ED" w:rsidP="00030E65">
      <w:pPr>
        <w:rPr>
          <w:rFonts w:eastAsiaTheme="minorEastAsia"/>
        </w:rPr>
      </w:pPr>
      <w:r w:rsidRPr="004368ED">
        <w:rPr>
          <w:rFonts w:eastAsiaTheme="minorEastAsia"/>
        </w:rPr>
        <w:t xml:space="preserve"> A </w:t>
      </w:r>
      <w:r w:rsidRPr="004368ED">
        <w:rPr>
          <w:rFonts w:eastAsiaTheme="minorEastAsia"/>
          <w:b/>
          <w:bCs/>
        </w:rPr>
        <w:t>mozgóátlag</w:t>
      </w:r>
      <w:r w:rsidRPr="004368ED">
        <w:rPr>
          <w:rFonts w:eastAsiaTheme="minorEastAsia"/>
        </w:rPr>
        <w:t xml:space="preserve"> </w:t>
      </w:r>
      <w:r w:rsidRPr="004368ED">
        <w:rPr>
          <w:rFonts w:eastAsiaTheme="minorEastAsia"/>
          <w:b/>
          <w:bCs/>
        </w:rPr>
        <w:t>(MA)</w:t>
      </w:r>
      <w:r>
        <w:rPr>
          <w:rFonts w:eastAsiaTheme="minorEastAsia"/>
        </w:rPr>
        <w:t xml:space="preserve"> </w:t>
      </w:r>
      <w:r w:rsidRPr="004368ED">
        <w:rPr>
          <w:rFonts w:eastAsiaTheme="minorEastAsia"/>
        </w:rPr>
        <w:t>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w:t>
      </w:r>
      <w:r w:rsidR="009255D4">
        <w:rPr>
          <w:rFonts w:eastAsiaTheme="minorEastAsia"/>
        </w:rPr>
        <w:t xml:space="preserve"> </w:t>
      </w:r>
      <w:r w:rsidR="007624D2">
        <w:rPr>
          <w:rFonts w:eastAsiaTheme="minorEastAsia"/>
        </w:rPr>
        <w:t>Egy</w:t>
      </w:r>
      <w:r w:rsidR="008F1432">
        <w:rPr>
          <w:rFonts w:eastAsiaTheme="minorEastAsia"/>
        </w:rPr>
        <w:t xml:space="preserve"> </w:t>
      </w:r>
      <w:r w:rsidR="007624D2">
        <w:rPr>
          <w:rFonts w:eastAsiaTheme="minorEastAsia"/>
        </w:rPr>
        <w:t>q-rend</w:t>
      </w:r>
      <w:r w:rsidR="008F1432">
        <w:rPr>
          <w:rFonts w:eastAsiaTheme="minorEastAsia"/>
        </w:rPr>
        <w:t xml:space="preserve">ű </w:t>
      </w:r>
      <w:r w:rsidR="007624D2">
        <w:rPr>
          <w:rFonts w:eastAsiaTheme="minorEastAsia"/>
        </w:rPr>
        <w:t>mozgóátlag folyamat (MA(q)) jelölése:</w:t>
      </w:r>
      <w:r w:rsidR="007624D2" w:rsidRPr="007624D2">
        <w:rPr>
          <w:rFonts w:ascii="Cambria Math" w:hAnsi="Cambria Math"/>
          <w:i/>
        </w:rPr>
        <w:br/>
      </w: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 </m:t>
          </m:r>
          <m:r>
            <w:rPr>
              <w:rFonts w:ascii="Cambria Math" w:hAnsi="Cambria Math"/>
            </w:rPr>
            <m:t xml:space="preserve">α+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t-q</m:t>
              </m:r>
            </m:sub>
          </m:sSub>
          <m:r>
            <w:rPr>
              <w:rFonts w:ascii="Cambria Math" w:hAnsi="Cambria Math"/>
            </w:rPr>
            <m:t>,   t=q+1,…, n</m:t>
          </m:r>
        </m:oMath>
      </m:oMathPara>
    </w:p>
    <w:p w14:paraId="0592F432" w14:textId="158179F8" w:rsidR="00072B93" w:rsidRDefault="007624D2" w:rsidP="00BF4DBF">
      <w:pPr>
        <w:jc w:val="both"/>
        <w:rPr>
          <w:rFonts w:eastAsiaTheme="minorEastAsia"/>
        </w:rPr>
      </w:pPr>
      <w:r>
        <w:rPr>
          <w:rFonts w:eastAsiaTheme="minorEastAsia"/>
        </w:rPr>
        <w:t xml:space="preserve">Ezek a modellek mindig </w:t>
      </w:r>
      <w:r w:rsidRPr="00091259">
        <w:rPr>
          <w:rFonts w:eastAsiaTheme="minorEastAsia"/>
          <w:b/>
          <w:bCs/>
        </w:rPr>
        <w:t>stacionáriusok</w:t>
      </w:r>
      <w:r>
        <w:rPr>
          <w:rFonts w:eastAsiaTheme="minorEastAsia"/>
        </w:rPr>
        <w:t>, vagyis a folyamat autokorrelációi nem változnak az idő függvényében</w:t>
      </w:r>
      <w:r w:rsidR="00823432">
        <w:rPr>
          <w:rFonts w:eastAsiaTheme="minorEastAsia"/>
        </w:rPr>
        <w:t xml:space="preserve">, </w:t>
      </w:r>
      <w:r w:rsidR="00094DF7">
        <w:rPr>
          <w:rFonts w:eastAsiaTheme="minorEastAsia"/>
        </w:rPr>
        <w:t xml:space="preserve">tehát </w:t>
      </w:r>
      <w:r w:rsidR="00823432">
        <w:rPr>
          <w:rFonts w:eastAsiaTheme="minorEastAsia"/>
        </w:rPr>
        <w:t>az idősorban nincsenek trendek is szezonális mintázatok</w:t>
      </w:r>
      <w:r w:rsidR="00B67812">
        <w:rPr>
          <w:rFonts w:eastAsiaTheme="minorEastAsia"/>
        </w:rPr>
        <w:tab/>
      </w:r>
      <w:r w:rsidR="00B67812">
        <w:rPr>
          <w:rFonts w:eastAsiaTheme="minorEastAsia"/>
        </w:rPr>
        <w:tab/>
      </w:r>
    </w:p>
    <w:p w14:paraId="30107AF6" w14:textId="291296C8" w:rsidR="00CF16A7" w:rsidRPr="00A12D8D" w:rsidRDefault="00072B93" w:rsidP="00A12D8D">
      <w:pPr>
        <w:jc w:val="both"/>
        <w:rPr>
          <w:noProof/>
        </w:rPr>
      </w:pPr>
      <w:r>
        <w:rPr>
          <w:rFonts w:eastAsiaTheme="minorEastAsia"/>
        </w:rPr>
        <w:t xml:space="preserve">A két folyamat kombinációja az </w:t>
      </w:r>
      <w:r w:rsidRPr="00CF16A7">
        <w:rPr>
          <w:rFonts w:eastAsiaTheme="minorEastAsia"/>
          <w:b/>
          <w:bCs/>
        </w:rPr>
        <w:t>ARMA (p, q)</w:t>
      </w:r>
      <w:r w:rsidR="00D81730">
        <w:rPr>
          <w:rFonts w:eastAsiaTheme="minorEastAsia"/>
          <w:b/>
          <w:bCs/>
        </w:rPr>
        <w:t xml:space="preserve"> </w:t>
      </w:r>
      <w:r w:rsidR="00D81730">
        <w:rPr>
          <w:rFonts w:eastAsiaTheme="minorEastAsia"/>
        </w:rPr>
        <w:t xml:space="preserve">(autoregresszív mozgóátlag) </w:t>
      </w:r>
      <w:r>
        <w:rPr>
          <w:rFonts w:eastAsiaTheme="minorEastAsia"/>
        </w:rPr>
        <w:t>folyamat</w:t>
      </w:r>
      <w:r w:rsidR="00B75104">
        <w:rPr>
          <w:rFonts w:eastAsiaTheme="minorEastAsia"/>
        </w:rPr>
        <w:t>,</w:t>
      </w:r>
      <w:r w:rsidR="004030C1">
        <w:rPr>
          <w:rFonts w:eastAsiaTheme="minorEastAsia"/>
        </w:rPr>
        <w:t xml:space="preserve"> </w:t>
      </w:r>
      <w:r>
        <w:rPr>
          <w:rFonts w:eastAsiaTheme="minorEastAsia"/>
        </w:rPr>
        <w:t>amely komplexebb idősorokat is képes leírni</w:t>
      </w:r>
      <w:r w:rsidR="00CC1531">
        <w:rPr>
          <w:rFonts w:eastAsiaTheme="minorEastAsia"/>
        </w:rPr>
        <w:t xml:space="preserve"> csupán két paraméterrel</w:t>
      </w:r>
      <w:r>
        <w:rPr>
          <w:rFonts w:eastAsiaTheme="minorEastAsia"/>
        </w:rPr>
        <w:t>.</w:t>
      </w:r>
      <w:r w:rsidR="001A6101" w:rsidRPr="001A6101">
        <w:rPr>
          <w:noProof/>
        </w:rPr>
        <w:t xml:space="preserve"> </w:t>
      </w:r>
    </w:p>
    <w:p w14:paraId="2ECFEC0A" w14:textId="2F0FBA62" w:rsidR="00D46887" w:rsidRDefault="00000000" w:rsidP="001A610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α+</m:t>
          </m:r>
          <m:sSub>
            <m:sSubPr>
              <m:ctrlPr>
                <w:rPr>
                  <w:rFonts w:ascii="Cambria Math" w:eastAsiaTheme="minorEastAsia" w:hAnsi="Cambria Math"/>
                  <w:i/>
                </w:rPr>
              </m:ctrlPr>
            </m:sSubPr>
            <m:e>
              <m:r>
                <w:rPr>
                  <w:rFonts w:ascii="Cambria Math" w:eastAsiaTheme="minorEastAsia" w:hAnsi="Cambria Math"/>
                </w:rPr>
                <m:t xml:space="preserve">ϕ </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ϕ </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ε</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eastAsiaTheme="minorEastAsia" w:hAnsi="Cambria Math"/>
                </w:rPr>
                <m:t>ε</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ε</m:t>
              </m:r>
            </m:e>
            <m:sub>
              <m:r>
                <w:rPr>
                  <w:rFonts w:ascii="Cambria Math" w:hAnsi="Cambria Math"/>
                </w:rPr>
                <m:t>t-q</m:t>
              </m:r>
            </m:sub>
          </m:sSub>
        </m:oMath>
      </m:oMathPara>
    </w:p>
    <w:p w14:paraId="370E73E0" w14:textId="505794B7" w:rsidR="00DB4D18" w:rsidRDefault="007D45C9" w:rsidP="007D45C9">
      <w:pPr>
        <w:jc w:val="both"/>
        <w:rPr>
          <w:rFonts w:eastAsiaTheme="minorEastAsia"/>
        </w:rPr>
      </w:pPr>
      <w:r>
        <w:rPr>
          <w:rFonts w:eastAsiaTheme="minorEastAsia"/>
        </w:rPr>
        <w:t>ahol</w:t>
      </w:r>
      <w:r w:rsidR="00EF396B">
        <w:rPr>
          <w:rFonts w:eastAsiaTheme="minorEastAsia"/>
        </w:rPr>
        <w:t xml:space="preserve"> p az autoregressziós folyamat rendje, q a mozgóátlag folyamat rendje,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DB4D18">
        <w:rPr>
          <w:rFonts w:eastAsiaTheme="minorEastAsia"/>
        </w:rPr>
        <w:t xml:space="preserve"> az idősorozat aktuális értéke, </w:t>
      </w:r>
      <m:oMath>
        <m:r>
          <w:rPr>
            <w:rFonts w:ascii="Cambria Math" w:eastAsiaTheme="minorEastAsia" w:hAnsi="Cambria Math"/>
          </w:rPr>
          <m:t>α</m:t>
        </m:r>
      </m:oMath>
      <w:r w:rsidR="00DB4D18">
        <w:rPr>
          <w:rFonts w:eastAsiaTheme="minorEastAsia"/>
        </w:rPr>
        <w:t xml:space="preserve"> a konstans érték,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oMath>
      <w:r w:rsidR="00C567BD">
        <w:rPr>
          <w:rFonts w:eastAsiaTheme="minorEastAsia"/>
        </w:rPr>
        <w:t xml:space="preserve"> az autoregresszív együtthatók</w:t>
      </w:r>
      <w:r w:rsidR="003822B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981627">
        <w:rPr>
          <w:rFonts w:eastAsiaTheme="minorEastAsia"/>
        </w:rPr>
        <w:t xml:space="preserve"> az adott időpontbeli fehérzaj,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oMath>
      <w:r w:rsidR="00925D64">
        <w:rPr>
          <w:rFonts w:eastAsiaTheme="minorEastAsia"/>
        </w:rPr>
        <w:t xml:space="preserve"> a mozgóátlag együtthatók</w:t>
      </w:r>
      <w:r w:rsidR="00EF396B">
        <w:rPr>
          <w:rFonts w:eastAsiaTheme="minorEastAsia"/>
        </w:rPr>
        <w:t>.</w:t>
      </w:r>
    </w:p>
    <w:p w14:paraId="1384A3A5" w14:textId="12666A65" w:rsidR="0043619E" w:rsidRDefault="00120961" w:rsidP="00030E65">
      <w:pPr>
        <w:rPr>
          <w:rFonts w:eastAsiaTheme="minorEastAsia"/>
        </w:rPr>
      </w:pPr>
      <w:r>
        <w:rPr>
          <w:rFonts w:eastAsiaTheme="minorEastAsia"/>
        </w:rPr>
        <w:t xml:space="preserve">Egy ARMA folyamat akkor stacionárius, </w:t>
      </w:r>
      <w:r w:rsidR="006F6B72">
        <w:rPr>
          <w:rFonts w:eastAsiaTheme="minorEastAsia"/>
        </w:rPr>
        <w:t xml:space="preserve">ha az AR komponense </w:t>
      </w:r>
      <w:r w:rsidR="00DF4D07">
        <w:rPr>
          <w:rFonts w:eastAsiaTheme="minorEastAsia"/>
        </w:rPr>
        <w:t>stacionárius.</w:t>
      </w:r>
    </w:p>
    <w:p w14:paraId="48D1A4E5" w14:textId="6E3CD7E6" w:rsidR="00030E65" w:rsidRPr="00950645" w:rsidRDefault="00B67812" w:rsidP="00CF16A7">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sdt>
        <w:sdtPr>
          <w:rPr>
            <w:rFonts w:eastAsiaTheme="minorEastAsia"/>
          </w:rPr>
          <w:id w:val="515732646"/>
          <w:citation/>
        </w:sdtPr>
        <w:sdtContent>
          <w:r w:rsidR="003A4E3E">
            <w:rPr>
              <w:rFonts w:eastAsiaTheme="minorEastAsia"/>
            </w:rPr>
            <w:fldChar w:fldCharType="begin"/>
          </w:r>
          <w:r w:rsidR="007900CD">
            <w:rPr>
              <w:rFonts w:eastAsiaTheme="minorEastAsia"/>
            </w:rPr>
            <w:instrText xml:space="preserve">CITATION Sándor19 \t  \l 1038 </w:instrText>
          </w:r>
          <w:r w:rsidR="003A4E3E">
            <w:rPr>
              <w:rFonts w:eastAsiaTheme="minorEastAsia"/>
            </w:rPr>
            <w:fldChar w:fldCharType="separate"/>
          </w:r>
          <w:r w:rsidR="00832503" w:rsidRPr="00832503">
            <w:rPr>
              <w:rFonts w:eastAsiaTheme="minorEastAsia"/>
              <w:noProof/>
            </w:rPr>
            <w:t>(Sándor, 2019)</w:t>
          </w:r>
          <w:r w:rsidR="003A4E3E">
            <w:rPr>
              <w:rFonts w:eastAsiaTheme="minorEastAsia"/>
            </w:rPr>
            <w:fldChar w:fldCharType="end"/>
          </w:r>
        </w:sdtContent>
      </w:sdt>
    </w:p>
    <w:p w14:paraId="542EE41D" w14:textId="26EC6759" w:rsidR="006025D5" w:rsidRDefault="006E2A89" w:rsidP="00E524E2">
      <w:pPr>
        <w:pStyle w:val="Cmsor2"/>
        <w:numPr>
          <w:ilvl w:val="1"/>
          <w:numId w:val="2"/>
        </w:numPr>
        <w:ind w:hanging="735"/>
      </w:pPr>
      <w:bookmarkStart w:id="9" w:name="_Toc152352508"/>
      <w:r>
        <w:t>Autokorrelációs és parciális autokorrelációs tesztek</w:t>
      </w:r>
      <w:bookmarkEnd w:id="9"/>
      <w:r w:rsidR="00573A62">
        <w:t xml:space="preserve"> </w:t>
      </w:r>
      <w:r w:rsidR="00F6784B">
        <w:t xml:space="preserve"> </w:t>
      </w:r>
    </w:p>
    <w:p w14:paraId="3E9FF510" w14:textId="2929A203" w:rsidR="00514626" w:rsidRDefault="006D1A17" w:rsidP="00514626">
      <w:pPr>
        <w:jc w:val="both"/>
      </w:pPr>
      <w:r>
        <w:t xml:space="preserve">Ebben a részben </w:t>
      </w:r>
      <w:r w:rsidR="00BE2E69">
        <w:t>megvizsgálom és elemzem</w:t>
      </w:r>
      <w:r>
        <w:t xml:space="preserve"> az autokorrelációs</w:t>
      </w:r>
      <w:r w:rsidR="00BE2E69">
        <w:t xml:space="preserve"> (</w:t>
      </w:r>
      <w:r w:rsidR="002E2C94">
        <w:t xml:space="preserve">a továbbiakban </w:t>
      </w:r>
      <w:r w:rsidR="00BE2E69">
        <w:t>ACF) és parciális autokorrelációs</w:t>
      </w:r>
      <w:r w:rsidR="002E2C94">
        <w:t xml:space="preserve"> (a továbbiakban PACF) </w:t>
      </w:r>
      <w:r>
        <w:t>teszte</w:t>
      </w:r>
      <w:r w:rsidR="00BE2E69">
        <w:t>ket</w:t>
      </w:r>
      <w:r w:rsidR="002E2C94">
        <w:t xml:space="preserve"> </w:t>
      </w:r>
      <w:r>
        <w:t xml:space="preserve">annak érdekében, hogy </w:t>
      </w:r>
      <w:r w:rsidR="00033095">
        <w:br/>
      </w:r>
      <w:r>
        <w:lastRenderedPageBreak/>
        <w:t>meg tudjam</w:t>
      </w:r>
      <w:r w:rsidR="00033095">
        <w:t xml:space="preserve"> </w:t>
      </w:r>
      <w:r>
        <w:t>határozni a lehető legjobban illeszkedő idősor modelleket</w:t>
      </w:r>
      <w:r w:rsidR="008049AC">
        <w:t xml:space="preserve"> és</w:t>
      </w:r>
      <w:r w:rsidR="00033095">
        <w:t xml:space="preserve"> </w:t>
      </w:r>
      <w:r w:rsidR="00033095">
        <w:br/>
      </w:r>
      <w:r w:rsidR="008049AC">
        <w:t>azok</w:t>
      </w:r>
      <w:r w:rsidR="00033095">
        <w:t xml:space="preserve"> </w:t>
      </w:r>
      <w:r w:rsidR="008049AC">
        <w:t>paramétereit</w:t>
      </w:r>
      <w:r w:rsidR="0077722A">
        <w:t xml:space="preserve"> (AR</w:t>
      </w:r>
      <w:r w:rsidR="008049AC">
        <w:t>(p)</w:t>
      </w:r>
      <w:r w:rsidR="0077722A">
        <w:t>,</w:t>
      </w:r>
      <w:r w:rsidR="00831AF1">
        <w:t xml:space="preserve"> </w:t>
      </w:r>
      <w:r w:rsidR="0077722A">
        <w:t>MA</w:t>
      </w:r>
      <w:r w:rsidR="008049AC">
        <w:t>(q)</w:t>
      </w:r>
      <w:r w:rsidR="0077722A">
        <w:t>,</w:t>
      </w:r>
      <w:r w:rsidR="00831AF1">
        <w:t xml:space="preserve"> </w:t>
      </w:r>
      <w:r w:rsidR="0077722A">
        <w:t>ARMA</w:t>
      </w:r>
      <w:r w:rsidR="008049AC">
        <w:t>(p</w:t>
      </w:r>
      <w:r w:rsidR="00BA0B13">
        <w:t xml:space="preserve">, </w:t>
      </w:r>
      <w:r w:rsidR="008049AC">
        <w:t>q)</w:t>
      </w:r>
      <w:r w:rsidR="0077722A">
        <w:t>)</w:t>
      </w:r>
      <w:r>
        <w:t xml:space="preserve"> az egyes </w:t>
      </w:r>
      <w:r w:rsidR="00867808">
        <w:t>idősorokra</w:t>
      </w:r>
      <w:r>
        <w:t xml:space="preserve">. </w:t>
      </w:r>
    </w:p>
    <w:p w14:paraId="19892B4D" w14:textId="7135E2EA" w:rsidR="00514626" w:rsidRDefault="00514626" w:rsidP="00514626">
      <w:pPr>
        <w:pStyle w:val="Cmsor2"/>
        <w:numPr>
          <w:ilvl w:val="2"/>
          <w:numId w:val="2"/>
        </w:numPr>
        <w:ind w:left="709"/>
      </w:pPr>
      <w:bookmarkStart w:id="10" w:name="_Toc152352509"/>
      <w:r>
        <w:t>ACF</w:t>
      </w:r>
      <w:bookmarkEnd w:id="10"/>
    </w:p>
    <w:p w14:paraId="7AE96399" w14:textId="17F07956" w:rsidR="00223F77" w:rsidRDefault="00E96CD5" w:rsidP="00514626">
      <w:pPr>
        <w:jc w:val="both"/>
      </w:pPr>
      <w:r>
        <w:t xml:space="preserve">Egy idősor autokorrelációs függvénye </w:t>
      </w:r>
      <w:r w:rsidR="00FA3648">
        <w:t>(ACF) az autokorrelációk</w:t>
      </w:r>
      <w:r w:rsidR="006D1A17">
        <w:t xml:space="preserve"> </w:t>
      </w:r>
      <w:r w:rsidR="00FA3648">
        <w:t>sorozata:</w:t>
      </w:r>
      <w:r w:rsidR="00FA3648">
        <w:br/>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=corr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t-k</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k</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  k=1, 2, …,</m:t>
        </m:r>
      </m:oMath>
      <w:r w:rsidR="00005EF8">
        <w:t xml:space="preserve">  ahol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-μ</m:t>
            </m:r>
          </m:e>
        </m:d>
        <m:r>
          <w:rPr>
            <w:rFonts w:ascii="Cambria Math" w:hAnsi="Cambria Math"/>
          </w:rPr>
          <m:t>]</m:t>
        </m:r>
      </m:oMath>
      <w:r w:rsidR="00005EF8">
        <w:t xml:space="preserve"> a k-ad rendű </w:t>
      </w:r>
      <w:r w:rsidR="002050A3">
        <w:t>auto</w:t>
      </w:r>
      <w:r w:rsidR="00005EF8">
        <w:t>kovariancia</w:t>
      </w:r>
      <w:r w:rsidR="00115C57">
        <w:t>.</w:t>
      </w:r>
      <w:r w:rsidR="00E66119">
        <w:br/>
      </w:r>
      <w:r w:rsidR="00E66119" w:rsidRPr="00E66119">
        <w:t>Az ACF segít</w:t>
      </w:r>
      <w:r w:rsidR="008E7E93">
        <w:t xml:space="preserve"> </w:t>
      </w:r>
      <w:r w:rsidR="00E66119" w:rsidRPr="00E66119">
        <w:t>azonosítani a mozóátlag (MA) folyamatot azáltal, hogy megmutatja, hány időegységnyi korreláció van az aktuális és az előző időpontok között, miközben figyelmen kívül hagyja a köztes időpontokat</w:t>
      </w:r>
      <w:r w:rsidR="00514626">
        <w:t>.</w:t>
      </w:r>
      <w:r w:rsidR="00992759">
        <w:t xml:space="preserve"> </w:t>
      </w:r>
      <w:r w:rsidR="00750B8D">
        <w:t xml:space="preserve"> </w:t>
      </w:r>
      <w:r w:rsidR="00366561">
        <w:tab/>
      </w:r>
      <w:r w:rsidR="00750B8D" w:rsidRPr="00750B8D">
        <w:t>Ha egy stacionárius folyamat ACF-je teljesíti azt a feltételt, hogy</w:t>
      </w:r>
      <w:r w:rsidR="00750B8D">
        <w:t xml:space="preserve"> </w:t>
      </w:r>
      <w:r w:rsidR="00FB2801">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=0, </m:t>
        </m:r>
        <m:r>
          <m:rPr>
            <m:sty m:val="p"/>
          </m:rPr>
          <w:rPr>
            <w:rFonts w:ascii="Cambria Math" w:hAnsi="Cambria Math"/>
          </w:rPr>
          <m:t>minden</m:t>
        </m:r>
        <m:r>
          <w:rPr>
            <w:rFonts w:ascii="Cambria Math" w:hAnsi="Cambria Math"/>
          </w:rPr>
          <m:t xml:space="preserve"> k&gt;q </m:t>
        </m:r>
        <m:r>
          <m:rPr>
            <m:sty m:val="p"/>
          </m:rPr>
          <w:rPr>
            <w:rFonts w:ascii="Cambria Math" w:hAnsi="Cambria Math"/>
          </w:rPr>
          <m:t>esetén</m:t>
        </m:r>
        <m:r>
          <w:rPr>
            <w:rFonts w:ascii="Cambria Math" w:hAnsi="Cambria Math"/>
          </w:rPr>
          <m:t xml:space="preserve">, és </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 xml:space="preserve"> ≠0, </m:t>
        </m:r>
        <m:r>
          <m:rPr>
            <m:sty m:val="p"/>
          </m:rPr>
          <w:rPr>
            <w:rFonts w:ascii="Cambria Math" w:hAnsi="Cambria Math"/>
          </w:rPr>
          <m:t>akkor a folyamat MA</m:t>
        </m:r>
        <m:d>
          <m:dPr>
            <m:ctrlPr>
              <w:rPr>
                <w:rFonts w:ascii="Cambria Math" w:hAnsi="Cambria Math"/>
                <w:iCs/>
              </w:rPr>
            </m:ctrlPr>
          </m:dPr>
          <m:e>
            <m:r>
              <m:rPr>
                <m:sty m:val="p"/>
              </m:rPr>
              <w:rPr>
                <w:rFonts w:ascii="Cambria Math" w:hAnsi="Cambria Math"/>
              </w:rPr>
              <m:t>q</m:t>
            </m:r>
          </m:e>
        </m:d>
        <m:r>
          <m:rPr>
            <m:sty m:val="p"/>
          </m:rPr>
          <w:rPr>
            <w:rFonts w:ascii="Cambria Math" w:hAnsi="Cambria Math"/>
          </w:rPr>
          <m:t xml:space="preserve"> folyamat</m:t>
        </m:r>
        <m:r>
          <w:rPr>
            <w:rFonts w:ascii="Cambria Math" w:hAnsi="Cambria Math"/>
          </w:rPr>
          <m:t>.</m:t>
        </m:r>
      </m:oMath>
    </w:p>
    <w:p w14:paraId="000155C0" w14:textId="3A1C971D" w:rsidR="003258B2" w:rsidRDefault="00000000" w:rsidP="003258B2">
      <w:pPr>
        <w:jc w:val="right"/>
        <w:rPr>
          <w:rFonts w:eastAsiaTheme="minorEastAsia"/>
        </w:rPr>
      </w:pPr>
      <w:sdt>
        <w:sdtPr>
          <w:rPr>
            <w:rFonts w:eastAsiaTheme="minorEastAsia"/>
          </w:rPr>
          <w:id w:val="1541393968"/>
          <w:citation/>
        </w:sdtPr>
        <w:sdtContent>
          <w:r w:rsidR="000A09C8">
            <w:rPr>
              <w:rFonts w:eastAsiaTheme="minorEastAsia"/>
            </w:rPr>
            <w:fldChar w:fldCharType="begin"/>
          </w:r>
          <w:r w:rsidR="007900CD">
            <w:rPr>
              <w:rFonts w:eastAsiaTheme="minorEastAsia"/>
            </w:rPr>
            <w:instrText xml:space="preserve">CITATION Sándor19 \t  \l 1038 </w:instrText>
          </w:r>
          <w:r w:rsidR="000A09C8">
            <w:rPr>
              <w:rFonts w:eastAsiaTheme="minorEastAsia"/>
            </w:rPr>
            <w:fldChar w:fldCharType="separate"/>
          </w:r>
          <w:r w:rsidR="00832503" w:rsidRPr="00832503">
            <w:rPr>
              <w:rFonts w:eastAsiaTheme="minorEastAsia"/>
              <w:noProof/>
            </w:rPr>
            <w:t>(Sándor, 2019)</w:t>
          </w:r>
          <w:r w:rsidR="000A09C8">
            <w:rPr>
              <w:rFonts w:eastAsiaTheme="minorEastAsia"/>
            </w:rPr>
            <w:fldChar w:fldCharType="end"/>
          </w:r>
        </w:sdtContent>
      </w:sdt>
    </w:p>
    <w:p w14:paraId="69753D3F" w14:textId="594AC7E2" w:rsidR="003258B2" w:rsidRDefault="003258B2" w:rsidP="003258B2">
      <w:pPr>
        <w:rPr>
          <w:rFonts w:eastAsiaTheme="minorEastAsia"/>
        </w:rPr>
      </w:pPr>
      <w:r>
        <w:rPr>
          <w:rFonts w:eastAsiaTheme="minorEastAsia"/>
        </w:rPr>
        <w:t>Az általam vizsgált idősorok autokorrelációs tesztjei a következőképpen néznek ki:</w:t>
      </w:r>
    </w:p>
    <w:p w14:paraId="47C96FF8" w14:textId="77777777" w:rsidR="00E467D7" w:rsidRDefault="00E91EE4" w:rsidP="00E467D7">
      <w:pPr>
        <w:keepNext/>
      </w:pPr>
      <w:r>
        <w:rPr>
          <w:noProof/>
        </w:rPr>
        <w:drawing>
          <wp:inline distT="0" distB="0" distL="0" distR="0" wp14:anchorId="6C0655BC" wp14:editId="53AB4D85">
            <wp:extent cx="5760720" cy="1248355"/>
            <wp:effectExtent l="0" t="0" r="0" b="9525"/>
            <wp:docPr id="29969317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93173" name=""/>
                    <pic:cNvPicPr/>
                  </pic:nvPicPr>
                  <pic:blipFill>
                    <a:blip r:embed="rId12"/>
                    <a:stretch>
                      <a:fillRect/>
                    </a:stretch>
                  </pic:blipFill>
                  <pic:spPr>
                    <a:xfrm>
                      <a:off x="0" y="0"/>
                      <a:ext cx="5760720" cy="1248355"/>
                    </a:xfrm>
                    <a:prstGeom prst="rect">
                      <a:avLst/>
                    </a:prstGeom>
                  </pic:spPr>
                </pic:pic>
              </a:graphicData>
            </a:graphic>
          </wp:inline>
        </w:drawing>
      </w:r>
    </w:p>
    <w:p w14:paraId="6CDB439F" w14:textId="02ABE7F0" w:rsidR="00A8305E" w:rsidRDefault="006F5794" w:rsidP="00347379">
      <w:pPr>
        <w:pStyle w:val="Kpalrs"/>
        <w:jc w:val="center"/>
        <w:rPr>
          <w:rFonts w:eastAsiaTheme="minorEastAsia"/>
        </w:rPr>
      </w:pPr>
      <w:r>
        <w:rPr>
          <w:rFonts w:eastAsiaTheme="minorEastAsia"/>
        </w:rPr>
        <w:t>Elvégzett ACF tesztek a három megyére</w:t>
      </w:r>
    </w:p>
    <w:p w14:paraId="50279667" w14:textId="336A3432" w:rsidR="00347379" w:rsidRPr="00347379" w:rsidRDefault="00347379" w:rsidP="00347379">
      <w:r>
        <w:t xml:space="preserve">Ha AR folyamat lenne, akkor az első néhány lépés után az autokorrelációk értékei hirtelen zuhannának, </w:t>
      </w:r>
      <w:r w:rsidR="00B605EF">
        <w:t>viszont a fent látható grafikonok nem ezt mutatják, hanem lineáris, fokozato</w:t>
      </w:r>
      <w:r w:rsidR="004071DF">
        <w:t xml:space="preserve">s </w:t>
      </w:r>
      <w:r w:rsidR="00B605EF">
        <w:t>csökkenést, emiatt kizárható az, hogy MA(q) folyamatokról lenne szó bármelyik megye esetében is.</w:t>
      </w:r>
      <w:r>
        <w:t xml:space="preserve"> </w:t>
      </w:r>
    </w:p>
    <w:p w14:paraId="38F16811" w14:textId="7F555C1C" w:rsidR="0090455C" w:rsidRDefault="0090455C" w:rsidP="0090455C">
      <w:pPr>
        <w:pStyle w:val="Cmsor2"/>
        <w:numPr>
          <w:ilvl w:val="2"/>
          <w:numId w:val="2"/>
        </w:numPr>
        <w:ind w:left="709"/>
      </w:pPr>
      <w:bookmarkStart w:id="11" w:name="_Toc152352510"/>
      <w:r>
        <w:t>PACF</w:t>
      </w:r>
      <w:bookmarkEnd w:id="11"/>
    </w:p>
    <w:p w14:paraId="0A6BEFF9" w14:textId="77777777" w:rsidR="00B0271A" w:rsidRDefault="007F5C17" w:rsidP="00FA2319">
      <w:pPr>
        <w:jc w:val="both"/>
      </w:pPr>
      <w:r>
        <w:t>Egy</w:t>
      </w:r>
      <w:r w:rsidR="009D05B0">
        <w:t xml:space="preserve"> AR(1) folyamat esetében </w:t>
      </w:r>
      <w:r w:rsidR="00BC64B6">
        <w:t>a p</w:t>
      </w:r>
      <w:r w:rsidR="00BC64B6" w:rsidRPr="00BC64B6">
        <w:rPr>
          <w:vertAlign w:val="subscript"/>
        </w:rPr>
        <w:t>k</w:t>
      </w:r>
      <w:r w:rsidR="00BC64B6">
        <w:rPr>
          <w:vertAlign w:val="subscript"/>
        </w:rPr>
        <w:t xml:space="preserve"> </w:t>
      </w:r>
      <w:r w:rsidR="00BC64B6" w:rsidRPr="00BC64B6">
        <w:t>autokorrelációk</w:t>
      </w:r>
      <w:r w:rsidR="00BC64B6">
        <w:rPr>
          <w:vertAlign w:val="subscript"/>
        </w:rPr>
        <w:t xml:space="preserve"> </w:t>
      </w:r>
      <w:r w:rsidR="00686998">
        <w:t>folyamatosan (exponenciálisan) csökkennek.</w:t>
      </w:r>
      <w:r w:rsidR="00C87095">
        <w:t xml:space="preserve"> </w:t>
      </w:r>
      <w:r w:rsidR="005D1A95">
        <w:t xml:space="preserve">Általában minden AR(p) folyamatnak megvan ez a tulajdonsága, </w:t>
      </w:r>
      <w:r w:rsidR="00056C2C">
        <w:t xml:space="preserve">viszont p &gt; 1 rendű folyamatok esetében a csökkenés nem feltétlenül monoton. </w:t>
      </w:r>
      <w:r w:rsidR="00C36A4E">
        <w:t>Ha</w:t>
      </w:r>
      <w:r w:rsidR="004928EA">
        <w:t xml:space="preserve"> egy</w:t>
      </w:r>
      <w:r w:rsidR="00C36A4E">
        <w:t xml:space="preserve"> stacionárius folyamat PACF értékei csak a p-edik időbeli lépésben nem nullák</w:t>
      </w:r>
      <w:r w:rsidR="005B7DD6">
        <w:t xml:space="preserve"> (</w:t>
      </w:r>
      <w:r w:rsidR="00C36A4E">
        <w:t>tehát minden további lépésben megközelítőleg null</w:t>
      </w:r>
      <w:r w:rsidR="00F020E0">
        <w:t>ák</w:t>
      </w:r>
      <w:r w:rsidR="005B7DD6">
        <w:t>)</w:t>
      </w:r>
      <w:r w:rsidR="00C36A4E">
        <w:t>,</w:t>
      </w:r>
      <w:r w:rsidR="007473A9">
        <w:t xml:space="preserve"> </w:t>
      </w:r>
      <w:r w:rsidR="009F6CF5">
        <w:t xml:space="preserve">akkor AR(p) folyamatról van szó. </w:t>
      </w:r>
      <w:r w:rsidR="00C36A4E">
        <w:t xml:space="preserve"> </w:t>
      </w:r>
    </w:p>
    <w:p w14:paraId="4FEF525A" w14:textId="47A034E0" w:rsidR="003258B2" w:rsidRPr="008E1C60" w:rsidRDefault="00000000" w:rsidP="00B0271A">
      <w:pPr>
        <w:jc w:val="right"/>
      </w:pPr>
      <w:sdt>
        <w:sdtPr>
          <w:id w:val="-1402440585"/>
          <w:citation/>
        </w:sdtPr>
        <w:sdtContent>
          <w:r w:rsidR="00B0271A">
            <w:fldChar w:fldCharType="begin"/>
          </w:r>
          <w:r w:rsidR="007900CD">
            <w:instrText xml:space="preserve">CITATION Sándor19 \t  \l 1038 </w:instrText>
          </w:r>
          <w:r w:rsidR="00B0271A">
            <w:fldChar w:fldCharType="separate"/>
          </w:r>
          <w:r w:rsidR="00832503">
            <w:rPr>
              <w:noProof/>
            </w:rPr>
            <w:t>(Sándor, 2019)</w:t>
          </w:r>
          <w:r w:rsidR="00B0271A">
            <w:fldChar w:fldCharType="end"/>
          </w:r>
        </w:sdtContent>
      </w:sdt>
    </w:p>
    <w:p w14:paraId="24C5697A" w14:textId="7D643A59" w:rsidR="00AE228D" w:rsidRDefault="00AE228D" w:rsidP="00AE228D">
      <w:pPr>
        <w:rPr>
          <w:rFonts w:eastAsiaTheme="minorEastAsia"/>
        </w:rPr>
      </w:pPr>
      <w:r>
        <w:rPr>
          <w:rFonts w:eastAsiaTheme="minorEastAsia"/>
        </w:rPr>
        <w:t>Az általam vizsgált idősorok parciális autokorrelációs tesztjei a következőképpen néznek ki:</w:t>
      </w:r>
    </w:p>
    <w:p w14:paraId="75FC89B3" w14:textId="77777777" w:rsidR="00E467D7" w:rsidRDefault="00AE228D" w:rsidP="00E467D7">
      <w:pPr>
        <w:keepNext/>
        <w:jc w:val="both"/>
      </w:pPr>
      <w:r>
        <w:rPr>
          <w:noProof/>
        </w:rPr>
        <w:lastRenderedPageBreak/>
        <w:drawing>
          <wp:inline distT="0" distB="0" distL="0" distR="0" wp14:anchorId="0C80E5FF" wp14:editId="2894D87A">
            <wp:extent cx="5759573" cy="1345721"/>
            <wp:effectExtent l="0" t="0" r="0" b="6985"/>
            <wp:docPr id="25529552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95526" name=""/>
                    <pic:cNvPicPr/>
                  </pic:nvPicPr>
                  <pic:blipFill>
                    <a:blip r:embed="rId13"/>
                    <a:stretch>
                      <a:fillRect/>
                    </a:stretch>
                  </pic:blipFill>
                  <pic:spPr>
                    <a:xfrm>
                      <a:off x="0" y="0"/>
                      <a:ext cx="5767166" cy="1347495"/>
                    </a:xfrm>
                    <a:prstGeom prst="rect">
                      <a:avLst/>
                    </a:prstGeom>
                  </pic:spPr>
                </pic:pic>
              </a:graphicData>
            </a:graphic>
          </wp:inline>
        </w:drawing>
      </w:r>
    </w:p>
    <w:p w14:paraId="3BEFA0D8" w14:textId="3FCC67F3" w:rsidR="006F5794" w:rsidRDefault="006F5794" w:rsidP="006F5794">
      <w:pPr>
        <w:pStyle w:val="Kpalrs"/>
        <w:jc w:val="center"/>
        <w:rPr>
          <w:rFonts w:eastAsiaTheme="minorEastAsia"/>
        </w:rPr>
      </w:pPr>
      <w:r>
        <w:rPr>
          <w:rFonts w:eastAsiaTheme="minorEastAsia"/>
        </w:rPr>
        <w:t xml:space="preserve">Elvégzett </w:t>
      </w:r>
      <w:r w:rsidR="00B4580A">
        <w:rPr>
          <w:rFonts w:eastAsiaTheme="minorEastAsia"/>
        </w:rPr>
        <w:t>P</w:t>
      </w:r>
      <w:r>
        <w:rPr>
          <w:rFonts w:eastAsiaTheme="minorEastAsia"/>
        </w:rPr>
        <w:t>ACF tesztek a három megyére</w:t>
      </w:r>
    </w:p>
    <w:p w14:paraId="2C520F4F" w14:textId="71B66C19" w:rsidR="00BE171E" w:rsidRPr="00F6784B" w:rsidRDefault="00AB4692" w:rsidP="007749CB">
      <w:pPr>
        <w:jc w:val="both"/>
      </w:pPr>
      <w:r>
        <w:t xml:space="preserve">Itt mindhárom megye esetében az látszik a PACF tesztek eredményein, hogy az első kettő lépésben az </w:t>
      </w:r>
      <w:r w:rsidR="007319AB">
        <w:t xml:space="preserve">autokorrelációs </w:t>
      </w:r>
      <w:r>
        <w:t xml:space="preserve">érték </w:t>
      </w:r>
      <m:oMath>
        <m:r>
          <w:rPr>
            <w:rFonts w:ascii="Cambria Math" w:hAnsi="Cambria Math"/>
          </w:rPr>
          <m:t xml:space="preserve">≈ </m:t>
        </m:r>
      </m:oMath>
      <w:r>
        <w:t>1, míg az összes többiben elhanyagolhatóak az autokorrelációs kapcsolatok</w:t>
      </w:r>
      <w:r w:rsidR="001B6EB1">
        <w:t>, tehát</w:t>
      </w:r>
      <w:r w:rsidR="00F05395">
        <w:t xml:space="preserve"> valószínűleg</w:t>
      </w:r>
      <w:r w:rsidR="001B6EB1">
        <w:t xml:space="preserve"> AR(2) folyamatról beszélünk.</w:t>
      </w:r>
    </w:p>
    <w:p w14:paraId="13860C44" w14:textId="34EDBF55" w:rsidR="00381C1F" w:rsidRPr="00A31435" w:rsidRDefault="00000000" w:rsidP="00A31435">
      <w:pPr>
        <w:pStyle w:val="Cm"/>
        <w:spacing w:line="360" w:lineRule="auto"/>
        <w:rPr>
          <w:sz w:val="24"/>
          <w:szCs w:val="24"/>
        </w:rPr>
      </w:pPr>
      <w:r w:rsidRPr="00A31435">
        <w:rPr>
          <w:sz w:val="24"/>
          <w:szCs w:val="24"/>
        </w:rPr>
        <w:t xml:space="preserve">A </w:t>
      </w:r>
      <w:r w:rsidR="00F91037" w:rsidRPr="00A31435">
        <w:rPr>
          <w:sz w:val="24"/>
          <w:szCs w:val="24"/>
        </w:rPr>
        <w:t>grafikonok</w:t>
      </w:r>
      <w:r w:rsidRPr="00A31435">
        <w:rPr>
          <w:sz w:val="24"/>
          <w:szCs w:val="24"/>
        </w:rPr>
        <w:t xml:space="preserve"> azt szemléltetik, hogy valószínűleg mindhárom megye esetében az AR(2) </w:t>
      </w:r>
      <w:r w:rsidR="00654807" w:rsidRPr="00A31435">
        <w:rPr>
          <w:sz w:val="24"/>
          <w:szCs w:val="24"/>
        </w:rPr>
        <w:t>modell</w:t>
      </w:r>
      <w:r w:rsidR="00393BE4" w:rsidRPr="00A31435">
        <w:rPr>
          <w:sz w:val="24"/>
          <w:szCs w:val="24"/>
        </w:rPr>
        <w:t xml:space="preserve">el </w:t>
      </w:r>
      <w:r w:rsidRPr="00A31435">
        <w:rPr>
          <w:sz w:val="24"/>
          <w:szCs w:val="24"/>
        </w:rPr>
        <w:t xml:space="preserve">érdemes próbálkozni az előrejelzéshez, </w:t>
      </w:r>
      <w:r w:rsidR="002705D0" w:rsidRPr="00A31435">
        <w:rPr>
          <w:sz w:val="24"/>
          <w:szCs w:val="24"/>
        </w:rPr>
        <w:t>viszont</w:t>
      </w:r>
      <w:r w:rsidRPr="00A31435">
        <w:rPr>
          <w:sz w:val="24"/>
          <w:szCs w:val="24"/>
        </w:rPr>
        <w:t xml:space="preserve"> megnéztem még az ARMA(1, </w:t>
      </w:r>
      <w:r w:rsidR="00197E55" w:rsidRPr="00A31435">
        <w:rPr>
          <w:sz w:val="24"/>
          <w:szCs w:val="24"/>
        </w:rPr>
        <w:t>1</w:t>
      </w:r>
      <w:r w:rsidRPr="00A31435">
        <w:rPr>
          <w:sz w:val="24"/>
          <w:szCs w:val="24"/>
        </w:rPr>
        <w:t xml:space="preserve">) és ARMA(1, </w:t>
      </w:r>
      <w:r w:rsidR="00197E55" w:rsidRPr="00A31435">
        <w:rPr>
          <w:sz w:val="24"/>
          <w:szCs w:val="24"/>
        </w:rPr>
        <w:t>2</w:t>
      </w:r>
      <w:r w:rsidRPr="00A31435">
        <w:rPr>
          <w:sz w:val="24"/>
          <w:szCs w:val="24"/>
        </w:rPr>
        <w:t xml:space="preserve">) eseteket is, </w:t>
      </w:r>
      <w:r w:rsidR="008F27AA" w:rsidRPr="00A31435">
        <w:rPr>
          <w:sz w:val="24"/>
          <w:szCs w:val="24"/>
        </w:rPr>
        <w:t xml:space="preserve">majd </w:t>
      </w:r>
      <w:r w:rsidR="0056077A" w:rsidRPr="00A31435">
        <w:rPr>
          <w:sz w:val="24"/>
          <w:szCs w:val="24"/>
        </w:rPr>
        <w:t>ezekből</w:t>
      </w:r>
      <w:r w:rsidRPr="00A31435">
        <w:rPr>
          <w:sz w:val="24"/>
          <w:szCs w:val="24"/>
        </w:rPr>
        <w:t xml:space="preserve"> </w:t>
      </w:r>
      <w:r w:rsidR="008F27AA" w:rsidRPr="00A31435">
        <w:rPr>
          <w:sz w:val="24"/>
          <w:szCs w:val="24"/>
        </w:rPr>
        <w:t>kiválasztottam</w:t>
      </w:r>
      <w:r w:rsidRPr="00A31435">
        <w:rPr>
          <w:sz w:val="24"/>
          <w:szCs w:val="24"/>
        </w:rPr>
        <w:t xml:space="preserve"> a legkisebb AIC</w:t>
      </w:r>
      <w:r w:rsidRPr="00A31435">
        <w:rPr>
          <w:sz w:val="24"/>
          <w:szCs w:val="24"/>
          <w:vertAlign w:val="superscript"/>
        </w:rPr>
        <w:footnoteReference w:id="2"/>
      </w:r>
      <w:r w:rsidRPr="00A31435">
        <w:rPr>
          <w:sz w:val="24"/>
          <w:szCs w:val="24"/>
        </w:rPr>
        <w:t xml:space="preserve"> (Akaike Information Criterion) érték</w:t>
      </w:r>
      <w:r w:rsidR="00447B04" w:rsidRPr="00A31435">
        <w:rPr>
          <w:sz w:val="24"/>
          <w:szCs w:val="24"/>
        </w:rPr>
        <w:t>ű modellt</w:t>
      </w:r>
      <w:r w:rsidRPr="00A31435">
        <w:rPr>
          <w:sz w:val="24"/>
          <w:szCs w:val="24"/>
        </w:rPr>
        <w:t xml:space="preserve"> a Sándor (2019) alapján, mert valószínűleg ez a modell fog a legjobban illeszkedni az adott idősorra. A következő táblázatban összefoglalom, hogy a különböző modellekre milyen A</w:t>
      </w:r>
      <w:r w:rsidR="00AB2416" w:rsidRPr="00A31435">
        <w:rPr>
          <w:sz w:val="24"/>
          <w:szCs w:val="24"/>
        </w:rPr>
        <w:t>IC</w:t>
      </w:r>
      <w:r w:rsidRPr="00A31435">
        <w:rPr>
          <w:sz w:val="24"/>
          <w:szCs w:val="24"/>
        </w:rPr>
        <w:t xml:space="preserve"> értékeket kaptunk az egyes megyék esetében</w:t>
      </w:r>
      <w:r w:rsidR="007B0667" w:rsidRPr="00A31435">
        <w:rPr>
          <w:sz w:val="24"/>
          <w:szCs w:val="24"/>
        </w:rPr>
        <w:t xml:space="preserve"> (a minimum AIC-k celláit beszíneztem)</w:t>
      </w:r>
      <w:r w:rsidR="00143B38" w:rsidRPr="00A31435">
        <w:rPr>
          <w:sz w:val="24"/>
          <w:szCs w:val="24"/>
        </w:rPr>
        <w:t>:</w:t>
      </w:r>
    </w:p>
    <w:tbl>
      <w:tblPr>
        <w:tblW w:w="5540" w:type="dxa"/>
        <w:jc w:val="center"/>
        <w:tblCellMar>
          <w:left w:w="70" w:type="dxa"/>
          <w:right w:w="70" w:type="dxa"/>
        </w:tblCellMar>
        <w:tblLook w:val="04A0" w:firstRow="1" w:lastRow="0" w:firstColumn="1" w:lastColumn="0" w:noHBand="0" w:noVBand="1"/>
      </w:tblPr>
      <w:tblGrid>
        <w:gridCol w:w="1420"/>
        <w:gridCol w:w="1180"/>
        <w:gridCol w:w="1420"/>
        <w:gridCol w:w="1520"/>
      </w:tblGrid>
      <w:tr w:rsidR="002451D7" w:rsidRPr="00260E92" w14:paraId="1F2E52A6" w14:textId="77777777" w:rsidTr="000B10C0">
        <w:trPr>
          <w:trHeight w:val="315"/>
          <w:jc w:val="center"/>
        </w:trPr>
        <w:tc>
          <w:tcPr>
            <w:tcW w:w="1420" w:type="dxa"/>
            <w:vMerge w:val="restart"/>
            <w:tcBorders>
              <w:top w:val="single" w:sz="8" w:space="0" w:color="auto"/>
              <w:left w:val="single" w:sz="8" w:space="0" w:color="auto"/>
              <w:right w:val="nil"/>
            </w:tcBorders>
            <w:shd w:val="clear" w:color="auto" w:fill="auto"/>
            <w:noWrap/>
            <w:vAlign w:val="bottom"/>
          </w:tcPr>
          <w:p w14:paraId="7C36396B" w14:textId="2DA16402" w:rsidR="002451D7" w:rsidRPr="00260E92" w:rsidRDefault="002451D7" w:rsidP="00260E92">
            <w:pPr>
              <w:spacing w:after="0" w:line="240" w:lineRule="auto"/>
              <w:rPr>
                <w:rFonts w:ascii="Calibri" w:hAnsi="Calibri" w:cs="Calibri"/>
                <w:color w:val="000000"/>
                <w:sz w:val="22"/>
                <w:szCs w:val="22"/>
              </w:rPr>
            </w:pPr>
            <w:r w:rsidRPr="00260E92">
              <w:rPr>
                <w:rFonts w:ascii="Calibri" w:hAnsi="Calibri" w:cs="Calibri"/>
                <w:color w:val="000000"/>
                <w:sz w:val="22"/>
                <w:szCs w:val="22"/>
              </w:rPr>
              <w:t>Modell</w:t>
            </w:r>
          </w:p>
        </w:tc>
        <w:tc>
          <w:tcPr>
            <w:tcW w:w="4120"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62743551" w14:textId="53017633" w:rsidR="002451D7" w:rsidRPr="00260E92" w:rsidRDefault="002451D7" w:rsidP="00260E92">
            <w:pPr>
              <w:spacing w:after="0" w:line="240" w:lineRule="auto"/>
              <w:jc w:val="center"/>
              <w:rPr>
                <w:rFonts w:ascii="Calibri" w:hAnsi="Calibri" w:cs="Calibri"/>
                <w:color w:val="000000"/>
                <w:sz w:val="22"/>
                <w:szCs w:val="22"/>
              </w:rPr>
            </w:pPr>
            <w:r>
              <w:rPr>
                <w:rFonts w:ascii="Calibri" w:hAnsi="Calibri" w:cs="Calibri"/>
                <w:color w:val="000000"/>
                <w:sz w:val="22"/>
                <w:szCs w:val="22"/>
              </w:rPr>
              <w:t>AIC</w:t>
            </w:r>
          </w:p>
        </w:tc>
      </w:tr>
      <w:tr w:rsidR="002451D7" w:rsidRPr="00260E92" w14:paraId="5479D888" w14:textId="77777777" w:rsidTr="000B10C0">
        <w:trPr>
          <w:trHeight w:val="315"/>
          <w:jc w:val="center"/>
        </w:trPr>
        <w:tc>
          <w:tcPr>
            <w:tcW w:w="1420" w:type="dxa"/>
            <w:vMerge/>
            <w:tcBorders>
              <w:left w:val="single" w:sz="8" w:space="0" w:color="auto"/>
              <w:bottom w:val="single" w:sz="8" w:space="0" w:color="auto"/>
              <w:right w:val="nil"/>
            </w:tcBorders>
            <w:shd w:val="clear" w:color="auto" w:fill="auto"/>
            <w:noWrap/>
            <w:vAlign w:val="bottom"/>
            <w:hideMark/>
          </w:tcPr>
          <w:p w14:paraId="67660AFA" w14:textId="1B191E05" w:rsidR="002451D7" w:rsidRPr="00260E92" w:rsidRDefault="002451D7" w:rsidP="00260E92">
            <w:pPr>
              <w:spacing w:after="0" w:line="240" w:lineRule="auto"/>
              <w:rPr>
                <w:rFonts w:ascii="Calibri" w:hAnsi="Calibri" w:cs="Calibri"/>
                <w:color w:val="000000"/>
                <w:sz w:val="22"/>
                <w:szCs w:val="22"/>
              </w:rPr>
            </w:pPr>
          </w:p>
        </w:tc>
        <w:tc>
          <w:tcPr>
            <w:tcW w:w="11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0C00730" w14:textId="74FC7C41" w:rsidR="002451D7" w:rsidRPr="00260E92" w:rsidRDefault="002451D7" w:rsidP="00260E92">
            <w:pPr>
              <w:spacing w:after="0" w:line="240" w:lineRule="auto"/>
              <w:rPr>
                <w:rFonts w:ascii="Calibri" w:hAnsi="Calibri" w:cs="Calibri"/>
                <w:color w:val="000000"/>
                <w:sz w:val="22"/>
                <w:szCs w:val="22"/>
              </w:rPr>
            </w:pPr>
            <w:r w:rsidRPr="00260E92">
              <w:rPr>
                <w:rFonts w:ascii="Calibri" w:hAnsi="Calibri" w:cs="Calibri"/>
                <w:color w:val="000000"/>
                <w:sz w:val="22"/>
                <w:szCs w:val="22"/>
              </w:rPr>
              <w:t>Maros</w:t>
            </w:r>
          </w:p>
        </w:tc>
        <w:tc>
          <w:tcPr>
            <w:tcW w:w="1420" w:type="dxa"/>
            <w:tcBorders>
              <w:top w:val="single" w:sz="8" w:space="0" w:color="auto"/>
              <w:left w:val="nil"/>
              <w:bottom w:val="single" w:sz="8" w:space="0" w:color="auto"/>
              <w:right w:val="single" w:sz="8" w:space="0" w:color="auto"/>
            </w:tcBorders>
            <w:shd w:val="clear" w:color="auto" w:fill="auto"/>
            <w:noWrap/>
            <w:vAlign w:val="center"/>
            <w:hideMark/>
          </w:tcPr>
          <w:p w14:paraId="71E0ABA1" w14:textId="1537C001" w:rsidR="002451D7" w:rsidRPr="00260E92" w:rsidRDefault="002451D7" w:rsidP="00260E92">
            <w:pPr>
              <w:spacing w:after="0" w:line="240" w:lineRule="auto"/>
              <w:jc w:val="center"/>
              <w:rPr>
                <w:rFonts w:ascii="Calibri" w:hAnsi="Calibri" w:cs="Calibri"/>
                <w:color w:val="000000"/>
                <w:sz w:val="22"/>
                <w:szCs w:val="22"/>
              </w:rPr>
            </w:pPr>
            <w:r w:rsidRPr="00260E92">
              <w:rPr>
                <w:rFonts w:ascii="Calibri" w:hAnsi="Calibri" w:cs="Calibri"/>
                <w:color w:val="000000"/>
                <w:sz w:val="22"/>
                <w:szCs w:val="22"/>
              </w:rPr>
              <w:t xml:space="preserve">Hargita </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14:paraId="53252E9B" w14:textId="16CD998B" w:rsidR="002451D7" w:rsidRPr="00260E92" w:rsidRDefault="002451D7" w:rsidP="00260E92">
            <w:pPr>
              <w:spacing w:after="0" w:line="240" w:lineRule="auto"/>
              <w:jc w:val="center"/>
              <w:rPr>
                <w:rFonts w:ascii="Calibri" w:hAnsi="Calibri" w:cs="Calibri"/>
                <w:color w:val="000000"/>
                <w:sz w:val="22"/>
                <w:szCs w:val="22"/>
              </w:rPr>
            </w:pPr>
            <w:r w:rsidRPr="00260E92">
              <w:rPr>
                <w:rFonts w:ascii="Calibri" w:hAnsi="Calibri" w:cs="Calibri"/>
                <w:color w:val="000000"/>
                <w:sz w:val="22"/>
                <w:szCs w:val="22"/>
              </w:rPr>
              <w:t xml:space="preserve">Kovászna </w:t>
            </w:r>
          </w:p>
        </w:tc>
      </w:tr>
      <w:tr w:rsidR="00260E92" w:rsidRPr="00260E92" w14:paraId="5B163039" w14:textId="77777777" w:rsidTr="00260E92">
        <w:trPr>
          <w:trHeight w:val="300"/>
          <w:jc w:val="center"/>
        </w:trPr>
        <w:tc>
          <w:tcPr>
            <w:tcW w:w="1420" w:type="dxa"/>
            <w:tcBorders>
              <w:top w:val="nil"/>
              <w:left w:val="single" w:sz="8" w:space="0" w:color="auto"/>
              <w:bottom w:val="nil"/>
              <w:right w:val="nil"/>
            </w:tcBorders>
            <w:shd w:val="clear" w:color="auto" w:fill="auto"/>
            <w:vAlign w:val="center"/>
            <w:hideMark/>
          </w:tcPr>
          <w:p w14:paraId="6174CCA5" w14:textId="77777777" w:rsidR="00260E92" w:rsidRPr="00260E92" w:rsidRDefault="00260E92" w:rsidP="00260E92">
            <w:pPr>
              <w:spacing w:after="0" w:line="240" w:lineRule="auto"/>
              <w:rPr>
                <w:color w:val="000000"/>
                <w:sz w:val="22"/>
                <w:szCs w:val="22"/>
              </w:rPr>
            </w:pPr>
            <w:r w:rsidRPr="00260E92">
              <w:rPr>
                <w:color w:val="000000"/>
                <w:sz w:val="22"/>
                <w:szCs w:val="22"/>
              </w:rPr>
              <w:t>AR (1)</w:t>
            </w:r>
          </w:p>
        </w:tc>
        <w:tc>
          <w:tcPr>
            <w:tcW w:w="1180" w:type="dxa"/>
            <w:tcBorders>
              <w:top w:val="nil"/>
              <w:left w:val="single" w:sz="8" w:space="0" w:color="auto"/>
              <w:bottom w:val="nil"/>
              <w:right w:val="single" w:sz="8" w:space="0" w:color="auto"/>
            </w:tcBorders>
            <w:shd w:val="clear" w:color="auto" w:fill="auto"/>
            <w:vAlign w:val="center"/>
            <w:hideMark/>
          </w:tcPr>
          <w:p w14:paraId="58DBBDB7" w14:textId="77777777" w:rsidR="00260E92" w:rsidRPr="00260E92" w:rsidRDefault="00260E92" w:rsidP="00260E92">
            <w:pPr>
              <w:spacing w:after="0" w:line="240" w:lineRule="auto"/>
              <w:jc w:val="right"/>
              <w:rPr>
                <w:color w:val="000000"/>
                <w:sz w:val="22"/>
                <w:szCs w:val="22"/>
              </w:rPr>
            </w:pPr>
            <w:r w:rsidRPr="00260E92">
              <w:rPr>
                <w:color w:val="000000"/>
                <w:sz w:val="22"/>
                <w:szCs w:val="22"/>
              </w:rPr>
              <w:t> 9.65</w:t>
            </w:r>
          </w:p>
        </w:tc>
        <w:tc>
          <w:tcPr>
            <w:tcW w:w="1420" w:type="dxa"/>
            <w:tcBorders>
              <w:top w:val="nil"/>
              <w:left w:val="nil"/>
              <w:bottom w:val="nil"/>
              <w:right w:val="single" w:sz="8" w:space="0" w:color="auto"/>
            </w:tcBorders>
            <w:shd w:val="clear" w:color="auto" w:fill="auto"/>
            <w:vAlign w:val="center"/>
            <w:hideMark/>
          </w:tcPr>
          <w:p w14:paraId="010A0547" w14:textId="77777777" w:rsidR="00260E92" w:rsidRPr="00260E92" w:rsidRDefault="00260E92" w:rsidP="00260E92">
            <w:pPr>
              <w:spacing w:after="0" w:line="240" w:lineRule="auto"/>
              <w:jc w:val="right"/>
              <w:rPr>
                <w:color w:val="000000"/>
                <w:sz w:val="22"/>
                <w:szCs w:val="22"/>
              </w:rPr>
            </w:pPr>
            <w:r w:rsidRPr="00260E92">
              <w:rPr>
                <w:color w:val="000000"/>
                <w:sz w:val="22"/>
                <w:szCs w:val="22"/>
              </w:rPr>
              <w:t>128.96 </w:t>
            </w:r>
          </w:p>
        </w:tc>
        <w:tc>
          <w:tcPr>
            <w:tcW w:w="1520" w:type="dxa"/>
            <w:tcBorders>
              <w:top w:val="nil"/>
              <w:left w:val="nil"/>
              <w:bottom w:val="nil"/>
              <w:right w:val="single" w:sz="8" w:space="0" w:color="auto"/>
            </w:tcBorders>
            <w:shd w:val="clear" w:color="auto" w:fill="auto"/>
            <w:vAlign w:val="center"/>
            <w:hideMark/>
          </w:tcPr>
          <w:p w14:paraId="78792891" w14:textId="77777777" w:rsidR="00260E92" w:rsidRPr="00260E92" w:rsidRDefault="00260E92" w:rsidP="00260E92">
            <w:pPr>
              <w:spacing w:after="0" w:line="240" w:lineRule="auto"/>
              <w:rPr>
                <w:color w:val="000000"/>
                <w:sz w:val="22"/>
                <w:szCs w:val="22"/>
              </w:rPr>
            </w:pPr>
            <w:r w:rsidRPr="00260E92">
              <w:rPr>
                <w:color w:val="000000"/>
                <w:sz w:val="22"/>
                <w:szCs w:val="22"/>
              </w:rPr>
              <w:t> 123.91</w:t>
            </w:r>
          </w:p>
        </w:tc>
      </w:tr>
      <w:tr w:rsidR="00260E92" w:rsidRPr="00260E92" w14:paraId="0DDA6A36" w14:textId="77777777" w:rsidTr="006D1A17">
        <w:trPr>
          <w:trHeight w:val="300"/>
          <w:jc w:val="center"/>
        </w:trPr>
        <w:tc>
          <w:tcPr>
            <w:tcW w:w="1420" w:type="dxa"/>
            <w:tcBorders>
              <w:top w:val="nil"/>
              <w:left w:val="single" w:sz="8" w:space="0" w:color="auto"/>
              <w:bottom w:val="nil"/>
              <w:right w:val="nil"/>
            </w:tcBorders>
            <w:shd w:val="clear" w:color="auto" w:fill="auto"/>
            <w:vAlign w:val="center"/>
            <w:hideMark/>
          </w:tcPr>
          <w:p w14:paraId="7D44CF26" w14:textId="77777777" w:rsidR="00260E92" w:rsidRPr="00260E92" w:rsidRDefault="00260E92" w:rsidP="00260E92">
            <w:pPr>
              <w:spacing w:after="0" w:line="240" w:lineRule="auto"/>
              <w:rPr>
                <w:color w:val="000000"/>
                <w:sz w:val="22"/>
                <w:szCs w:val="22"/>
              </w:rPr>
            </w:pPr>
            <w:r w:rsidRPr="00260E92">
              <w:rPr>
                <w:color w:val="000000"/>
                <w:sz w:val="22"/>
                <w:szCs w:val="22"/>
              </w:rPr>
              <w:t>AR (2)</w:t>
            </w:r>
          </w:p>
        </w:tc>
        <w:tc>
          <w:tcPr>
            <w:tcW w:w="1180" w:type="dxa"/>
            <w:tcBorders>
              <w:top w:val="nil"/>
              <w:left w:val="single" w:sz="8" w:space="0" w:color="auto"/>
              <w:bottom w:val="nil"/>
              <w:right w:val="single" w:sz="8" w:space="0" w:color="auto"/>
            </w:tcBorders>
            <w:shd w:val="clear" w:color="auto" w:fill="FFF2CC" w:themeFill="accent4" w:themeFillTint="33"/>
            <w:vAlign w:val="center"/>
            <w:hideMark/>
          </w:tcPr>
          <w:p w14:paraId="53CBD9D8" w14:textId="77777777" w:rsidR="00260E92" w:rsidRPr="00260E92" w:rsidRDefault="00260E92" w:rsidP="00260E92">
            <w:pPr>
              <w:spacing w:after="0" w:line="240" w:lineRule="auto"/>
              <w:jc w:val="right"/>
              <w:rPr>
                <w:color w:val="000000"/>
                <w:sz w:val="22"/>
                <w:szCs w:val="22"/>
              </w:rPr>
            </w:pPr>
            <w:r w:rsidRPr="00260E92">
              <w:rPr>
                <w:color w:val="000000"/>
                <w:sz w:val="22"/>
                <w:szCs w:val="22"/>
              </w:rPr>
              <w:t> 1.59</w:t>
            </w:r>
          </w:p>
        </w:tc>
        <w:tc>
          <w:tcPr>
            <w:tcW w:w="1420" w:type="dxa"/>
            <w:tcBorders>
              <w:top w:val="nil"/>
              <w:left w:val="nil"/>
              <w:bottom w:val="nil"/>
              <w:right w:val="single" w:sz="8" w:space="0" w:color="auto"/>
            </w:tcBorders>
            <w:shd w:val="clear" w:color="auto" w:fill="auto"/>
            <w:vAlign w:val="center"/>
            <w:hideMark/>
          </w:tcPr>
          <w:p w14:paraId="4E7102D1"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114.34</w:t>
            </w:r>
          </w:p>
        </w:tc>
        <w:tc>
          <w:tcPr>
            <w:tcW w:w="1520" w:type="dxa"/>
            <w:tcBorders>
              <w:top w:val="nil"/>
              <w:left w:val="nil"/>
              <w:bottom w:val="nil"/>
              <w:right w:val="single" w:sz="8" w:space="0" w:color="auto"/>
            </w:tcBorders>
            <w:shd w:val="clear" w:color="auto" w:fill="auto"/>
            <w:vAlign w:val="center"/>
            <w:hideMark/>
          </w:tcPr>
          <w:p w14:paraId="6085F37A" w14:textId="77777777" w:rsidR="00260E92" w:rsidRPr="00260E92" w:rsidRDefault="00260E92" w:rsidP="00260E92">
            <w:pPr>
              <w:spacing w:after="0" w:line="240" w:lineRule="auto"/>
              <w:rPr>
                <w:color w:val="000000"/>
                <w:sz w:val="22"/>
                <w:szCs w:val="22"/>
              </w:rPr>
            </w:pPr>
            <w:r w:rsidRPr="00260E92">
              <w:rPr>
                <w:color w:val="000000"/>
                <w:sz w:val="22"/>
                <w:szCs w:val="22"/>
              </w:rPr>
              <w:t> 124.09</w:t>
            </w:r>
          </w:p>
        </w:tc>
      </w:tr>
      <w:tr w:rsidR="00260E92" w:rsidRPr="00260E92" w14:paraId="6E3F14A6" w14:textId="77777777" w:rsidTr="006D1A17">
        <w:trPr>
          <w:trHeight w:val="300"/>
          <w:jc w:val="center"/>
        </w:trPr>
        <w:tc>
          <w:tcPr>
            <w:tcW w:w="1420" w:type="dxa"/>
            <w:tcBorders>
              <w:top w:val="nil"/>
              <w:left w:val="single" w:sz="8" w:space="0" w:color="auto"/>
              <w:bottom w:val="nil"/>
              <w:right w:val="nil"/>
            </w:tcBorders>
            <w:shd w:val="clear" w:color="auto" w:fill="auto"/>
            <w:vAlign w:val="center"/>
            <w:hideMark/>
          </w:tcPr>
          <w:p w14:paraId="0F2959C2" w14:textId="77777777" w:rsidR="00260E92" w:rsidRPr="00260E92" w:rsidRDefault="00260E92" w:rsidP="00260E92">
            <w:pPr>
              <w:spacing w:after="0" w:line="240" w:lineRule="auto"/>
              <w:rPr>
                <w:color w:val="000000"/>
                <w:sz w:val="22"/>
                <w:szCs w:val="22"/>
              </w:rPr>
            </w:pPr>
            <w:r w:rsidRPr="00260E92">
              <w:rPr>
                <w:color w:val="000000"/>
                <w:sz w:val="22"/>
                <w:szCs w:val="22"/>
              </w:rPr>
              <w:t>ARMA (1,1)</w:t>
            </w:r>
          </w:p>
        </w:tc>
        <w:tc>
          <w:tcPr>
            <w:tcW w:w="1180" w:type="dxa"/>
            <w:tcBorders>
              <w:top w:val="nil"/>
              <w:left w:val="single" w:sz="8" w:space="0" w:color="auto"/>
              <w:bottom w:val="nil"/>
              <w:right w:val="single" w:sz="8" w:space="0" w:color="auto"/>
            </w:tcBorders>
            <w:shd w:val="clear" w:color="auto" w:fill="auto"/>
            <w:vAlign w:val="center"/>
            <w:hideMark/>
          </w:tcPr>
          <w:p w14:paraId="40652D89" w14:textId="77777777" w:rsidR="00260E92" w:rsidRPr="00260E92" w:rsidRDefault="00260E92" w:rsidP="00260E92">
            <w:pPr>
              <w:spacing w:after="0" w:line="240" w:lineRule="auto"/>
              <w:jc w:val="right"/>
              <w:rPr>
                <w:color w:val="000000"/>
                <w:sz w:val="22"/>
                <w:szCs w:val="22"/>
              </w:rPr>
            </w:pPr>
            <w:r w:rsidRPr="00260E92">
              <w:rPr>
                <w:color w:val="000000"/>
                <w:sz w:val="22"/>
                <w:szCs w:val="22"/>
              </w:rPr>
              <w:t> 2.15</w:t>
            </w:r>
          </w:p>
        </w:tc>
        <w:tc>
          <w:tcPr>
            <w:tcW w:w="1420" w:type="dxa"/>
            <w:tcBorders>
              <w:top w:val="nil"/>
              <w:left w:val="nil"/>
              <w:bottom w:val="nil"/>
              <w:right w:val="single" w:sz="8" w:space="0" w:color="auto"/>
            </w:tcBorders>
            <w:shd w:val="clear" w:color="auto" w:fill="auto"/>
            <w:vAlign w:val="center"/>
            <w:hideMark/>
          </w:tcPr>
          <w:p w14:paraId="0490B43E"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116.51</w:t>
            </w:r>
          </w:p>
        </w:tc>
        <w:tc>
          <w:tcPr>
            <w:tcW w:w="1520" w:type="dxa"/>
            <w:tcBorders>
              <w:top w:val="nil"/>
              <w:left w:val="nil"/>
              <w:bottom w:val="nil"/>
              <w:right w:val="single" w:sz="8" w:space="0" w:color="auto"/>
            </w:tcBorders>
            <w:shd w:val="clear" w:color="auto" w:fill="FFF2CC" w:themeFill="accent4" w:themeFillTint="33"/>
            <w:vAlign w:val="center"/>
            <w:hideMark/>
          </w:tcPr>
          <w:p w14:paraId="3E5F6F56" w14:textId="77777777" w:rsidR="00260E92" w:rsidRPr="00260E92" w:rsidRDefault="00260E92" w:rsidP="00260E92">
            <w:pPr>
              <w:spacing w:after="0" w:line="240" w:lineRule="auto"/>
              <w:rPr>
                <w:color w:val="000000"/>
                <w:sz w:val="22"/>
                <w:szCs w:val="22"/>
              </w:rPr>
            </w:pPr>
            <w:r w:rsidRPr="00260E92">
              <w:rPr>
                <w:color w:val="000000"/>
                <w:sz w:val="22"/>
                <w:szCs w:val="22"/>
              </w:rPr>
              <w:t> 123.70</w:t>
            </w:r>
          </w:p>
        </w:tc>
      </w:tr>
      <w:tr w:rsidR="00260E92" w:rsidRPr="00260E92" w14:paraId="447D85F1" w14:textId="77777777" w:rsidTr="000F0907">
        <w:trPr>
          <w:trHeight w:val="315"/>
          <w:jc w:val="center"/>
        </w:trPr>
        <w:tc>
          <w:tcPr>
            <w:tcW w:w="1420" w:type="dxa"/>
            <w:tcBorders>
              <w:top w:val="nil"/>
              <w:left w:val="single" w:sz="8" w:space="0" w:color="auto"/>
              <w:bottom w:val="single" w:sz="4" w:space="0" w:color="auto"/>
              <w:right w:val="nil"/>
            </w:tcBorders>
            <w:shd w:val="clear" w:color="auto" w:fill="auto"/>
            <w:vAlign w:val="center"/>
            <w:hideMark/>
          </w:tcPr>
          <w:p w14:paraId="05081F6A" w14:textId="77777777" w:rsidR="00260E92" w:rsidRPr="00260E92" w:rsidRDefault="00260E92" w:rsidP="00260E92">
            <w:pPr>
              <w:spacing w:after="0" w:line="240" w:lineRule="auto"/>
              <w:rPr>
                <w:color w:val="000000"/>
                <w:sz w:val="22"/>
                <w:szCs w:val="22"/>
              </w:rPr>
            </w:pPr>
            <w:r w:rsidRPr="00260E92">
              <w:rPr>
                <w:color w:val="000000"/>
                <w:sz w:val="22"/>
                <w:szCs w:val="22"/>
              </w:rPr>
              <w:t>ARMA (1,2)</w:t>
            </w:r>
          </w:p>
        </w:tc>
        <w:tc>
          <w:tcPr>
            <w:tcW w:w="1180" w:type="dxa"/>
            <w:tcBorders>
              <w:top w:val="nil"/>
              <w:left w:val="single" w:sz="8" w:space="0" w:color="auto"/>
              <w:bottom w:val="single" w:sz="4" w:space="0" w:color="auto"/>
              <w:right w:val="single" w:sz="8" w:space="0" w:color="auto"/>
            </w:tcBorders>
            <w:shd w:val="clear" w:color="auto" w:fill="auto"/>
            <w:vAlign w:val="center"/>
            <w:hideMark/>
          </w:tcPr>
          <w:p w14:paraId="23A9E9C5" w14:textId="77777777" w:rsidR="00260E92" w:rsidRPr="00260E92" w:rsidRDefault="00260E92" w:rsidP="00260E92">
            <w:pPr>
              <w:spacing w:after="0" w:line="240" w:lineRule="auto"/>
              <w:jc w:val="right"/>
              <w:rPr>
                <w:color w:val="000000"/>
                <w:sz w:val="22"/>
                <w:szCs w:val="22"/>
              </w:rPr>
            </w:pPr>
            <w:r w:rsidRPr="00260E92">
              <w:rPr>
                <w:color w:val="000000"/>
                <w:sz w:val="22"/>
                <w:szCs w:val="22"/>
              </w:rPr>
              <w:t> 3.81</w:t>
            </w:r>
          </w:p>
        </w:tc>
        <w:tc>
          <w:tcPr>
            <w:tcW w:w="1420" w:type="dxa"/>
            <w:tcBorders>
              <w:top w:val="nil"/>
              <w:left w:val="nil"/>
              <w:bottom w:val="single" w:sz="4" w:space="0" w:color="auto"/>
              <w:right w:val="single" w:sz="8" w:space="0" w:color="auto"/>
            </w:tcBorders>
            <w:shd w:val="clear" w:color="auto" w:fill="FFF2CC" w:themeFill="accent4" w:themeFillTint="33"/>
            <w:vAlign w:val="center"/>
            <w:hideMark/>
          </w:tcPr>
          <w:p w14:paraId="4879F040"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113.73</w:t>
            </w:r>
          </w:p>
        </w:tc>
        <w:tc>
          <w:tcPr>
            <w:tcW w:w="1520" w:type="dxa"/>
            <w:tcBorders>
              <w:top w:val="nil"/>
              <w:left w:val="nil"/>
              <w:bottom w:val="single" w:sz="4" w:space="0" w:color="auto"/>
              <w:right w:val="single" w:sz="8" w:space="0" w:color="auto"/>
            </w:tcBorders>
            <w:shd w:val="clear" w:color="auto" w:fill="auto"/>
            <w:vAlign w:val="center"/>
            <w:hideMark/>
          </w:tcPr>
          <w:p w14:paraId="09029E3F" w14:textId="77777777" w:rsidR="00260E92" w:rsidRPr="00260E92" w:rsidRDefault="00260E92" w:rsidP="00260E92">
            <w:pPr>
              <w:spacing w:after="0" w:line="240" w:lineRule="auto"/>
              <w:rPr>
                <w:color w:val="000000"/>
                <w:sz w:val="22"/>
                <w:szCs w:val="22"/>
              </w:rPr>
            </w:pPr>
            <w:r w:rsidRPr="00260E92">
              <w:rPr>
                <w:color w:val="000000"/>
                <w:sz w:val="22"/>
                <w:szCs w:val="22"/>
              </w:rPr>
              <w:t> 124.86</w:t>
            </w:r>
          </w:p>
        </w:tc>
      </w:tr>
    </w:tbl>
    <w:p w14:paraId="3CF1EC25" w14:textId="078490CD" w:rsidR="00381C1F" w:rsidRDefault="00000000" w:rsidP="00FA2319">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 A lefuttatott modell tesztek eredményei</w:t>
      </w:r>
    </w:p>
    <w:p w14:paraId="27FD2434" w14:textId="43638156" w:rsidR="00381C1F" w:rsidRDefault="00000000" w:rsidP="008D3A64">
      <w:pPr>
        <w:jc w:val="both"/>
      </w:pPr>
      <w:r>
        <w:t>Azt látjuk, hogy az előrejelzéseknél Maros megyénél</w:t>
      </w:r>
      <w:r w:rsidR="0029789C">
        <w:t xml:space="preserve"> </w:t>
      </w:r>
      <w:r>
        <w:t>AR(2),</w:t>
      </w:r>
      <w:r w:rsidR="0029789C">
        <w:t xml:space="preserve"> </w:t>
      </w:r>
      <w:r w:rsidR="003268A9">
        <w:t xml:space="preserve">viszont </w:t>
      </w:r>
      <w:r>
        <w:t>Hargitánál ARMA(1, 2), míg Kovászna megyénél ARMA(1, 1) modellt érdemes használn</w:t>
      </w:r>
      <w:r w:rsidR="003268A9">
        <w:t>i</w:t>
      </w:r>
      <w:r w:rsidR="006915E8">
        <w:t xml:space="preserve">, nem az AR(2)-t. </w:t>
      </w:r>
    </w:p>
    <w:p w14:paraId="3562B3C9" w14:textId="7351C58F" w:rsidR="00381C1F" w:rsidRDefault="00AB16D1" w:rsidP="002B58B7">
      <w:pPr>
        <w:pStyle w:val="Cmsor2"/>
      </w:pPr>
      <w:bookmarkStart w:id="12" w:name="_Toc152352511"/>
      <w:r>
        <w:t>3</w:t>
      </w:r>
      <w:r w:rsidR="002B58B7">
        <w:t>.3 Előrejelzés pontosságának meghatározása a hibatesztek alapján</w:t>
      </w:r>
      <w:bookmarkEnd w:id="12"/>
    </w:p>
    <w:p w14:paraId="2697F825" w14:textId="5E9F8EB4" w:rsidR="00381C1F" w:rsidRDefault="00000000">
      <w:pPr>
        <w:jc w:val="both"/>
      </w:pPr>
      <w:r>
        <w:t>Az adatforrásból szándékosa meghagy</w:t>
      </w:r>
      <w:r w:rsidR="00710121">
        <w:t>t</w:t>
      </w:r>
      <w:r w:rsidR="005A12D5">
        <w:t>am</w:t>
      </w:r>
      <w:r>
        <w:t xml:space="preserve"> a legfrissebb 10 bejegyzést, hogy az egyes modellek becsléseinek hibáit meg tudj</w:t>
      </w:r>
      <w:r w:rsidR="00CA5113">
        <w:t>am</w:t>
      </w:r>
      <w:r>
        <w:t xml:space="preserve"> állapítani</w:t>
      </w:r>
      <w:r w:rsidR="00391668">
        <w:t xml:space="preserve"> a valódi adatokhoz képest</w:t>
      </w:r>
      <w:r>
        <w:t>.</w:t>
      </w:r>
    </w:p>
    <w:tbl>
      <w:tblPr>
        <w:tblStyle w:val="a1"/>
        <w:tblW w:w="84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2123"/>
        <w:gridCol w:w="2123"/>
        <w:gridCol w:w="2124"/>
      </w:tblGrid>
      <w:tr w:rsidR="00381C1F" w14:paraId="5A5C7850" w14:textId="77777777" w:rsidTr="00A62DE9">
        <w:trPr>
          <w:trHeight w:val="197"/>
          <w:jc w:val="center"/>
        </w:trPr>
        <w:tc>
          <w:tcPr>
            <w:tcW w:w="2123" w:type="dxa"/>
          </w:tcPr>
          <w:p w14:paraId="2F1759EA" w14:textId="77777777" w:rsidR="00381C1F" w:rsidRDefault="00381C1F" w:rsidP="00A62DE9">
            <w:pPr>
              <w:spacing w:line="276" w:lineRule="auto"/>
              <w:jc w:val="center"/>
              <w:rPr>
                <w:sz w:val="22"/>
                <w:szCs w:val="22"/>
              </w:rPr>
            </w:pPr>
          </w:p>
        </w:tc>
        <w:tc>
          <w:tcPr>
            <w:tcW w:w="2123" w:type="dxa"/>
          </w:tcPr>
          <w:p w14:paraId="2DE141DF" w14:textId="77777777" w:rsidR="00381C1F" w:rsidRPr="00A96DEF" w:rsidRDefault="00000000" w:rsidP="00A62DE9">
            <w:pPr>
              <w:spacing w:line="276" w:lineRule="auto"/>
              <w:jc w:val="center"/>
              <w:rPr>
                <w:sz w:val="22"/>
                <w:szCs w:val="22"/>
              </w:rPr>
            </w:pPr>
            <w:r w:rsidRPr="00A96DEF">
              <w:rPr>
                <w:sz w:val="22"/>
                <w:szCs w:val="22"/>
              </w:rPr>
              <w:t>Kovászna</w:t>
            </w:r>
          </w:p>
        </w:tc>
        <w:tc>
          <w:tcPr>
            <w:tcW w:w="2123" w:type="dxa"/>
          </w:tcPr>
          <w:p w14:paraId="35A8D603" w14:textId="77777777" w:rsidR="00381C1F" w:rsidRPr="00A96DEF" w:rsidRDefault="00000000" w:rsidP="00A62DE9">
            <w:pPr>
              <w:spacing w:line="276" w:lineRule="auto"/>
              <w:jc w:val="center"/>
              <w:rPr>
                <w:sz w:val="22"/>
                <w:szCs w:val="22"/>
              </w:rPr>
            </w:pPr>
            <w:r w:rsidRPr="00A96DEF">
              <w:rPr>
                <w:sz w:val="22"/>
                <w:szCs w:val="22"/>
              </w:rPr>
              <w:t>Hargita</w:t>
            </w:r>
          </w:p>
        </w:tc>
        <w:tc>
          <w:tcPr>
            <w:tcW w:w="2124" w:type="dxa"/>
          </w:tcPr>
          <w:p w14:paraId="29270E4D" w14:textId="77777777" w:rsidR="00381C1F" w:rsidRPr="00A96DEF" w:rsidRDefault="00000000" w:rsidP="00A62DE9">
            <w:pPr>
              <w:spacing w:line="276" w:lineRule="auto"/>
              <w:jc w:val="center"/>
              <w:rPr>
                <w:sz w:val="22"/>
                <w:szCs w:val="22"/>
              </w:rPr>
            </w:pPr>
            <w:r w:rsidRPr="00A96DEF">
              <w:rPr>
                <w:sz w:val="22"/>
                <w:szCs w:val="22"/>
              </w:rPr>
              <w:t>Maros</w:t>
            </w:r>
          </w:p>
        </w:tc>
      </w:tr>
      <w:tr w:rsidR="00381C1F" w14:paraId="61D04070" w14:textId="77777777" w:rsidTr="00A62DE9">
        <w:trPr>
          <w:trHeight w:val="197"/>
          <w:jc w:val="center"/>
        </w:trPr>
        <w:tc>
          <w:tcPr>
            <w:tcW w:w="2123" w:type="dxa"/>
          </w:tcPr>
          <w:p w14:paraId="288074D3" w14:textId="77777777" w:rsidR="00381C1F" w:rsidRDefault="00000000" w:rsidP="005246DE">
            <w:pPr>
              <w:spacing w:line="276" w:lineRule="auto"/>
              <w:rPr>
                <w:sz w:val="22"/>
                <w:szCs w:val="22"/>
              </w:rPr>
            </w:pPr>
            <w:r>
              <w:rPr>
                <w:sz w:val="22"/>
                <w:szCs w:val="22"/>
              </w:rPr>
              <w:t>2022 október</w:t>
            </w:r>
          </w:p>
        </w:tc>
        <w:tc>
          <w:tcPr>
            <w:tcW w:w="2123" w:type="dxa"/>
          </w:tcPr>
          <w:p w14:paraId="630E7B5F" w14:textId="77777777" w:rsidR="00381C1F" w:rsidRDefault="00000000" w:rsidP="005246DE">
            <w:pPr>
              <w:spacing w:line="276" w:lineRule="auto"/>
              <w:rPr>
                <w:sz w:val="22"/>
                <w:szCs w:val="22"/>
              </w:rPr>
            </w:pPr>
            <w:r>
              <w:rPr>
                <w:sz w:val="22"/>
                <w:szCs w:val="22"/>
              </w:rPr>
              <w:t>4,2</w:t>
            </w:r>
          </w:p>
        </w:tc>
        <w:tc>
          <w:tcPr>
            <w:tcW w:w="2123" w:type="dxa"/>
          </w:tcPr>
          <w:p w14:paraId="3D9FD89C" w14:textId="77777777" w:rsidR="00381C1F" w:rsidRDefault="00000000" w:rsidP="005246DE">
            <w:pPr>
              <w:spacing w:line="276" w:lineRule="auto"/>
              <w:rPr>
                <w:sz w:val="22"/>
                <w:szCs w:val="22"/>
              </w:rPr>
            </w:pPr>
            <w:r>
              <w:rPr>
                <w:sz w:val="22"/>
                <w:szCs w:val="22"/>
              </w:rPr>
              <w:t>4,2</w:t>
            </w:r>
          </w:p>
        </w:tc>
        <w:tc>
          <w:tcPr>
            <w:tcW w:w="2124" w:type="dxa"/>
          </w:tcPr>
          <w:p w14:paraId="38459E22" w14:textId="77777777" w:rsidR="00381C1F" w:rsidRDefault="00000000" w:rsidP="005246DE">
            <w:pPr>
              <w:spacing w:line="276" w:lineRule="auto"/>
              <w:rPr>
                <w:sz w:val="22"/>
                <w:szCs w:val="22"/>
              </w:rPr>
            </w:pPr>
            <w:r>
              <w:rPr>
                <w:sz w:val="22"/>
                <w:szCs w:val="22"/>
              </w:rPr>
              <w:t>3,1</w:t>
            </w:r>
          </w:p>
        </w:tc>
      </w:tr>
      <w:tr w:rsidR="00381C1F" w14:paraId="27AEBD2E" w14:textId="77777777" w:rsidTr="00A62DE9">
        <w:trPr>
          <w:trHeight w:val="403"/>
          <w:jc w:val="center"/>
        </w:trPr>
        <w:tc>
          <w:tcPr>
            <w:tcW w:w="2123" w:type="dxa"/>
          </w:tcPr>
          <w:p w14:paraId="0D44EA79" w14:textId="77777777" w:rsidR="00381C1F" w:rsidRDefault="00000000" w:rsidP="005246DE">
            <w:pPr>
              <w:spacing w:line="276" w:lineRule="auto"/>
              <w:rPr>
                <w:sz w:val="22"/>
                <w:szCs w:val="22"/>
              </w:rPr>
            </w:pPr>
            <w:r>
              <w:rPr>
                <w:sz w:val="22"/>
                <w:szCs w:val="22"/>
              </w:rPr>
              <w:t>2022 november</w:t>
            </w:r>
          </w:p>
        </w:tc>
        <w:tc>
          <w:tcPr>
            <w:tcW w:w="2123" w:type="dxa"/>
          </w:tcPr>
          <w:p w14:paraId="27E3D902" w14:textId="77777777" w:rsidR="00381C1F" w:rsidRDefault="00000000" w:rsidP="005246DE">
            <w:pPr>
              <w:spacing w:line="276" w:lineRule="auto"/>
              <w:rPr>
                <w:sz w:val="22"/>
                <w:szCs w:val="22"/>
              </w:rPr>
            </w:pPr>
            <w:r>
              <w:rPr>
                <w:sz w:val="22"/>
                <w:szCs w:val="22"/>
              </w:rPr>
              <w:t>4,1</w:t>
            </w:r>
          </w:p>
        </w:tc>
        <w:tc>
          <w:tcPr>
            <w:tcW w:w="2123" w:type="dxa"/>
          </w:tcPr>
          <w:p w14:paraId="6B08EC47" w14:textId="77777777" w:rsidR="00381C1F" w:rsidRDefault="00000000" w:rsidP="005246DE">
            <w:pPr>
              <w:spacing w:line="276" w:lineRule="auto"/>
              <w:rPr>
                <w:sz w:val="22"/>
                <w:szCs w:val="22"/>
              </w:rPr>
            </w:pPr>
            <w:r>
              <w:rPr>
                <w:sz w:val="22"/>
                <w:szCs w:val="22"/>
              </w:rPr>
              <w:t>4,4</w:t>
            </w:r>
          </w:p>
        </w:tc>
        <w:tc>
          <w:tcPr>
            <w:tcW w:w="2124" w:type="dxa"/>
          </w:tcPr>
          <w:p w14:paraId="505D55BB" w14:textId="77777777" w:rsidR="00381C1F" w:rsidRDefault="00000000" w:rsidP="005246DE">
            <w:pPr>
              <w:spacing w:line="276" w:lineRule="auto"/>
              <w:rPr>
                <w:sz w:val="22"/>
                <w:szCs w:val="22"/>
              </w:rPr>
            </w:pPr>
            <w:r>
              <w:rPr>
                <w:sz w:val="22"/>
                <w:szCs w:val="22"/>
              </w:rPr>
              <w:t>3,2</w:t>
            </w:r>
          </w:p>
        </w:tc>
      </w:tr>
      <w:tr w:rsidR="00381C1F" w14:paraId="1763B2B2" w14:textId="77777777" w:rsidTr="00A62DE9">
        <w:trPr>
          <w:trHeight w:val="403"/>
          <w:jc w:val="center"/>
        </w:trPr>
        <w:tc>
          <w:tcPr>
            <w:tcW w:w="2123" w:type="dxa"/>
          </w:tcPr>
          <w:p w14:paraId="759C43CE" w14:textId="77777777" w:rsidR="00381C1F" w:rsidRDefault="00000000" w:rsidP="005246DE">
            <w:pPr>
              <w:spacing w:line="276" w:lineRule="auto"/>
              <w:rPr>
                <w:sz w:val="22"/>
                <w:szCs w:val="22"/>
              </w:rPr>
            </w:pPr>
            <w:r>
              <w:rPr>
                <w:sz w:val="22"/>
                <w:szCs w:val="22"/>
              </w:rPr>
              <w:t>2022 december</w:t>
            </w:r>
          </w:p>
        </w:tc>
        <w:tc>
          <w:tcPr>
            <w:tcW w:w="2123" w:type="dxa"/>
          </w:tcPr>
          <w:p w14:paraId="06E23B96" w14:textId="77777777" w:rsidR="00381C1F" w:rsidRDefault="00000000" w:rsidP="005246DE">
            <w:pPr>
              <w:spacing w:line="276" w:lineRule="auto"/>
              <w:rPr>
                <w:sz w:val="22"/>
                <w:szCs w:val="22"/>
              </w:rPr>
            </w:pPr>
            <w:r>
              <w:rPr>
                <w:sz w:val="22"/>
                <w:szCs w:val="22"/>
              </w:rPr>
              <w:t>4</w:t>
            </w:r>
          </w:p>
        </w:tc>
        <w:tc>
          <w:tcPr>
            <w:tcW w:w="2123" w:type="dxa"/>
          </w:tcPr>
          <w:p w14:paraId="3014A5D0" w14:textId="77777777" w:rsidR="00381C1F" w:rsidRDefault="00000000" w:rsidP="005246DE">
            <w:pPr>
              <w:spacing w:line="276" w:lineRule="auto"/>
              <w:rPr>
                <w:sz w:val="22"/>
                <w:szCs w:val="22"/>
              </w:rPr>
            </w:pPr>
            <w:r>
              <w:rPr>
                <w:sz w:val="22"/>
                <w:szCs w:val="22"/>
              </w:rPr>
              <w:t>4,4</w:t>
            </w:r>
          </w:p>
        </w:tc>
        <w:tc>
          <w:tcPr>
            <w:tcW w:w="2124" w:type="dxa"/>
          </w:tcPr>
          <w:p w14:paraId="2329D882" w14:textId="77777777" w:rsidR="00381C1F" w:rsidRDefault="00000000" w:rsidP="005246DE">
            <w:pPr>
              <w:spacing w:line="276" w:lineRule="auto"/>
              <w:rPr>
                <w:sz w:val="22"/>
                <w:szCs w:val="22"/>
              </w:rPr>
            </w:pPr>
            <w:r>
              <w:rPr>
                <w:sz w:val="22"/>
                <w:szCs w:val="22"/>
              </w:rPr>
              <w:t>3,2</w:t>
            </w:r>
          </w:p>
        </w:tc>
      </w:tr>
      <w:tr w:rsidR="00381C1F" w14:paraId="754B4AAC" w14:textId="77777777" w:rsidTr="00A62DE9">
        <w:trPr>
          <w:trHeight w:val="204"/>
          <w:jc w:val="center"/>
        </w:trPr>
        <w:tc>
          <w:tcPr>
            <w:tcW w:w="2123" w:type="dxa"/>
          </w:tcPr>
          <w:p w14:paraId="66CB045E" w14:textId="77777777" w:rsidR="00381C1F" w:rsidRDefault="00000000" w:rsidP="005246DE">
            <w:pPr>
              <w:spacing w:line="276" w:lineRule="auto"/>
              <w:rPr>
                <w:sz w:val="22"/>
                <w:szCs w:val="22"/>
              </w:rPr>
            </w:pPr>
            <w:r>
              <w:rPr>
                <w:sz w:val="22"/>
                <w:szCs w:val="22"/>
              </w:rPr>
              <w:lastRenderedPageBreak/>
              <w:t>2023 január</w:t>
            </w:r>
          </w:p>
        </w:tc>
        <w:tc>
          <w:tcPr>
            <w:tcW w:w="2123" w:type="dxa"/>
          </w:tcPr>
          <w:p w14:paraId="157382B6" w14:textId="77777777" w:rsidR="00381C1F" w:rsidRDefault="00000000" w:rsidP="005246DE">
            <w:pPr>
              <w:spacing w:line="276" w:lineRule="auto"/>
              <w:rPr>
                <w:sz w:val="22"/>
                <w:szCs w:val="22"/>
              </w:rPr>
            </w:pPr>
            <w:r>
              <w:rPr>
                <w:sz w:val="22"/>
                <w:szCs w:val="22"/>
              </w:rPr>
              <w:t>3,8</w:t>
            </w:r>
          </w:p>
        </w:tc>
        <w:tc>
          <w:tcPr>
            <w:tcW w:w="2123" w:type="dxa"/>
          </w:tcPr>
          <w:p w14:paraId="0B6A3D90" w14:textId="77777777" w:rsidR="00381C1F" w:rsidRDefault="00000000" w:rsidP="005246DE">
            <w:pPr>
              <w:spacing w:line="276" w:lineRule="auto"/>
              <w:rPr>
                <w:sz w:val="22"/>
                <w:szCs w:val="22"/>
              </w:rPr>
            </w:pPr>
            <w:r>
              <w:rPr>
                <w:sz w:val="22"/>
                <w:szCs w:val="22"/>
              </w:rPr>
              <w:t>4,5</w:t>
            </w:r>
          </w:p>
        </w:tc>
        <w:tc>
          <w:tcPr>
            <w:tcW w:w="2124" w:type="dxa"/>
          </w:tcPr>
          <w:p w14:paraId="05C86EB2" w14:textId="77777777" w:rsidR="00381C1F" w:rsidRDefault="00000000" w:rsidP="005246DE">
            <w:pPr>
              <w:spacing w:line="276" w:lineRule="auto"/>
              <w:rPr>
                <w:sz w:val="22"/>
                <w:szCs w:val="22"/>
              </w:rPr>
            </w:pPr>
            <w:r>
              <w:rPr>
                <w:sz w:val="22"/>
                <w:szCs w:val="22"/>
              </w:rPr>
              <w:t>3,1</w:t>
            </w:r>
          </w:p>
        </w:tc>
      </w:tr>
      <w:tr w:rsidR="00381C1F" w14:paraId="360377DA" w14:textId="77777777" w:rsidTr="00A62DE9">
        <w:trPr>
          <w:trHeight w:val="197"/>
          <w:jc w:val="center"/>
        </w:trPr>
        <w:tc>
          <w:tcPr>
            <w:tcW w:w="2123" w:type="dxa"/>
          </w:tcPr>
          <w:p w14:paraId="647CA889" w14:textId="77777777" w:rsidR="00381C1F" w:rsidRDefault="00000000" w:rsidP="005246DE">
            <w:pPr>
              <w:spacing w:line="276" w:lineRule="auto"/>
              <w:rPr>
                <w:sz w:val="22"/>
                <w:szCs w:val="22"/>
              </w:rPr>
            </w:pPr>
            <w:r>
              <w:rPr>
                <w:sz w:val="22"/>
                <w:szCs w:val="22"/>
              </w:rPr>
              <w:t>2023 február</w:t>
            </w:r>
          </w:p>
        </w:tc>
        <w:tc>
          <w:tcPr>
            <w:tcW w:w="2123" w:type="dxa"/>
          </w:tcPr>
          <w:p w14:paraId="1D5A79F2" w14:textId="77777777" w:rsidR="00381C1F" w:rsidRDefault="00000000" w:rsidP="005246DE">
            <w:pPr>
              <w:spacing w:line="276" w:lineRule="auto"/>
              <w:rPr>
                <w:sz w:val="22"/>
                <w:szCs w:val="22"/>
              </w:rPr>
            </w:pPr>
            <w:r>
              <w:rPr>
                <w:sz w:val="22"/>
                <w:szCs w:val="22"/>
              </w:rPr>
              <w:t>3,8</w:t>
            </w:r>
          </w:p>
        </w:tc>
        <w:tc>
          <w:tcPr>
            <w:tcW w:w="2123" w:type="dxa"/>
          </w:tcPr>
          <w:p w14:paraId="3304FB27" w14:textId="77777777" w:rsidR="00381C1F" w:rsidRDefault="00000000" w:rsidP="005246DE">
            <w:pPr>
              <w:spacing w:line="276" w:lineRule="auto"/>
              <w:rPr>
                <w:sz w:val="22"/>
                <w:szCs w:val="22"/>
              </w:rPr>
            </w:pPr>
            <w:r>
              <w:rPr>
                <w:sz w:val="22"/>
                <w:szCs w:val="22"/>
              </w:rPr>
              <w:t>4,3</w:t>
            </w:r>
          </w:p>
        </w:tc>
        <w:tc>
          <w:tcPr>
            <w:tcW w:w="2124" w:type="dxa"/>
          </w:tcPr>
          <w:p w14:paraId="6123D085" w14:textId="77777777" w:rsidR="00381C1F" w:rsidRDefault="00000000" w:rsidP="005246DE">
            <w:pPr>
              <w:spacing w:line="276" w:lineRule="auto"/>
              <w:rPr>
                <w:sz w:val="22"/>
                <w:szCs w:val="22"/>
              </w:rPr>
            </w:pPr>
            <w:r>
              <w:rPr>
                <w:sz w:val="22"/>
                <w:szCs w:val="22"/>
              </w:rPr>
              <w:t>3,1</w:t>
            </w:r>
          </w:p>
        </w:tc>
      </w:tr>
      <w:tr w:rsidR="00381C1F" w14:paraId="075D5F69" w14:textId="77777777" w:rsidTr="00A62DE9">
        <w:trPr>
          <w:trHeight w:val="403"/>
          <w:jc w:val="center"/>
        </w:trPr>
        <w:tc>
          <w:tcPr>
            <w:tcW w:w="2123" w:type="dxa"/>
          </w:tcPr>
          <w:p w14:paraId="3E19B180" w14:textId="77777777" w:rsidR="00381C1F" w:rsidRDefault="00000000" w:rsidP="005246DE">
            <w:pPr>
              <w:spacing w:line="276" w:lineRule="auto"/>
              <w:rPr>
                <w:sz w:val="22"/>
                <w:szCs w:val="22"/>
              </w:rPr>
            </w:pPr>
            <w:r>
              <w:rPr>
                <w:sz w:val="22"/>
                <w:szCs w:val="22"/>
              </w:rPr>
              <w:t>2023 március</w:t>
            </w:r>
          </w:p>
        </w:tc>
        <w:tc>
          <w:tcPr>
            <w:tcW w:w="2123" w:type="dxa"/>
          </w:tcPr>
          <w:p w14:paraId="7ABB4407" w14:textId="77777777" w:rsidR="00381C1F" w:rsidRDefault="00000000" w:rsidP="005246DE">
            <w:pPr>
              <w:spacing w:line="276" w:lineRule="auto"/>
              <w:rPr>
                <w:sz w:val="22"/>
                <w:szCs w:val="22"/>
              </w:rPr>
            </w:pPr>
            <w:r>
              <w:rPr>
                <w:sz w:val="22"/>
                <w:szCs w:val="22"/>
              </w:rPr>
              <w:t>3,8</w:t>
            </w:r>
          </w:p>
        </w:tc>
        <w:tc>
          <w:tcPr>
            <w:tcW w:w="2123" w:type="dxa"/>
          </w:tcPr>
          <w:p w14:paraId="7D2DBA26" w14:textId="77777777" w:rsidR="00381C1F" w:rsidRDefault="00000000" w:rsidP="005246DE">
            <w:pPr>
              <w:spacing w:line="276" w:lineRule="auto"/>
              <w:rPr>
                <w:sz w:val="22"/>
                <w:szCs w:val="22"/>
              </w:rPr>
            </w:pPr>
            <w:r>
              <w:rPr>
                <w:sz w:val="22"/>
                <w:szCs w:val="22"/>
              </w:rPr>
              <w:t>4,2</w:t>
            </w:r>
          </w:p>
        </w:tc>
        <w:tc>
          <w:tcPr>
            <w:tcW w:w="2124" w:type="dxa"/>
          </w:tcPr>
          <w:p w14:paraId="5E4B3C83" w14:textId="77777777" w:rsidR="00381C1F" w:rsidRDefault="00000000" w:rsidP="005246DE">
            <w:pPr>
              <w:spacing w:line="276" w:lineRule="auto"/>
              <w:rPr>
                <w:sz w:val="22"/>
                <w:szCs w:val="22"/>
              </w:rPr>
            </w:pPr>
            <w:r>
              <w:rPr>
                <w:sz w:val="22"/>
                <w:szCs w:val="22"/>
              </w:rPr>
              <w:t>3</w:t>
            </w:r>
          </w:p>
        </w:tc>
      </w:tr>
      <w:tr w:rsidR="00381C1F" w14:paraId="29C37FE8" w14:textId="77777777" w:rsidTr="00A62DE9">
        <w:trPr>
          <w:trHeight w:val="204"/>
          <w:jc w:val="center"/>
        </w:trPr>
        <w:tc>
          <w:tcPr>
            <w:tcW w:w="2123" w:type="dxa"/>
          </w:tcPr>
          <w:p w14:paraId="2421EF40" w14:textId="77777777" w:rsidR="00381C1F" w:rsidRDefault="00000000" w:rsidP="005246DE">
            <w:pPr>
              <w:spacing w:line="276" w:lineRule="auto"/>
              <w:rPr>
                <w:sz w:val="22"/>
                <w:szCs w:val="22"/>
              </w:rPr>
            </w:pPr>
            <w:r>
              <w:rPr>
                <w:sz w:val="22"/>
                <w:szCs w:val="22"/>
              </w:rPr>
              <w:t>2023 április</w:t>
            </w:r>
          </w:p>
        </w:tc>
        <w:tc>
          <w:tcPr>
            <w:tcW w:w="2123" w:type="dxa"/>
          </w:tcPr>
          <w:p w14:paraId="44E43541" w14:textId="77777777" w:rsidR="00381C1F" w:rsidRDefault="00000000" w:rsidP="005246DE">
            <w:pPr>
              <w:spacing w:line="276" w:lineRule="auto"/>
              <w:rPr>
                <w:sz w:val="22"/>
                <w:szCs w:val="22"/>
              </w:rPr>
            </w:pPr>
            <w:r>
              <w:rPr>
                <w:sz w:val="22"/>
                <w:szCs w:val="22"/>
              </w:rPr>
              <w:t>3,8</w:t>
            </w:r>
          </w:p>
        </w:tc>
        <w:tc>
          <w:tcPr>
            <w:tcW w:w="2123" w:type="dxa"/>
          </w:tcPr>
          <w:p w14:paraId="01DBD1A3" w14:textId="77777777" w:rsidR="00381C1F" w:rsidRDefault="00000000" w:rsidP="005246DE">
            <w:pPr>
              <w:spacing w:line="276" w:lineRule="auto"/>
              <w:rPr>
                <w:sz w:val="22"/>
                <w:szCs w:val="22"/>
              </w:rPr>
            </w:pPr>
            <w:r>
              <w:rPr>
                <w:sz w:val="22"/>
                <w:szCs w:val="22"/>
              </w:rPr>
              <w:t>4</w:t>
            </w:r>
          </w:p>
        </w:tc>
        <w:tc>
          <w:tcPr>
            <w:tcW w:w="2124" w:type="dxa"/>
          </w:tcPr>
          <w:p w14:paraId="69061794" w14:textId="77777777" w:rsidR="00381C1F" w:rsidRDefault="00000000" w:rsidP="005246DE">
            <w:pPr>
              <w:spacing w:line="276" w:lineRule="auto"/>
              <w:rPr>
                <w:sz w:val="22"/>
                <w:szCs w:val="22"/>
              </w:rPr>
            </w:pPr>
            <w:r>
              <w:rPr>
                <w:sz w:val="22"/>
                <w:szCs w:val="22"/>
              </w:rPr>
              <w:t>2,7</w:t>
            </w:r>
          </w:p>
        </w:tc>
      </w:tr>
      <w:tr w:rsidR="00381C1F" w14:paraId="6B148933" w14:textId="77777777" w:rsidTr="00A62DE9">
        <w:trPr>
          <w:trHeight w:val="197"/>
          <w:jc w:val="center"/>
        </w:trPr>
        <w:tc>
          <w:tcPr>
            <w:tcW w:w="2123" w:type="dxa"/>
          </w:tcPr>
          <w:p w14:paraId="4C0EAA6B" w14:textId="77777777" w:rsidR="00381C1F" w:rsidRDefault="00000000" w:rsidP="005246DE">
            <w:pPr>
              <w:spacing w:line="276" w:lineRule="auto"/>
              <w:rPr>
                <w:sz w:val="22"/>
                <w:szCs w:val="22"/>
              </w:rPr>
            </w:pPr>
            <w:r>
              <w:rPr>
                <w:sz w:val="22"/>
                <w:szCs w:val="22"/>
              </w:rPr>
              <w:t>2023 május</w:t>
            </w:r>
          </w:p>
        </w:tc>
        <w:tc>
          <w:tcPr>
            <w:tcW w:w="2123" w:type="dxa"/>
          </w:tcPr>
          <w:p w14:paraId="69AC9B1E" w14:textId="77777777" w:rsidR="00381C1F" w:rsidRDefault="00000000" w:rsidP="005246DE">
            <w:pPr>
              <w:spacing w:line="276" w:lineRule="auto"/>
              <w:rPr>
                <w:sz w:val="22"/>
                <w:szCs w:val="22"/>
              </w:rPr>
            </w:pPr>
            <w:r>
              <w:rPr>
                <w:sz w:val="22"/>
                <w:szCs w:val="22"/>
              </w:rPr>
              <w:t>3,8</w:t>
            </w:r>
          </w:p>
        </w:tc>
        <w:tc>
          <w:tcPr>
            <w:tcW w:w="2123" w:type="dxa"/>
          </w:tcPr>
          <w:p w14:paraId="1DC7BC58" w14:textId="77777777" w:rsidR="00381C1F" w:rsidRDefault="00000000" w:rsidP="005246DE">
            <w:pPr>
              <w:spacing w:line="276" w:lineRule="auto"/>
              <w:rPr>
                <w:sz w:val="22"/>
                <w:szCs w:val="22"/>
              </w:rPr>
            </w:pPr>
            <w:r>
              <w:rPr>
                <w:sz w:val="22"/>
                <w:szCs w:val="22"/>
              </w:rPr>
              <w:t>3,8</w:t>
            </w:r>
          </w:p>
        </w:tc>
        <w:tc>
          <w:tcPr>
            <w:tcW w:w="2124" w:type="dxa"/>
          </w:tcPr>
          <w:p w14:paraId="12914BC5" w14:textId="77777777" w:rsidR="00381C1F" w:rsidRDefault="00000000" w:rsidP="005246DE">
            <w:pPr>
              <w:spacing w:line="276" w:lineRule="auto"/>
              <w:rPr>
                <w:sz w:val="22"/>
                <w:szCs w:val="22"/>
              </w:rPr>
            </w:pPr>
            <w:r>
              <w:rPr>
                <w:sz w:val="22"/>
                <w:szCs w:val="22"/>
              </w:rPr>
              <w:t>2,7</w:t>
            </w:r>
          </w:p>
        </w:tc>
      </w:tr>
      <w:tr w:rsidR="00381C1F" w14:paraId="30BD14B5" w14:textId="77777777" w:rsidTr="00A62DE9">
        <w:trPr>
          <w:trHeight w:val="204"/>
          <w:jc w:val="center"/>
        </w:trPr>
        <w:tc>
          <w:tcPr>
            <w:tcW w:w="2123" w:type="dxa"/>
          </w:tcPr>
          <w:p w14:paraId="0DE0520E" w14:textId="77777777" w:rsidR="00381C1F" w:rsidRDefault="00000000" w:rsidP="005246DE">
            <w:pPr>
              <w:spacing w:line="276" w:lineRule="auto"/>
              <w:rPr>
                <w:sz w:val="22"/>
                <w:szCs w:val="22"/>
              </w:rPr>
            </w:pPr>
            <w:r>
              <w:rPr>
                <w:sz w:val="22"/>
                <w:szCs w:val="22"/>
              </w:rPr>
              <w:t>2023 június</w:t>
            </w:r>
          </w:p>
        </w:tc>
        <w:tc>
          <w:tcPr>
            <w:tcW w:w="2123" w:type="dxa"/>
          </w:tcPr>
          <w:p w14:paraId="71B8A58B" w14:textId="77777777" w:rsidR="00381C1F" w:rsidRDefault="00000000" w:rsidP="005246DE">
            <w:pPr>
              <w:spacing w:line="276" w:lineRule="auto"/>
              <w:rPr>
                <w:sz w:val="22"/>
                <w:szCs w:val="22"/>
              </w:rPr>
            </w:pPr>
            <w:r>
              <w:rPr>
                <w:sz w:val="22"/>
                <w:szCs w:val="22"/>
              </w:rPr>
              <w:t>4,2</w:t>
            </w:r>
          </w:p>
        </w:tc>
        <w:tc>
          <w:tcPr>
            <w:tcW w:w="2123" w:type="dxa"/>
          </w:tcPr>
          <w:p w14:paraId="53B3CA1E" w14:textId="77777777" w:rsidR="00381C1F" w:rsidRDefault="00000000" w:rsidP="005246DE">
            <w:pPr>
              <w:spacing w:line="276" w:lineRule="auto"/>
              <w:rPr>
                <w:sz w:val="22"/>
                <w:szCs w:val="22"/>
              </w:rPr>
            </w:pPr>
            <w:r>
              <w:rPr>
                <w:sz w:val="22"/>
                <w:szCs w:val="22"/>
              </w:rPr>
              <w:t>3,8</w:t>
            </w:r>
          </w:p>
        </w:tc>
        <w:tc>
          <w:tcPr>
            <w:tcW w:w="2124" w:type="dxa"/>
          </w:tcPr>
          <w:p w14:paraId="335DCE38" w14:textId="77777777" w:rsidR="00381C1F" w:rsidRDefault="00000000" w:rsidP="005246DE">
            <w:pPr>
              <w:spacing w:line="276" w:lineRule="auto"/>
              <w:rPr>
                <w:sz w:val="22"/>
                <w:szCs w:val="22"/>
              </w:rPr>
            </w:pPr>
            <w:r>
              <w:rPr>
                <w:sz w:val="22"/>
                <w:szCs w:val="22"/>
              </w:rPr>
              <w:t>2,7</w:t>
            </w:r>
          </w:p>
        </w:tc>
      </w:tr>
      <w:tr w:rsidR="00381C1F" w14:paraId="78F7FD02" w14:textId="77777777" w:rsidTr="00A62DE9">
        <w:trPr>
          <w:trHeight w:val="197"/>
          <w:jc w:val="center"/>
        </w:trPr>
        <w:tc>
          <w:tcPr>
            <w:tcW w:w="2123" w:type="dxa"/>
          </w:tcPr>
          <w:p w14:paraId="60D03FD7" w14:textId="77777777" w:rsidR="00381C1F" w:rsidRDefault="00000000" w:rsidP="005246DE">
            <w:pPr>
              <w:spacing w:line="276" w:lineRule="auto"/>
              <w:rPr>
                <w:sz w:val="22"/>
                <w:szCs w:val="22"/>
              </w:rPr>
            </w:pPr>
            <w:r>
              <w:rPr>
                <w:sz w:val="22"/>
                <w:szCs w:val="22"/>
              </w:rPr>
              <w:t>2023 július</w:t>
            </w:r>
          </w:p>
        </w:tc>
        <w:tc>
          <w:tcPr>
            <w:tcW w:w="2123" w:type="dxa"/>
          </w:tcPr>
          <w:p w14:paraId="302DFE03" w14:textId="77777777" w:rsidR="00381C1F" w:rsidRDefault="00000000" w:rsidP="005246DE">
            <w:pPr>
              <w:spacing w:line="276" w:lineRule="auto"/>
              <w:rPr>
                <w:sz w:val="22"/>
                <w:szCs w:val="22"/>
              </w:rPr>
            </w:pPr>
            <w:r>
              <w:rPr>
                <w:sz w:val="22"/>
                <w:szCs w:val="22"/>
              </w:rPr>
              <w:t>4,9</w:t>
            </w:r>
          </w:p>
        </w:tc>
        <w:tc>
          <w:tcPr>
            <w:tcW w:w="2123" w:type="dxa"/>
          </w:tcPr>
          <w:p w14:paraId="6F7689EF" w14:textId="77777777" w:rsidR="00381C1F" w:rsidRDefault="00000000" w:rsidP="005246DE">
            <w:pPr>
              <w:spacing w:line="276" w:lineRule="auto"/>
              <w:rPr>
                <w:sz w:val="22"/>
                <w:szCs w:val="22"/>
              </w:rPr>
            </w:pPr>
            <w:r>
              <w:rPr>
                <w:sz w:val="22"/>
                <w:szCs w:val="22"/>
              </w:rPr>
              <w:t>3,7</w:t>
            </w:r>
          </w:p>
        </w:tc>
        <w:tc>
          <w:tcPr>
            <w:tcW w:w="2124" w:type="dxa"/>
          </w:tcPr>
          <w:p w14:paraId="319695A7" w14:textId="77777777" w:rsidR="00381C1F" w:rsidRDefault="00000000" w:rsidP="005246DE">
            <w:pPr>
              <w:keepNext/>
              <w:spacing w:line="276" w:lineRule="auto"/>
              <w:rPr>
                <w:sz w:val="22"/>
                <w:szCs w:val="22"/>
              </w:rPr>
            </w:pPr>
            <w:r>
              <w:rPr>
                <w:sz w:val="22"/>
                <w:szCs w:val="22"/>
              </w:rPr>
              <w:t>2,7</w:t>
            </w:r>
          </w:p>
        </w:tc>
      </w:tr>
    </w:tbl>
    <w:p w14:paraId="51C11FAE" w14:textId="77777777" w:rsidR="00FB28B7" w:rsidRDefault="00000000" w:rsidP="00FB28B7">
      <w:pPr>
        <w:pBdr>
          <w:top w:val="nil"/>
          <w:left w:val="nil"/>
          <w:bottom w:val="nil"/>
          <w:right w:val="nil"/>
          <w:between w:val="nil"/>
        </w:pBdr>
        <w:spacing w:after="200" w:line="240" w:lineRule="auto"/>
        <w:jc w:val="center"/>
      </w:pPr>
      <w:r>
        <w:rPr>
          <w:i/>
          <w:color w:val="44546A"/>
          <w:sz w:val="18"/>
          <w:szCs w:val="18"/>
        </w:rPr>
        <w:t>12. ábra: a 2022 szeptember után mért értékek</w:t>
      </w:r>
    </w:p>
    <w:p w14:paraId="047BC6B8" w14:textId="65F060DE" w:rsidR="00381C1F" w:rsidRPr="00FB28B7" w:rsidRDefault="00000000" w:rsidP="00FB28B7">
      <w:pPr>
        <w:pBdr>
          <w:top w:val="nil"/>
          <w:left w:val="nil"/>
          <w:bottom w:val="nil"/>
          <w:right w:val="nil"/>
          <w:between w:val="nil"/>
        </w:pBdr>
        <w:spacing w:after="200" w:line="240" w:lineRule="auto"/>
        <w:jc w:val="both"/>
        <w:rPr>
          <w:i/>
          <w:color w:val="44546A"/>
          <w:sz w:val="18"/>
          <w:szCs w:val="18"/>
        </w:rPr>
      </w:pPr>
      <w:r>
        <w:t xml:space="preserve">Miután a </w:t>
      </w:r>
      <w:r w:rsidR="00A16CFF">
        <w:t>programon keresztül</w:t>
      </w:r>
      <w:r>
        <w:t xml:space="preserve"> kértem a kiválasztott modellekre a 10 hónapos előrejelzéseket, a következő adatokat kaptam:</w:t>
      </w:r>
    </w:p>
    <w:p w14:paraId="1B83317A" w14:textId="77777777" w:rsidR="00381C1F" w:rsidRDefault="00000000">
      <w:pPr>
        <w:keepNext/>
        <w:jc w:val="center"/>
      </w:pPr>
      <w:r>
        <w:rPr>
          <w:noProof/>
        </w:rPr>
        <w:drawing>
          <wp:inline distT="0" distB="0" distL="0" distR="0" wp14:anchorId="596B9074" wp14:editId="0E91A921">
            <wp:extent cx="5176334" cy="2907478"/>
            <wp:effectExtent l="0" t="0" r="0" b="0"/>
            <wp:docPr id="2145247978" name="image1.png" descr="Becslések grafikonja"/>
            <wp:cNvGraphicFramePr/>
            <a:graphic xmlns:a="http://schemas.openxmlformats.org/drawingml/2006/main">
              <a:graphicData uri="http://schemas.openxmlformats.org/drawingml/2006/picture">
                <pic:pic xmlns:pic="http://schemas.openxmlformats.org/drawingml/2006/picture">
                  <pic:nvPicPr>
                    <pic:cNvPr id="0" name="image1.png" descr="Becslések grafikonja"/>
                    <pic:cNvPicPr preferRelativeResize="0"/>
                  </pic:nvPicPr>
                  <pic:blipFill>
                    <a:blip r:embed="rId14"/>
                    <a:srcRect l="8144" r="8765"/>
                    <a:stretch>
                      <a:fillRect/>
                    </a:stretch>
                  </pic:blipFill>
                  <pic:spPr>
                    <a:xfrm>
                      <a:off x="0" y="0"/>
                      <a:ext cx="5176334" cy="2907478"/>
                    </a:xfrm>
                    <a:prstGeom prst="rect">
                      <a:avLst/>
                    </a:prstGeom>
                    <a:ln/>
                  </pic:spPr>
                </pic:pic>
              </a:graphicData>
            </a:graphic>
          </wp:inline>
        </w:drawing>
      </w:r>
    </w:p>
    <w:p w14:paraId="130DC461" w14:textId="77777777"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13. ábra: ARMA előrejelzések grafikonon ábrázolva</w:t>
      </w:r>
    </w:p>
    <w:p w14:paraId="5ADF697F" w14:textId="77777777" w:rsidR="00381C1F" w:rsidRDefault="00000000" w:rsidP="00DB63EB">
      <w:pPr>
        <w:keepNext/>
        <w:jc w:val="center"/>
      </w:pPr>
      <w:r>
        <w:rPr>
          <w:noProof/>
        </w:rPr>
        <w:drawing>
          <wp:inline distT="0" distB="0" distL="0" distR="0" wp14:anchorId="05121B8D" wp14:editId="22B7AB6B">
            <wp:extent cx="5474910" cy="3029856"/>
            <wp:effectExtent l="0" t="0" r="0" b="0"/>
            <wp:docPr id="2145247977" name="image7.png" descr="Eredeti (mért) adatok grafikonja"/>
            <wp:cNvGraphicFramePr/>
            <a:graphic xmlns:a="http://schemas.openxmlformats.org/drawingml/2006/main">
              <a:graphicData uri="http://schemas.openxmlformats.org/drawingml/2006/picture">
                <pic:pic xmlns:pic="http://schemas.openxmlformats.org/drawingml/2006/picture">
                  <pic:nvPicPr>
                    <pic:cNvPr id="0" name="image7.png" descr="Eredeti (mért) adatok grafikonja"/>
                    <pic:cNvPicPr preferRelativeResize="0"/>
                  </pic:nvPicPr>
                  <pic:blipFill>
                    <a:blip r:embed="rId15"/>
                    <a:srcRect l="7729" r="7935"/>
                    <a:stretch>
                      <a:fillRect/>
                    </a:stretch>
                  </pic:blipFill>
                  <pic:spPr>
                    <a:xfrm>
                      <a:off x="0" y="0"/>
                      <a:ext cx="5474910" cy="3029856"/>
                    </a:xfrm>
                    <a:prstGeom prst="rect">
                      <a:avLst/>
                    </a:prstGeom>
                    <a:ln/>
                  </pic:spPr>
                </pic:pic>
              </a:graphicData>
            </a:graphic>
          </wp:inline>
        </w:drawing>
      </w:r>
    </w:p>
    <w:p w14:paraId="6BDF8002" w14:textId="53EF9264" w:rsidR="00EF315F" w:rsidRDefault="00000000" w:rsidP="00EF315F">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14. ábra: A </w:t>
      </w:r>
      <w:r w:rsidR="009505E9">
        <w:rPr>
          <w:i/>
          <w:color w:val="44546A"/>
          <w:sz w:val="18"/>
          <w:szCs w:val="18"/>
        </w:rPr>
        <w:t>valós</w:t>
      </w:r>
      <w:r>
        <w:rPr>
          <w:i/>
          <w:color w:val="44546A"/>
          <w:sz w:val="18"/>
          <w:szCs w:val="18"/>
        </w:rPr>
        <w:t xml:space="preserve"> adatok grafikonon ábrázolva</w:t>
      </w:r>
    </w:p>
    <w:p w14:paraId="38724D44" w14:textId="2F1500C8" w:rsidR="00EF315F" w:rsidRDefault="00EF315F" w:rsidP="00EF315F">
      <w:pPr>
        <w:rPr>
          <w:i/>
          <w:color w:val="44546A"/>
          <w:sz w:val="18"/>
          <w:szCs w:val="18"/>
        </w:rPr>
      </w:pPr>
      <w:r>
        <w:rPr>
          <w:i/>
          <w:color w:val="44546A"/>
          <w:sz w:val="18"/>
          <w:szCs w:val="18"/>
        </w:rPr>
        <w:lastRenderedPageBreak/>
        <w:br w:type="page"/>
      </w:r>
    </w:p>
    <w:p w14:paraId="52CDAE79" w14:textId="77777777" w:rsidR="00381C1F" w:rsidRDefault="00000000">
      <w:r>
        <w:lastRenderedPageBreak/>
        <w:t xml:space="preserve">A becslések pontosságának megállapításához két mutatót használtam: </w:t>
      </w:r>
    </w:p>
    <w:p w14:paraId="37AB3E63" w14:textId="77777777" w:rsidR="00381C1F" w:rsidRDefault="00000000" w:rsidP="006E04D3">
      <w:pPr>
        <w:numPr>
          <w:ilvl w:val="0"/>
          <w:numId w:val="5"/>
        </w:numPr>
        <w:pBdr>
          <w:top w:val="nil"/>
          <w:left w:val="nil"/>
          <w:bottom w:val="nil"/>
          <w:right w:val="nil"/>
          <w:between w:val="nil"/>
        </w:pBdr>
        <w:spacing w:after="0"/>
        <w:jc w:val="both"/>
      </w:pPr>
      <w:r>
        <w:rPr>
          <w:color w:val="000000"/>
        </w:rPr>
        <w:t xml:space="preserve">az </w:t>
      </w:r>
      <w:r w:rsidRPr="00F559B4">
        <w:rPr>
          <w:b/>
          <w:bCs/>
          <w:color w:val="000000"/>
        </w:rPr>
        <w:t>átlagos négyzetes eltérést</w:t>
      </w:r>
      <w:r>
        <w:rPr>
          <w:color w:val="000000"/>
        </w:rPr>
        <w:t xml:space="preserve"> (Mean Squared Error, MSE), amely a tényleges és becsült adatok közötti különbségek négyzeteinek az átlaga: </w:t>
      </w:r>
    </w:p>
    <w:p w14:paraId="3F851B0E" w14:textId="77777777" w:rsidR="00381C1F" w:rsidRDefault="00000000">
      <w:pPr>
        <w:pBdr>
          <w:top w:val="nil"/>
          <w:left w:val="nil"/>
          <w:bottom w:val="nil"/>
          <w:right w:val="nil"/>
          <w:between w:val="nil"/>
        </w:pBdr>
        <w:spacing w:after="0"/>
        <w:ind w:left="720"/>
        <w:jc w:val="center"/>
        <w:rPr>
          <w:color w:val="000000"/>
        </w:rPr>
      </w:pPr>
      <w:r>
        <w:rPr>
          <w:noProof/>
          <w:color w:val="000000"/>
        </w:rPr>
        <w:drawing>
          <wp:inline distT="0" distB="0" distL="0" distR="0" wp14:anchorId="7B37EE60" wp14:editId="2BC0D628">
            <wp:extent cx="1363667" cy="376417"/>
            <wp:effectExtent l="0" t="0" r="0" b="0"/>
            <wp:docPr id="2145247979" name="image10.gif" descr="Machine learning: an introduction to mean squared error and regression lines"/>
            <wp:cNvGraphicFramePr/>
            <a:graphic xmlns:a="http://schemas.openxmlformats.org/drawingml/2006/main">
              <a:graphicData uri="http://schemas.openxmlformats.org/drawingml/2006/picture">
                <pic:pic xmlns:pic="http://schemas.openxmlformats.org/drawingml/2006/picture">
                  <pic:nvPicPr>
                    <pic:cNvPr id="0" name="image10.gif" descr="Machine learning: an introduction to mean squared error and regression lines"/>
                    <pic:cNvPicPr preferRelativeResize="0"/>
                  </pic:nvPicPr>
                  <pic:blipFill>
                    <a:blip r:embed="rId16"/>
                    <a:srcRect/>
                    <a:stretch>
                      <a:fillRect/>
                    </a:stretch>
                  </pic:blipFill>
                  <pic:spPr>
                    <a:xfrm>
                      <a:off x="0" y="0"/>
                      <a:ext cx="1363667" cy="376417"/>
                    </a:xfrm>
                    <a:prstGeom prst="rect">
                      <a:avLst/>
                    </a:prstGeom>
                    <a:ln/>
                  </pic:spPr>
                </pic:pic>
              </a:graphicData>
            </a:graphic>
          </wp:inline>
        </w:drawing>
      </w:r>
    </w:p>
    <w:p w14:paraId="706BBFAD" w14:textId="0DA319B3" w:rsidR="00381C1F" w:rsidRDefault="00000000" w:rsidP="006E04D3">
      <w:pPr>
        <w:numPr>
          <w:ilvl w:val="0"/>
          <w:numId w:val="5"/>
        </w:numPr>
        <w:pBdr>
          <w:top w:val="nil"/>
          <w:left w:val="nil"/>
          <w:bottom w:val="nil"/>
          <w:right w:val="nil"/>
          <w:between w:val="nil"/>
        </w:pBdr>
        <w:spacing w:after="0"/>
        <w:jc w:val="both"/>
      </w:pPr>
      <w:r w:rsidRPr="00F559B4">
        <w:rPr>
          <w:b/>
          <w:bCs/>
          <w:color w:val="000000"/>
        </w:rPr>
        <w:t>a relatív átlagos négyzetes</w:t>
      </w:r>
      <w:r>
        <w:rPr>
          <w:color w:val="000000"/>
        </w:rPr>
        <w:t xml:space="preserve"> eltérések gyökét (Relative Root Mean Square Error, RRMSE), amely relatívan, normalizálva adja meg a hibákat, százalékos értékben. Minél kisebb ez két mutató, a modell annál jobb becslést ad.</w:t>
      </w:r>
    </w:p>
    <w:p w14:paraId="70A536A6" w14:textId="4029BFDB" w:rsidR="00381C1F"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RRMSE=</m:t>
          </m:r>
          <m:f>
            <m:fPr>
              <m:ctrlPr>
                <w:rPr>
                  <w:rFonts w:ascii="Cambria Math" w:eastAsia="Cambria Math" w:hAnsi="Cambria Math" w:cs="Cambria Math"/>
                  <w:color w:val="000000"/>
                </w:rPr>
              </m:ctrlPr>
            </m:fPr>
            <m:num>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MSE</m:t>
                  </m:r>
                </m:e>
              </m:rad>
            </m:num>
            <m:den>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y</m:t>
                  </m:r>
                </m:e>
              </m:acc>
            </m:den>
          </m:f>
        </m:oMath>
      </m:oMathPara>
    </w:p>
    <w:p w14:paraId="0D2E603D" w14:textId="3B20152C" w:rsidR="00381C1F" w:rsidRDefault="00000000" w:rsidP="004C4358">
      <w:pPr>
        <w:pBdr>
          <w:top w:val="nil"/>
          <w:left w:val="nil"/>
          <w:bottom w:val="nil"/>
          <w:right w:val="nil"/>
          <w:between w:val="nil"/>
        </w:pBdr>
        <w:ind w:left="720"/>
        <w:jc w:val="both"/>
        <w:rPr>
          <w:color w:val="000000"/>
        </w:rPr>
      </w:pPr>
      <w:r>
        <w:rPr>
          <w:color w:val="000000"/>
        </w:rPr>
        <w:t>A képletekben n az adatok száma, y</w:t>
      </w:r>
      <w:r>
        <w:rPr>
          <w:color w:val="000000"/>
          <w:vertAlign w:val="subscript"/>
        </w:rPr>
        <w:t>i</w:t>
      </w:r>
      <w:r>
        <w:rPr>
          <w:color w:val="000000"/>
        </w:rPr>
        <w:t xml:space="preserve"> a valóságos, </w:t>
      </w:r>
      <m:oMath>
        <m:sSub>
          <m:sSubPr>
            <m:ctrlPr>
              <w:rPr>
                <w:rFonts w:ascii="Cambria Math" w:eastAsia="Cambria Math" w:hAnsi="Cambria Math" w:cs="Cambria Math"/>
                <w:color w:val="000000"/>
              </w:rPr>
            </m:ctrlPr>
          </m:sSubPr>
          <m:e>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e>
          <m:sub>
            <m:r>
              <w:rPr>
                <w:rFonts w:ascii="Cambria Math" w:eastAsia="Cambria Math" w:hAnsi="Cambria Math" w:cs="Cambria Math"/>
                <w:color w:val="000000"/>
              </w:rPr>
              <m:t>i</m:t>
            </m:r>
          </m:sub>
        </m:sSub>
      </m:oMath>
      <w:r>
        <w:rPr>
          <w:color w:val="000000"/>
        </w:rPr>
        <w:t xml:space="preserve"> a becsült érték az i-edik mintában.</w:t>
      </w:r>
      <w:r w:rsidR="00F559B4">
        <w:rPr>
          <w:color w:val="000000"/>
        </w:rPr>
        <w:t xml:space="preserve"> </w:t>
      </w:r>
      <w:r>
        <w:rPr>
          <w:color w:val="000000"/>
        </w:rPr>
        <w:t xml:space="preserve"> </w:t>
      </w:r>
      <m:oMath>
        <m:acc>
          <m:accPr>
            <m:chr m:val="̅"/>
            <m:ctrlPr>
              <w:rPr>
                <w:rFonts w:ascii="Cambria Math" w:hAnsi="Cambria Math"/>
                <w:i/>
                <w:color w:val="000000"/>
              </w:rPr>
            </m:ctrlPr>
          </m:accPr>
          <m:e>
            <m:r>
              <w:rPr>
                <w:rFonts w:ascii="Cambria Math" w:hAnsi="Cambria Math"/>
                <w:color w:val="000000"/>
              </w:rPr>
              <m:t xml:space="preserve">y </m:t>
            </m:r>
          </m:e>
        </m:acc>
      </m:oMath>
      <w:r>
        <w:rPr>
          <w:color w:val="000000"/>
        </w:rPr>
        <w:t>a valóságos értékek átlaga.</w:t>
      </w:r>
      <w:r w:rsidR="004C4358">
        <w:rPr>
          <w:color w:val="000000"/>
        </w:rPr>
        <w:t xml:space="preserve"> </w:t>
      </w:r>
      <w:r>
        <w:rPr>
          <w:color w:val="000000"/>
        </w:rPr>
        <w:t xml:space="preserve">A </w:t>
      </w:r>
      <w:r>
        <w:t>következő</w:t>
      </w:r>
      <w:r>
        <w:rPr>
          <w:color w:val="000000"/>
        </w:rPr>
        <w:t xml:space="preserve"> táblázatban összefoglaltam az MSE és RRMSE értékeket az egyes modellekre:</w:t>
      </w:r>
    </w:p>
    <w:tbl>
      <w:tblPr>
        <w:tblStyle w:val="a2"/>
        <w:tblW w:w="83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762"/>
        <w:gridCol w:w="2780"/>
      </w:tblGrid>
      <w:tr w:rsidR="00381C1F" w14:paraId="66E853F5" w14:textId="77777777">
        <w:tc>
          <w:tcPr>
            <w:tcW w:w="2800" w:type="dxa"/>
          </w:tcPr>
          <w:p w14:paraId="472EC739"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Modell</w:t>
            </w:r>
          </w:p>
        </w:tc>
        <w:tc>
          <w:tcPr>
            <w:tcW w:w="2762" w:type="dxa"/>
          </w:tcPr>
          <w:p w14:paraId="689D9EFC"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MSE</w:t>
            </w:r>
          </w:p>
        </w:tc>
        <w:tc>
          <w:tcPr>
            <w:tcW w:w="2780" w:type="dxa"/>
          </w:tcPr>
          <w:p w14:paraId="01E91C1E"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RRMSE</w:t>
            </w:r>
          </w:p>
        </w:tc>
      </w:tr>
      <w:tr w:rsidR="00381C1F" w14:paraId="4320E716" w14:textId="77777777">
        <w:tc>
          <w:tcPr>
            <w:tcW w:w="2800" w:type="dxa"/>
          </w:tcPr>
          <w:p w14:paraId="79E9CC86"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Kovászna ARMA(1, 1)</w:t>
            </w:r>
          </w:p>
        </w:tc>
        <w:tc>
          <w:tcPr>
            <w:tcW w:w="2762" w:type="dxa"/>
          </w:tcPr>
          <w:p w14:paraId="19581E74"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0.209</w:t>
            </w:r>
          </w:p>
        </w:tc>
        <w:tc>
          <w:tcPr>
            <w:tcW w:w="2780" w:type="dxa"/>
          </w:tcPr>
          <w:p w14:paraId="6494FFA9"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0.113</w:t>
            </w:r>
          </w:p>
        </w:tc>
      </w:tr>
      <w:tr w:rsidR="00381C1F" w14:paraId="4D070B3A" w14:textId="77777777">
        <w:tc>
          <w:tcPr>
            <w:tcW w:w="2800" w:type="dxa"/>
          </w:tcPr>
          <w:p w14:paraId="604E1806"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Hargita ARMA(1, 2)</w:t>
            </w:r>
          </w:p>
        </w:tc>
        <w:tc>
          <w:tcPr>
            <w:tcW w:w="2762" w:type="dxa"/>
          </w:tcPr>
          <w:p w14:paraId="2EFC80A3"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0.1953</w:t>
            </w:r>
          </w:p>
        </w:tc>
        <w:tc>
          <w:tcPr>
            <w:tcW w:w="2780" w:type="dxa"/>
          </w:tcPr>
          <w:p w14:paraId="27DFBA9E"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0.107</w:t>
            </w:r>
          </w:p>
        </w:tc>
      </w:tr>
      <w:tr w:rsidR="00381C1F" w14:paraId="04EA2280" w14:textId="77777777">
        <w:tc>
          <w:tcPr>
            <w:tcW w:w="2800" w:type="dxa"/>
          </w:tcPr>
          <w:p w14:paraId="22468305" w14:textId="01E04C3A" w:rsidR="00381C1F" w:rsidRDefault="00000000" w:rsidP="005121D9">
            <w:pPr>
              <w:pBdr>
                <w:top w:val="nil"/>
                <w:left w:val="nil"/>
                <w:bottom w:val="nil"/>
                <w:right w:val="nil"/>
                <w:between w:val="nil"/>
              </w:pBdr>
              <w:spacing w:after="160" w:line="276" w:lineRule="auto"/>
              <w:jc w:val="center"/>
              <w:rPr>
                <w:color w:val="000000"/>
              </w:rPr>
            </w:pPr>
            <w:r>
              <w:rPr>
                <w:color w:val="000000"/>
              </w:rPr>
              <w:t>Maros AR(2)</w:t>
            </w:r>
          </w:p>
        </w:tc>
        <w:tc>
          <w:tcPr>
            <w:tcW w:w="2762" w:type="dxa"/>
          </w:tcPr>
          <w:p w14:paraId="061D0D38"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0.0826</w:t>
            </w:r>
          </w:p>
        </w:tc>
        <w:tc>
          <w:tcPr>
            <w:tcW w:w="2780" w:type="dxa"/>
          </w:tcPr>
          <w:p w14:paraId="2390CBE0" w14:textId="77777777" w:rsidR="00381C1F" w:rsidRDefault="00000000" w:rsidP="005121D9">
            <w:pPr>
              <w:keepNext/>
              <w:pBdr>
                <w:top w:val="nil"/>
                <w:left w:val="nil"/>
                <w:bottom w:val="nil"/>
                <w:right w:val="nil"/>
                <w:between w:val="nil"/>
              </w:pBdr>
              <w:spacing w:after="160" w:line="276" w:lineRule="auto"/>
              <w:jc w:val="center"/>
              <w:rPr>
                <w:color w:val="000000"/>
              </w:rPr>
            </w:pPr>
            <w:r>
              <w:rPr>
                <w:color w:val="000000"/>
              </w:rPr>
              <w:t>0.0974</w:t>
            </w:r>
          </w:p>
        </w:tc>
      </w:tr>
    </w:tbl>
    <w:p w14:paraId="6B5BC1C9" w14:textId="6150D39A" w:rsidR="00381C1F" w:rsidRPr="00C0135E" w:rsidRDefault="00000000" w:rsidP="00C0135E">
      <w:pPr>
        <w:pBdr>
          <w:top w:val="nil"/>
          <w:left w:val="nil"/>
          <w:bottom w:val="nil"/>
          <w:right w:val="nil"/>
          <w:between w:val="nil"/>
        </w:pBdr>
        <w:spacing w:after="200" w:line="240" w:lineRule="auto"/>
        <w:jc w:val="center"/>
        <w:rPr>
          <w:i/>
          <w:color w:val="44546A"/>
          <w:sz w:val="18"/>
          <w:szCs w:val="18"/>
        </w:rPr>
      </w:pPr>
      <w:r>
        <w:rPr>
          <w:i/>
          <w:color w:val="44546A"/>
          <w:sz w:val="18"/>
          <w:szCs w:val="18"/>
        </w:rPr>
        <w:t>MSE és RRMSE értékek</w:t>
      </w:r>
    </w:p>
    <w:p w14:paraId="7B5EA747" w14:textId="37F22B32" w:rsidR="00126F9C" w:rsidRDefault="00126F9C" w:rsidP="00E15A86">
      <w:pPr>
        <w:pStyle w:val="Cmsor1"/>
        <w:numPr>
          <w:ilvl w:val="0"/>
          <w:numId w:val="2"/>
        </w:numPr>
      </w:pPr>
      <w:bookmarkStart w:id="13" w:name="_Toc152352512"/>
      <w:r>
        <w:t>Előrejelzés ANN módszerekkel</w:t>
      </w:r>
      <w:bookmarkEnd w:id="13"/>
    </w:p>
    <w:p w14:paraId="482E6C01" w14:textId="263AC7C7" w:rsidR="00E15A86" w:rsidRDefault="00E15A86" w:rsidP="00463B9F">
      <w:pPr>
        <w:pStyle w:val="Cmsor2"/>
        <w:numPr>
          <w:ilvl w:val="1"/>
          <w:numId w:val="2"/>
        </w:numPr>
      </w:pPr>
      <w:bookmarkStart w:id="14" w:name="_Toc152352513"/>
      <w:r>
        <w:t>MLP</w:t>
      </w:r>
      <w:bookmarkEnd w:id="14"/>
    </w:p>
    <w:p w14:paraId="4AD69C66" w14:textId="16526067" w:rsidR="00E15A86" w:rsidRDefault="00463B9F" w:rsidP="00463B9F">
      <w:pPr>
        <w:pStyle w:val="Cmsor2"/>
        <w:ind w:left="426"/>
      </w:pPr>
      <w:bookmarkStart w:id="15" w:name="_Toc152352514"/>
      <w:r>
        <w:t xml:space="preserve">4.2 </w:t>
      </w:r>
      <w:r w:rsidR="00E15A86">
        <w:t>CNN</w:t>
      </w:r>
      <w:bookmarkEnd w:id="15"/>
    </w:p>
    <w:p w14:paraId="41692273" w14:textId="77777777" w:rsidR="00E15A86" w:rsidRPr="00E15A86" w:rsidRDefault="00E15A86" w:rsidP="00E15A86">
      <w:pPr>
        <w:pStyle w:val="Listaszerbekezds"/>
        <w:ind w:left="735"/>
      </w:pPr>
    </w:p>
    <w:p w14:paraId="3BA0C422" w14:textId="41DAA0FB" w:rsidR="009A212B" w:rsidRDefault="00000000" w:rsidP="00C158CA">
      <w:pPr>
        <w:pStyle w:val="Cmsor1"/>
        <w:numPr>
          <w:ilvl w:val="0"/>
          <w:numId w:val="2"/>
        </w:numPr>
        <w:ind w:left="0" w:firstLine="0"/>
      </w:pPr>
      <w:bookmarkStart w:id="16" w:name="_Toc152352515"/>
      <w:r>
        <w:t>Következtetések</w:t>
      </w:r>
      <w:bookmarkEnd w:id="16"/>
    </w:p>
    <w:p w14:paraId="35EDB662" w14:textId="7DF09B77" w:rsidR="00C158CA" w:rsidRPr="009A212B" w:rsidRDefault="009A212B" w:rsidP="009A212B">
      <w:pPr>
        <w:rPr>
          <w:rFonts w:eastAsiaTheme="majorEastAsia" w:cstheme="majorBidi"/>
          <w:color w:val="2F5496" w:themeColor="accent1" w:themeShade="BF"/>
          <w:sz w:val="32"/>
          <w:szCs w:val="32"/>
        </w:rPr>
      </w:pPr>
      <w:r>
        <w:br w:type="page"/>
      </w:r>
    </w:p>
    <w:bookmarkStart w:id="17" w:name="_Toc152352516" w:displacedByCustomXml="next"/>
    <w:sdt>
      <w:sdtPr>
        <w:rPr>
          <w:rFonts w:eastAsia="Times New Roman" w:cs="Times New Roman"/>
          <w:color w:val="auto"/>
          <w:sz w:val="24"/>
          <w:szCs w:val="24"/>
        </w:rPr>
        <w:id w:val="-1145036538"/>
        <w:docPartObj>
          <w:docPartGallery w:val="Bibliographies"/>
          <w:docPartUnique/>
        </w:docPartObj>
      </w:sdtPr>
      <w:sdtContent>
        <w:p w14:paraId="031915D3" w14:textId="16523507" w:rsidR="00C158CA" w:rsidRDefault="00C158CA">
          <w:pPr>
            <w:pStyle w:val="Cmsor1"/>
          </w:pPr>
          <w:r>
            <w:t>5. Irodalomjegyzék</w:t>
          </w:r>
          <w:bookmarkEnd w:id="17"/>
        </w:p>
        <w:sdt>
          <w:sdtPr>
            <w:id w:val="111145805"/>
            <w:bibliography/>
          </w:sdtPr>
          <w:sdtContent>
            <w:p w14:paraId="499715FA" w14:textId="1FFE8D70" w:rsidR="00E4494C" w:rsidRDefault="00C158CA" w:rsidP="00467605">
              <w:pPr>
                <w:pStyle w:val="Irodalomjegyzk"/>
                <w:ind w:left="720" w:hanging="720"/>
                <w:rPr>
                  <w:noProof/>
                </w:rPr>
              </w:pPr>
              <w:r>
                <w:fldChar w:fldCharType="begin"/>
              </w:r>
              <w:r>
                <w:instrText>BIBLIOGRAPHY</w:instrText>
              </w:r>
              <w:r>
                <w:fldChar w:fldCharType="separate"/>
              </w:r>
              <w:r w:rsidR="00E4494C">
                <w:rPr>
                  <w:noProof/>
                </w:rPr>
                <w:t xml:space="preserve">Batuhan TUFANER, M., &amp; SÖZEN, İ. (2021). Forecasting Unemployment Rate in the Aftermath of the Covid-19 Pandemic: The Turkish Case. </w:t>
              </w:r>
              <w:r w:rsidR="00E4494C">
                <w:rPr>
                  <w:i/>
                  <w:iCs/>
                  <w:noProof/>
                </w:rPr>
                <w:t>İzmir Journal of Economics</w:t>
              </w:r>
              <w:r w:rsidR="00E4494C">
                <w:rPr>
                  <w:noProof/>
                </w:rPr>
                <w:t>, Volume: 36 Issue: 3, 685 - 693, 02.09.2021.</w:t>
              </w:r>
            </w:p>
            <w:p w14:paraId="4432F2A2" w14:textId="0384BFBB" w:rsidR="00E4494C" w:rsidRDefault="00E4494C" w:rsidP="00467605">
              <w:pPr>
                <w:pStyle w:val="Irodalomjegyzk"/>
                <w:ind w:left="720" w:hanging="720"/>
                <w:rPr>
                  <w:noProof/>
                </w:rPr>
              </w:pPr>
              <w:r>
                <w:rPr>
                  <w:noProof/>
                </w:rPr>
                <w:t xml:space="preserve">Davidescu, A. A., Apostu, S.-A., &amp; Paul, A. (2021. március 9). Comparative Analysis of Different Univariate Forecasting Methods in Modelling and Predicting the Romanian Unemployment Rate for the Period 2021–2022. </w:t>
              </w:r>
              <w:r>
                <w:rPr>
                  <w:i/>
                  <w:iCs/>
                  <w:noProof/>
                </w:rPr>
                <w:t>Entropy, 23 (3)</w:t>
              </w:r>
              <w:r>
                <w:rPr>
                  <w:noProof/>
                </w:rPr>
                <w:t>, 325.</w:t>
              </w:r>
            </w:p>
            <w:p w14:paraId="71931062" w14:textId="15D2775A" w:rsidR="00E4494C" w:rsidRDefault="00E4494C" w:rsidP="00467605">
              <w:pPr>
                <w:pStyle w:val="Irodalomjegyzk"/>
                <w:ind w:left="720" w:hanging="720"/>
                <w:rPr>
                  <w:noProof/>
                </w:rPr>
              </w:pPr>
              <w:r>
                <w:rPr>
                  <w:noProof/>
                </w:rPr>
                <w:t xml:space="preserve">Georgeta, E. S. (2015). The economic and social situation in Romania. Európai Unió: European Economic and Social Committee. </w:t>
              </w:r>
            </w:p>
            <w:p w14:paraId="31E87025" w14:textId="77777777" w:rsidR="00E4494C" w:rsidRDefault="00E4494C" w:rsidP="00467605">
              <w:pPr>
                <w:pStyle w:val="Irodalomjegyzk"/>
                <w:ind w:left="720" w:hanging="720"/>
                <w:rPr>
                  <w:noProof/>
                </w:rPr>
              </w:pPr>
              <w:r>
                <w:rPr>
                  <w:noProof/>
                </w:rPr>
                <w:t xml:space="preserve">Madaras. (2014). A gazdasági válság hatása a munkanélküliség alakulására országos és megyei szinten Romániában. </w:t>
              </w:r>
              <w:r>
                <w:rPr>
                  <w:i/>
                  <w:iCs/>
                  <w:noProof/>
                </w:rPr>
                <w:t>Közgazdász Fórum, 17 (1-2)</w:t>
              </w:r>
              <w:r>
                <w:rPr>
                  <w:noProof/>
                </w:rPr>
                <w:t>, 136-149.</w:t>
              </w:r>
            </w:p>
            <w:p w14:paraId="3D230EB0" w14:textId="77777777" w:rsidR="00E4494C" w:rsidRDefault="00E4494C" w:rsidP="00467605">
              <w:pPr>
                <w:pStyle w:val="Irodalomjegyzk"/>
                <w:ind w:left="720" w:hanging="720"/>
                <w:rPr>
                  <w:noProof/>
                </w:rPr>
              </w:pPr>
              <w:r>
                <w:rPr>
                  <w:noProof/>
                </w:rPr>
                <w:t xml:space="preserve">Madaras, S. (2018). Forecasting the regional unemployment rate based on the Box-Jenkins methodology vs. the Artifi cial Neural Network approach. Case study of Brașov and Harghita counties. </w:t>
              </w:r>
              <w:r>
                <w:rPr>
                  <w:i/>
                  <w:iCs/>
                  <w:noProof/>
                </w:rPr>
                <w:t>Közgazdász Fórum (Forum on Economics and Business)</w:t>
              </w:r>
              <w:r>
                <w:rPr>
                  <w:noProof/>
                </w:rPr>
                <w:t>, 66.</w:t>
              </w:r>
            </w:p>
            <w:p w14:paraId="04F74836" w14:textId="4BE51F6F" w:rsidR="00E4494C" w:rsidRDefault="00E4494C" w:rsidP="00467605">
              <w:pPr>
                <w:pStyle w:val="Irodalomjegyzk"/>
                <w:ind w:left="720" w:hanging="720"/>
                <w:rPr>
                  <w:noProof/>
                </w:rPr>
              </w:pPr>
              <w:r>
                <w:rPr>
                  <w:noProof/>
                </w:rPr>
                <w:t>Mulaudzi, R., &amp; Ajoodha, R. (2020). An Exploration of Machine Learning Models to Forecast the Unemployment Rate of South Africa: A Univariate Approach. IEEE.</w:t>
              </w:r>
            </w:p>
            <w:p w14:paraId="1D9A0407" w14:textId="77777777" w:rsidR="00E4494C" w:rsidRDefault="00E4494C" w:rsidP="00467605">
              <w:pPr>
                <w:pStyle w:val="Irodalomjegyzk"/>
                <w:ind w:left="720" w:hanging="720"/>
                <w:rPr>
                  <w:noProof/>
                </w:rPr>
              </w:pPr>
              <w:r>
                <w:rPr>
                  <w:noProof/>
                </w:rPr>
                <w:t xml:space="preserve">Sándor, Z. (2019). </w:t>
              </w:r>
              <w:r>
                <w:rPr>
                  <w:i/>
                  <w:iCs/>
                  <w:noProof/>
                </w:rPr>
                <w:t>Bevezetés az ökonometriába.</w:t>
              </w:r>
              <w:r>
                <w:rPr>
                  <w:noProof/>
                </w:rPr>
                <w:t xml:space="preserve"> Sepsiszentgyörgy: T3 Kiadó.</w:t>
              </w:r>
            </w:p>
            <w:p w14:paraId="3899542A" w14:textId="77777777" w:rsidR="00E4494C" w:rsidRDefault="00E4494C" w:rsidP="00467605">
              <w:pPr>
                <w:pStyle w:val="Irodalomjegyzk"/>
                <w:ind w:left="720" w:hanging="720"/>
                <w:rPr>
                  <w:noProof/>
                </w:rPr>
              </w:pPr>
              <w:r>
                <w:rPr>
                  <w:noProof/>
                </w:rPr>
                <w:t xml:space="preserve">Sándor, Z., &amp; Tánczos, L. J. (2019). </w:t>
              </w:r>
              <w:r>
                <w:rPr>
                  <w:i/>
                  <w:iCs/>
                  <w:noProof/>
                </w:rPr>
                <w:t>Gazdasági statisztika jegyzet.</w:t>
              </w:r>
              <w:r>
                <w:rPr>
                  <w:noProof/>
                </w:rPr>
                <w:t xml:space="preserve"> Sepsiszentgyörgy: T3 Kiadó.</w:t>
              </w:r>
            </w:p>
            <w:p w14:paraId="7466E530" w14:textId="7CAF3BE9" w:rsidR="00C158CA" w:rsidRDefault="00C158CA" w:rsidP="00E4494C">
              <w:r>
                <w:rPr>
                  <w:b/>
                  <w:bCs/>
                </w:rPr>
                <w:fldChar w:fldCharType="end"/>
              </w:r>
            </w:p>
          </w:sdtContent>
        </w:sdt>
      </w:sdtContent>
    </w:sdt>
    <w:p w14:paraId="0D89C0F5" w14:textId="77777777" w:rsidR="00C158CA" w:rsidRPr="00C158CA" w:rsidRDefault="00C158CA" w:rsidP="00C158CA"/>
    <w:sectPr w:rsidR="00C158CA" w:rsidRPr="00C158CA" w:rsidSect="00557A3A">
      <w:headerReference w:type="default" r:id="rId17"/>
      <w:footerReference w:type="default" r:id="rId18"/>
      <w:pgSz w:w="11906" w:h="16838"/>
      <w:pgMar w:top="1417" w:right="1417" w:bottom="1417" w:left="1417"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C8C5F" w14:textId="77777777" w:rsidR="00C35E0F" w:rsidRDefault="00C35E0F">
      <w:pPr>
        <w:spacing w:after="0" w:line="240" w:lineRule="auto"/>
      </w:pPr>
      <w:r>
        <w:separator/>
      </w:r>
    </w:p>
  </w:endnote>
  <w:endnote w:type="continuationSeparator" w:id="0">
    <w:p w14:paraId="0C355DAC" w14:textId="77777777" w:rsidR="00C35E0F" w:rsidRDefault="00C35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5804" w14:textId="77777777" w:rsidR="00381C1F"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B145E">
      <w:rPr>
        <w:noProof/>
        <w:color w:val="000000"/>
      </w:rPr>
      <w:t>1</w:t>
    </w:r>
    <w:r>
      <w:rPr>
        <w:color w:val="000000"/>
      </w:rPr>
      <w:fldChar w:fldCharType="end"/>
    </w:r>
  </w:p>
  <w:p w14:paraId="3E634B86" w14:textId="77777777" w:rsidR="00381C1F" w:rsidRDefault="00381C1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607DF" w14:textId="77777777" w:rsidR="00C35E0F" w:rsidRDefault="00C35E0F">
      <w:pPr>
        <w:spacing w:after="0" w:line="240" w:lineRule="auto"/>
      </w:pPr>
      <w:r>
        <w:separator/>
      </w:r>
    </w:p>
  </w:footnote>
  <w:footnote w:type="continuationSeparator" w:id="0">
    <w:p w14:paraId="7751E4BE" w14:textId="77777777" w:rsidR="00C35E0F" w:rsidRDefault="00C35E0F">
      <w:pPr>
        <w:spacing w:after="0" w:line="240" w:lineRule="auto"/>
      </w:pPr>
      <w:r>
        <w:continuationSeparator/>
      </w:r>
    </w:p>
  </w:footnote>
  <w:footnote w:id="1">
    <w:p w14:paraId="3884FD44" w14:textId="77777777" w:rsidR="00381C1F"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Biroul Internaţional al Muncii</w:t>
      </w:r>
    </w:p>
  </w:footnote>
  <w:footnote w:id="2">
    <w:p w14:paraId="60F4E17C" w14:textId="77777777" w:rsidR="00381C1F"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Az AIC (Akaike Information Criterion)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982C" w14:textId="77777777" w:rsidR="00381C1F"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1F728EC7" w14:textId="77777777" w:rsidR="00381C1F" w:rsidRDefault="00381C1F">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C2C"/>
    <w:multiLevelType w:val="hybridMultilevel"/>
    <w:tmpl w:val="9C7A9420"/>
    <w:lvl w:ilvl="0" w:tplc="040E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002F44"/>
    <w:multiLevelType w:val="multilevel"/>
    <w:tmpl w:val="19B247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195D7A"/>
    <w:multiLevelType w:val="multilevel"/>
    <w:tmpl w:val="9C9A5F1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E2675D"/>
    <w:multiLevelType w:val="hybridMultilevel"/>
    <w:tmpl w:val="557CC7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CCA6C2C"/>
    <w:multiLevelType w:val="multilevel"/>
    <w:tmpl w:val="20A6D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901AFF"/>
    <w:multiLevelType w:val="hybridMultilevel"/>
    <w:tmpl w:val="3788B0B0"/>
    <w:lvl w:ilvl="0" w:tplc="214A7DEE">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3C92D8D"/>
    <w:multiLevelType w:val="multilevel"/>
    <w:tmpl w:val="48C882EE"/>
    <w:lvl w:ilvl="0">
      <w:start w:val="1"/>
      <w:numFmt w:val="decimal"/>
      <w:lvlText w:val="%1"/>
      <w:lvlJc w:val="left"/>
      <w:pPr>
        <w:ind w:left="943" w:hanging="375"/>
      </w:pPr>
    </w:lvl>
    <w:lvl w:ilvl="1">
      <w:start w:val="3"/>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7" w15:restartNumberingAfterBreak="0">
    <w:nsid w:val="44BF03C3"/>
    <w:multiLevelType w:val="multilevel"/>
    <w:tmpl w:val="F5C88AA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558B7EBA"/>
    <w:multiLevelType w:val="multilevel"/>
    <w:tmpl w:val="F032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9A6C94"/>
    <w:multiLevelType w:val="hybridMultilevel"/>
    <w:tmpl w:val="8926196C"/>
    <w:lvl w:ilvl="0" w:tplc="214A7DEE">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56027C6"/>
    <w:multiLevelType w:val="multilevel"/>
    <w:tmpl w:val="0C1CCC1C"/>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1" w15:restartNumberingAfterBreak="0">
    <w:nsid w:val="77764851"/>
    <w:multiLevelType w:val="hybridMultilevel"/>
    <w:tmpl w:val="249AA6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7226734">
    <w:abstractNumId w:val="6"/>
  </w:num>
  <w:num w:numId="2" w16cid:durableId="1718236099">
    <w:abstractNumId w:val="10"/>
  </w:num>
  <w:num w:numId="3" w16cid:durableId="470757095">
    <w:abstractNumId w:val="1"/>
  </w:num>
  <w:num w:numId="4" w16cid:durableId="2047677961">
    <w:abstractNumId w:val="4"/>
  </w:num>
  <w:num w:numId="5" w16cid:durableId="1865287649">
    <w:abstractNumId w:val="2"/>
  </w:num>
  <w:num w:numId="6" w16cid:durableId="291256770">
    <w:abstractNumId w:val="7"/>
  </w:num>
  <w:num w:numId="7" w16cid:durableId="807166242">
    <w:abstractNumId w:val="9"/>
  </w:num>
  <w:num w:numId="8" w16cid:durableId="628586111">
    <w:abstractNumId w:val="5"/>
  </w:num>
  <w:num w:numId="9" w16cid:durableId="1431703257">
    <w:abstractNumId w:val="0"/>
  </w:num>
  <w:num w:numId="10" w16cid:durableId="1801146379">
    <w:abstractNumId w:val="11"/>
  </w:num>
  <w:num w:numId="11" w16cid:durableId="1801461861">
    <w:abstractNumId w:val="8"/>
  </w:num>
  <w:num w:numId="12" w16cid:durableId="1160468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1F"/>
    <w:rsid w:val="00002BF4"/>
    <w:rsid w:val="00005EF8"/>
    <w:rsid w:val="000066F9"/>
    <w:rsid w:val="0001501A"/>
    <w:rsid w:val="00020B04"/>
    <w:rsid w:val="0002314B"/>
    <w:rsid w:val="00030E65"/>
    <w:rsid w:val="00033095"/>
    <w:rsid w:val="00035EE3"/>
    <w:rsid w:val="000400D7"/>
    <w:rsid w:val="00042D8C"/>
    <w:rsid w:val="00056C2C"/>
    <w:rsid w:val="00072B93"/>
    <w:rsid w:val="000772B6"/>
    <w:rsid w:val="00094168"/>
    <w:rsid w:val="00094AEA"/>
    <w:rsid w:val="00094CF8"/>
    <w:rsid w:val="00094DF7"/>
    <w:rsid w:val="000A09C8"/>
    <w:rsid w:val="000A2CA7"/>
    <w:rsid w:val="000A60CB"/>
    <w:rsid w:val="000A6619"/>
    <w:rsid w:val="000B389B"/>
    <w:rsid w:val="000B3C9B"/>
    <w:rsid w:val="000C324E"/>
    <w:rsid w:val="000D5B69"/>
    <w:rsid w:val="000D67E1"/>
    <w:rsid w:val="000E5A3B"/>
    <w:rsid w:val="000F0907"/>
    <w:rsid w:val="000F60CF"/>
    <w:rsid w:val="000F71FC"/>
    <w:rsid w:val="00101C01"/>
    <w:rsid w:val="00104AEA"/>
    <w:rsid w:val="00107AF5"/>
    <w:rsid w:val="00111D77"/>
    <w:rsid w:val="00115C57"/>
    <w:rsid w:val="00117AD2"/>
    <w:rsid w:val="00120961"/>
    <w:rsid w:val="001246BD"/>
    <w:rsid w:val="00126F9C"/>
    <w:rsid w:val="00127FD1"/>
    <w:rsid w:val="00133C19"/>
    <w:rsid w:val="00133C1D"/>
    <w:rsid w:val="001347AB"/>
    <w:rsid w:val="00140974"/>
    <w:rsid w:val="00143B38"/>
    <w:rsid w:val="0016019A"/>
    <w:rsid w:val="0016247D"/>
    <w:rsid w:val="0016586A"/>
    <w:rsid w:val="00171051"/>
    <w:rsid w:val="00173F5F"/>
    <w:rsid w:val="00191290"/>
    <w:rsid w:val="001938E0"/>
    <w:rsid w:val="001954D3"/>
    <w:rsid w:val="00196125"/>
    <w:rsid w:val="00197E55"/>
    <w:rsid w:val="001A20A7"/>
    <w:rsid w:val="001A42D8"/>
    <w:rsid w:val="001A43BA"/>
    <w:rsid w:val="001A6101"/>
    <w:rsid w:val="001A6674"/>
    <w:rsid w:val="001A6681"/>
    <w:rsid w:val="001B224C"/>
    <w:rsid w:val="001B5EBD"/>
    <w:rsid w:val="001B6EB1"/>
    <w:rsid w:val="001C2A91"/>
    <w:rsid w:val="001C66E8"/>
    <w:rsid w:val="001D4297"/>
    <w:rsid w:val="001E1F34"/>
    <w:rsid w:val="001E57CD"/>
    <w:rsid w:val="00200040"/>
    <w:rsid w:val="0020378F"/>
    <w:rsid w:val="00204F93"/>
    <w:rsid w:val="002050A3"/>
    <w:rsid w:val="0020678A"/>
    <w:rsid w:val="00210BD9"/>
    <w:rsid w:val="002173C6"/>
    <w:rsid w:val="00223F77"/>
    <w:rsid w:val="00232C9B"/>
    <w:rsid w:val="002356DD"/>
    <w:rsid w:val="00237017"/>
    <w:rsid w:val="00240C58"/>
    <w:rsid w:val="00241751"/>
    <w:rsid w:val="002426D0"/>
    <w:rsid w:val="002451D7"/>
    <w:rsid w:val="002571C8"/>
    <w:rsid w:val="00260E92"/>
    <w:rsid w:val="00263EC9"/>
    <w:rsid w:val="00264648"/>
    <w:rsid w:val="002705D0"/>
    <w:rsid w:val="00283ADE"/>
    <w:rsid w:val="00283D48"/>
    <w:rsid w:val="0029413E"/>
    <w:rsid w:val="0029789C"/>
    <w:rsid w:val="002A6600"/>
    <w:rsid w:val="002A7D60"/>
    <w:rsid w:val="002B58B7"/>
    <w:rsid w:val="002C36BE"/>
    <w:rsid w:val="002C59E5"/>
    <w:rsid w:val="002E007D"/>
    <w:rsid w:val="002E0346"/>
    <w:rsid w:val="002E2C94"/>
    <w:rsid w:val="002E34EE"/>
    <w:rsid w:val="002E4B81"/>
    <w:rsid w:val="002E7C18"/>
    <w:rsid w:val="0030702D"/>
    <w:rsid w:val="00311797"/>
    <w:rsid w:val="00322A2E"/>
    <w:rsid w:val="003258B2"/>
    <w:rsid w:val="003268A9"/>
    <w:rsid w:val="00327C6F"/>
    <w:rsid w:val="003329DB"/>
    <w:rsid w:val="00336397"/>
    <w:rsid w:val="00340538"/>
    <w:rsid w:val="00346831"/>
    <w:rsid w:val="00347379"/>
    <w:rsid w:val="003531C1"/>
    <w:rsid w:val="00357ED5"/>
    <w:rsid w:val="00366561"/>
    <w:rsid w:val="00367A91"/>
    <w:rsid w:val="00371161"/>
    <w:rsid w:val="00374783"/>
    <w:rsid w:val="00381C1F"/>
    <w:rsid w:val="003822B0"/>
    <w:rsid w:val="00391668"/>
    <w:rsid w:val="003916FF"/>
    <w:rsid w:val="00393BE4"/>
    <w:rsid w:val="003A10B0"/>
    <w:rsid w:val="003A13C8"/>
    <w:rsid w:val="003A4E3E"/>
    <w:rsid w:val="003A523B"/>
    <w:rsid w:val="003B31AD"/>
    <w:rsid w:val="003C6A35"/>
    <w:rsid w:val="003C7127"/>
    <w:rsid w:val="003D044D"/>
    <w:rsid w:val="004030C1"/>
    <w:rsid w:val="004071DF"/>
    <w:rsid w:val="00410176"/>
    <w:rsid w:val="004126D1"/>
    <w:rsid w:val="00417A6C"/>
    <w:rsid w:val="004211BB"/>
    <w:rsid w:val="00434737"/>
    <w:rsid w:val="0043569C"/>
    <w:rsid w:val="0043619E"/>
    <w:rsid w:val="004368ED"/>
    <w:rsid w:val="00444E74"/>
    <w:rsid w:val="00447B04"/>
    <w:rsid w:val="0045580C"/>
    <w:rsid w:val="00461F70"/>
    <w:rsid w:val="00463B9F"/>
    <w:rsid w:val="00467605"/>
    <w:rsid w:val="00477E25"/>
    <w:rsid w:val="00485E1A"/>
    <w:rsid w:val="004873AE"/>
    <w:rsid w:val="00487A5F"/>
    <w:rsid w:val="004928EA"/>
    <w:rsid w:val="00496C97"/>
    <w:rsid w:val="004A32C2"/>
    <w:rsid w:val="004A7A86"/>
    <w:rsid w:val="004C3A3F"/>
    <w:rsid w:val="004C4358"/>
    <w:rsid w:val="004C4683"/>
    <w:rsid w:val="004D0816"/>
    <w:rsid w:val="004E533E"/>
    <w:rsid w:val="004F134F"/>
    <w:rsid w:val="005057C3"/>
    <w:rsid w:val="00507B46"/>
    <w:rsid w:val="005121D9"/>
    <w:rsid w:val="00514626"/>
    <w:rsid w:val="0051711A"/>
    <w:rsid w:val="00520CE6"/>
    <w:rsid w:val="00522F2F"/>
    <w:rsid w:val="005246DE"/>
    <w:rsid w:val="00526198"/>
    <w:rsid w:val="00533C06"/>
    <w:rsid w:val="00545350"/>
    <w:rsid w:val="005501D9"/>
    <w:rsid w:val="00557A3A"/>
    <w:rsid w:val="00557A8B"/>
    <w:rsid w:val="0056077A"/>
    <w:rsid w:val="00564446"/>
    <w:rsid w:val="00565C82"/>
    <w:rsid w:val="00567092"/>
    <w:rsid w:val="00573A62"/>
    <w:rsid w:val="005864A8"/>
    <w:rsid w:val="00586EED"/>
    <w:rsid w:val="00590B26"/>
    <w:rsid w:val="005945D1"/>
    <w:rsid w:val="005A12D5"/>
    <w:rsid w:val="005A3246"/>
    <w:rsid w:val="005A4755"/>
    <w:rsid w:val="005A5924"/>
    <w:rsid w:val="005B39B5"/>
    <w:rsid w:val="005B5CAF"/>
    <w:rsid w:val="005B7DD6"/>
    <w:rsid w:val="005C65F3"/>
    <w:rsid w:val="005D0162"/>
    <w:rsid w:val="005D1A95"/>
    <w:rsid w:val="005D3452"/>
    <w:rsid w:val="005E30AA"/>
    <w:rsid w:val="005E7608"/>
    <w:rsid w:val="005F66DE"/>
    <w:rsid w:val="005F7FF1"/>
    <w:rsid w:val="006025D5"/>
    <w:rsid w:val="006230EB"/>
    <w:rsid w:val="0064387B"/>
    <w:rsid w:val="00643BC1"/>
    <w:rsid w:val="006448D2"/>
    <w:rsid w:val="00645D78"/>
    <w:rsid w:val="00650F42"/>
    <w:rsid w:val="00654807"/>
    <w:rsid w:val="0065530C"/>
    <w:rsid w:val="00656E66"/>
    <w:rsid w:val="00661252"/>
    <w:rsid w:val="00672AE4"/>
    <w:rsid w:val="00676176"/>
    <w:rsid w:val="006853A6"/>
    <w:rsid w:val="00686998"/>
    <w:rsid w:val="006915E8"/>
    <w:rsid w:val="006A3745"/>
    <w:rsid w:val="006A6A70"/>
    <w:rsid w:val="006B1A04"/>
    <w:rsid w:val="006C66E8"/>
    <w:rsid w:val="006D0779"/>
    <w:rsid w:val="006D1A17"/>
    <w:rsid w:val="006E04D3"/>
    <w:rsid w:val="006E2A7D"/>
    <w:rsid w:val="006E2A89"/>
    <w:rsid w:val="006E64DC"/>
    <w:rsid w:val="006F05EB"/>
    <w:rsid w:val="006F1E49"/>
    <w:rsid w:val="006F5794"/>
    <w:rsid w:val="006F6B72"/>
    <w:rsid w:val="006F70B3"/>
    <w:rsid w:val="007036B0"/>
    <w:rsid w:val="00706B05"/>
    <w:rsid w:val="00710121"/>
    <w:rsid w:val="007159FD"/>
    <w:rsid w:val="00715E26"/>
    <w:rsid w:val="007319AB"/>
    <w:rsid w:val="00733AE3"/>
    <w:rsid w:val="007473A9"/>
    <w:rsid w:val="00750B8D"/>
    <w:rsid w:val="00750E7D"/>
    <w:rsid w:val="00751E4A"/>
    <w:rsid w:val="00754395"/>
    <w:rsid w:val="00755D86"/>
    <w:rsid w:val="007624D2"/>
    <w:rsid w:val="007749CB"/>
    <w:rsid w:val="00775639"/>
    <w:rsid w:val="0077722A"/>
    <w:rsid w:val="007900CD"/>
    <w:rsid w:val="007915B5"/>
    <w:rsid w:val="00793EA1"/>
    <w:rsid w:val="007A1807"/>
    <w:rsid w:val="007A50D5"/>
    <w:rsid w:val="007B0667"/>
    <w:rsid w:val="007B4056"/>
    <w:rsid w:val="007D1480"/>
    <w:rsid w:val="007D45C9"/>
    <w:rsid w:val="007E125C"/>
    <w:rsid w:val="007E2F48"/>
    <w:rsid w:val="007E3E14"/>
    <w:rsid w:val="007F5C17"/>
    <w:rsid w:val="008049AC"/>
    <w:rsid w:val="00807FF6"/>
    <w:rsid w:val="0081072C"/>
    <w:rsid w:val="008165CB"/>
    <w:rsid w:val="00823432"/>
    <w:rsid w:val="00825AB4"/>
    <w:rsid w:val="008270D2"/>
    <w:rsid w:val="00831AF1"/>
    <w:rsid w:val="00832503"/>
    <w:rsid w:val="00851990"/>
    <w:rsid w:val="00852C65"/>
    <w:rsid w:val="00865D8B"/>
    <w:rsid w:val="00866B76"/>
    <w:rsid w:val="00867808"/>
    <w:rsid w:val="00867C12"/>
    <w:rsid w:val="00867E07"/>
    <w:rsid w:val="00874551"/>
    <w:rsid w:val="00884CCD"/>
    <w:rsid w:val="008871C5"/>
    <w:rsid w:val="00887416"/>
    <w:rsid w:val="008C26BA"/>
    <w:rsid w:val="008C4F66"/>
    <w:rsid w:val="008C578F"/>
    <w:rsid w:val="008C5A25"/>
    <w:rsid w:val="008D31C6"/>
    <w:rsid w:val="008D3A64"/>
    <w:rsid w:val="008D449F"/>
    <w:rsid w:val="008D6573"/>
    <w:rsid w:val="008D66E6"/>
    <w:rsid w:val="008D6DD5"/>
    <w:rsid w:val="008E1743"/>
    <w:rsid w:val="008E1C60"/>
    <w:rsid w:val="008E7E93"/>
    <w:rsid w:val="008F1432"/>
    <w:rsid w:val="008F27AA"/>
    <w:rsid w:val="008F55FD"/>
    <w:rsid w:val="008F7084"/>
    <w:rsid w:val="0090455C"/>
    <w:rsid w:val="00911BCA"/>
    <w:rsid w:val="009236F1"/>
    <w:rsid w:val="009255D4"/>
    <w:rsid w:val="00925D64"/>
    <w:rsid w:val="009347D1"/>
    <w:rsid w:val="00937AA3"/>
    <w:rsid w:val="009419E1"/>
    <w:rsid w:val="009505E9"/>
    <w:rsid w:val="00950645"/>
    <w:rsid w:val="00952BC5"/>
    <w:rsid w:val="00957FD5"/>
    <w:rsid w:val="00965976"/>
    <w:rsid w:val="00981627"/>
    <w:rsid w:val="009834B0"/>
    <w:rsid w:val="0099223A"/>
    <w:rsid w:val="00992759"/>
    <w:rsid w:val="00993256"/>
    <w:rsid w:val="009A212B"/>
    <w:rsid w:val="009A5F92"/>
    <w:rsid w:val="009B5EF5"/>
    <w:rsid w:val="009B7F7C"/>
    <w:rsid w:val="009C5BAE"/>
    <w:rsid w:val="009D05B0"/>
    <w:rsid w:val="009D1942"/>
    <w:rsid w:val="009F6CF5"/>
    <w:rsid w:val="00A12D8D"/>
    <w:rsid w:val="00A16CFF"/>
    <w:rsid w:val="00A21F87"/>
    <w:rsid w:val="00A2304E"/>
    <w:rsid w:val="00A311D2"/>
    <w:rsid w:val="00A31435"/>
    <w:rsid w:val="00A406EF"/>
    <w:rsid w:val="00A43663"/>
    <w:rsid w:val="00A501B9"/>
    <w:rsid w:val="00A6048D"/>
    <w:rsid w:val="00A62DE9"/>
    <w:rsid w:val="00A62EE3"/>
    <w:rsid w:val="00A65527"/>
    <w:rsid w:val="00A664FF"/>
    <w:rsid w:val="00A8305E"/>
    <w:rsid w:val="00A84DF2"/>
    <w:rsid w:val="00A86095"/>
    <w:rsid w:val="00A96DEF"/>
    <w:rsid w:val="00AA3C2B"/>
    <w:rsid w:val="00AA476A"/>
    <w:rsid w:val="00AB16D1"/>
    <w:rsid w:val="00AB2416"/>
    <w:rsid w:val="00AB4692"/>
    <w:rsid w:val="00AC5B75"/>
    <w:rsid w:val="00AC6C75"/>
    <w:rsid w:val="00AD1270"/>
    <w:rsid w:val="00AD40C5"/>
    <w:rsid w:val="00AD4E24"/>
    <w:rsid w:val="00AD6C1A"/>
    <w:rsid w:val="00AE228D"/>
    <w:rsid w:val="00AF0757"/>
    <w:rsid w:val="00B0271A"/>
    <w:rsid w:val="00B02F14"/>
    <w:rsid w:val="00B037BF"/>
    <w:rsid w:val="00B060A2"/>
    <w:rsid w:val="00B139DA"/>
    <w:rsid w:val="00B14BC3"/>
    <w:rsid w:val="00B20101"/>
    <w:rsid w:val="00B219BF"/>
    <w:rsid w:val="00B2325D"/>
    <w:rsid w:val="00B34C40"/>
    <w:rsid w:val="00B36C70"/>
    <w:rsid w:val="00B4580A"/>
    <w:rsid w:val="00B52FA1"/>
    <w:rsid w:val="00B60529"/>
    <w:rsid w:val="00B605EF"/>
    <w:rsid w:val="00B67812"/>
    <w:rsid w:val="00B72B6E"/>
    <w:rsid w:val="00B73DD2"/>
    <w:rsid w:val="00B74919"/>
    <w:rsid w:val="00B75104"/>
    <w:rsid w:val="00B751FB"/>
    <w:rsid w:val="00B83CB3"/>
    <w:rsid w:val="00B84180"/>
    <w:rsid w:val="00B855FD"/>
    <w:rsid w:val="00B92661"/>
    <w:rsid w:val="00B93B11"/>
    <w:rsid w:val="00B96439"/>
    <w:rsid w:val="00BA0B13"/>
    <w:rsid w:val="00BA1BBF"/>
    <w:rsid w:val="00BA22EA"/>
    <w:rsid w:val="00BB277F"/>
    <w:rsid w:val="00BB5F70"/>
    <w:rsid w:val="00BC64B6"/>
    <w:rsid w:val="00BC68A3"/>
    <w:rsid w:val="00BC6F2E"/>
    <w:rsid w:val="00BD0F5F"/>
    <w:rsid w:val="00BD54A3"/>
    <w:rsid w:val="00BE171E"/>
    <w:rsid w:val="00BE2E69"/>
    <w:rsid w:val="00BE6DDC"/>
    <w:rsid w:val="00BF4DBF"/>
    <w:rsid w:val="00BF72D7"/>
    <w:rsid w:val="00C0135E"/>
    <w:rsid w:val="00C01E18"/>
    <w:rsid w:val="00C109E3"/>
    <w:rsid w:val="00C14B5E"/>
    <w:rsid w:val="00C158CA"/>
    <w:rsid w:val="00C15D8F"/>
    <w:rsid w:val="00C17E09"/>
    <w:rsid w:val="00C20E6D"/>
    <w:rsid w:val="00C35BA4"/>
    <w:rsid w:val="00C35E0F"/>
    <w:rsid w:val="00C36A4E"/>
    <w:rsid w:val="00C37BEE"/>
    <w:rsid w:val="00C56444"/>
    <w:rsid w:val="00C567BD"/>
    <w:rsid w:val="00C573D2"/>
    <w:rsid w:val="00C60D47"/>
    <w:rsid w:val="00C62A02"/>
    <w:rsid w:val="00C6450A"/>
    <w:rsid w:val="00C70333"/>
    <w:rsid w:val="00C713AE"/>
    <w:rsid w:val="00C748D4"/>
    <w:rsid w:val="00C83B0F"/>
    <w:rsid w:val="00C87095"/>
    <w:rsid w:val="00C966DA"/>
    <w:rsid w:val="00CA5113"/>
    <w:rsid w:val="00CB0BAF"/>
    <w:rsid w:val="00CB145E"/>
    <w:rsid w:val="00CB19B2"/>
    <w:rsid w:val="00CB3C15"/>
    <w:rsid w:val="00CB5E4B"/>
    <w:rsid w:val="00CC1531"/>
    <w:rsid w:val="00CC36B2"/>
    <w:rsid w:val="00CC60F8"/>
    <w:rsid w:val="00CD2F15"/>
    <w:rsid w:val="00CF16A7"/>
    <w:rsid w:val="00CF7A3E"/>
    <w:rsid w:val="00D00960"/>
    <w:rsid w:val="00D01599"/>
    <w:rsid w:val="00D029A4"/>
    <w:rsid w:val="00D172A9"/>
    <w:rsid w:val="00D22E62"/>
    <w:rsid w:val="00D2312B"/>
    <w:rsid w:val="00D23475"/>
    <w:rsid w:val="00D25D69"/>
    <w:rsid w:val="00D3009A"/>
    <w:rsid w:val="00D352AE"/>
    <w:rsid w:val="00D35A82"/>
    <w:rsid w:val="00D46887"/>
    <w:rsid w:val="00D53490"/>
    <w:rsid w:val="00D652C8"/>
    <w:rsid w:val="00D72664"/>
    <w:rsid w:val="00D81730"/>
    <w:rsid w:val="00D83457"/>
    <w:rsid w:val="00D83AD0"/>
    <w:rsid w:val="00D86064"/>
    <w:rsid w:val="00D869D7"/>
    <w:rsid w:val="00D92936"/>
    <w:rsid w:val="00DA1321"/>
    <w:rsid w:val="00DA325E"/>
    <w:rsid w:val="00DB4D18"/>
    <w:rsid w:val="00DB63EB"/>
    <w:rsid w:val="00DC175A"/>
    <w:rsid w:val="00DC5784"/>
    <w:rsid w:val="00DD6DD6"/>
    <w:rsid w:val="00DD6E29"/>
    <w:rsid w:val="00DF091C"/>
    <w:rsid w:val="00DF099C"/>
    <w:rsid w:val="00DF0F21"/>
    <w:rsid w:val="00DF4D07"/>
    <w:rsid w:val="00DF6F91"/>
    <w:rsid w:val="00E04527"/>
    <w:rsid w:val="00E15A86"/>
    <w:rsid w:val="00E263D1"/>
    <w:rsid w:val="00E2778F"/>
    <w:rsid w:val="00E32FCA"/>
    <w:rsid w:val="00E342BC"/>
    <w:rsid w:val="00E40093"/>
    <w:rsid w:val="00E4494C"/>
    <w:rsid w:val="00E467D7"/>
    <w:rsid w:val="00E5190A"/>
    <w:rsid w:val="00E524E2"/>
    <w:rsid w:val="00E529F2"/>
    <w:rsid w:val="00E534EF"/>
    <w:rsid w:val="00E538CA"/>
    <w:rsid w:val="00E605C4"/>
    <w:rsid w:val="00E613C7"/>
    <w:rsid w:val="00E63ADE"/>
    <w:rsid w:val="00E66119"/>
    <w:rsid w:val="00E719C8"/>
    <w:rsid w:val="00E91EE4"/>
    <w:rsid w:val="00E9435E"/>
    <w:rsid w:val="00E94843"/>
    <w:rsid w:val="00E96397"/>
    <w:rsid w:val="00E96CD5"/>
    <w:rsid w:val="00EA7C32"/>
    <w:rsid w:val="00EB0E8A"/>
    <w:rsid w:val="00EB299F"/>
    <w:rsid w:val="00EB2DA2"/>
    <w:rsid w:val="00EC197E"/>
    <w:rsid w:val="00EC2F3F"/>
    <w:rsid w:val="00EE18F4"/>
    <w:rsid w:val="00EE7B32"/>
    <w:rsid w:val="00EF144A"/>
    <w:rsid w:val="00EF238A"/>
    <w:rsid w:val="00EF315F"/>
    <w:rsid w:val="00EF396B"/>
    <w:rsid w:val="00EF6683"/>
    <w:rsid w:val="00F020E0"/>
    <w:rsid w:val="00F05395"/>
    <w:rsid w:val="00F05A53"/>
    <w:rsid w:val="00F05E63"/>
    <w:rsid w:val="00F26DA7"/>
    <w:rsid w:val="00F4442B"/>
    <w:rsid w:val="00F448D7"/>
    <w:rsid w:val="00F4636D"/>
    <w:rsid w:val="00F502DE"/>
    <w:rsid w:val="00F559B4"/>
    <w:rsid w:val="00F65CD1"/>
    <w:rsid w:val="00F6784B"/>
    <w:rsid w:val="00F721D8"/>
    <w:rsid w:val="00F72936"/>
    <w:rsid w:val="00F80D74"/>
    <w:rsid w:val="00F857AB"/>
    <w:rsid w:val="00F870CA"/>
    <w:rsid w:val="00F91037"/>
    <w:rsid w:val="00F9664C"/>
    <w:rsid w:val="00FA2319"/>
    <w:rsid w:val="00FA3648"/>
    <w:rsid w:val="00FA7B17"/>
    <w:rsid w:val="00FB2801"/>
    <w:rsid w:val="00FB28B7"/>
    <w:rsid w:val="00FC1353"/>
    <w:rsid w:val="00FD0571"/>
    <w:rsid w:val="00FD4CEC"/>
    <w:rsid w:val="00FD7412"/>
    <w:rsid w:val="00FE0D8C"/>
    <w:rsid w:val="00FE24E4"/>
    <w:rsid w:val="00FE71D9"/>
    <w:rsid w:val="00FF40A3"/>
    <w:rsid w:val="00FF49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E191"/>
  <w15:docId w15:val="{83614ADF-FAE4-4885-844B-39B0970F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hu-HU"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E228D"/>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uiPriority w:val="9"/>
    <w:semiHidden/>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 w:type="paragraph" w:styleId="Vltozat">
    <w:name w:val="Revision"/>
    <w:hidden/>
    <w:uiPriority w:val="99"/>
    <w:semiHidden/>
    <w:rsid w:val="00F92393"/>
    <w:pPr>
      <w:spacing w:after="0" w:line="240" w:lineRule="auto"/>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artalomjegyzkcmsora">
    <w:name w:val="TOC Heading"/>
    <w:basedOn w:val="Cmsor1"/>
    <w:next w:val="Norml"/>
    <w:uiPriority w:val="39"/>
    <w:unhideWhenUsed/>
    <w:qFormat/>
    <w:rsid w:val="00557A3A"/>
    <w:pPr>
      <w:spacing w:line="259" w:lineRule="auto"/>
      <w:outlineLvl w:val="9"/>
    </w:pPr>
    <w:rPr>
      <w:rFonts w:asciiTheme="majorHAnsi" w:hAnsiTheme="majorHAnsi"/>
    </w:rPr>
  </w:style>
  <w:style w:type="paragraph" w:styleId="TJ1">
    <w:name w:val="toc 1"/>
    <w:basedOn w:val="Norml"/>
    <w:next w:val="Norml"/>
    <w:autoRedefine/>
    <w:uiPriority w:val="39"/>
    <w:unhideWhenUsed/>
    <w:rsid w:val="00557A3A"/>
    <w:pPr>
      <w:spacing w:after="100"/>
    </w:pPr>
  </w:style>
  <w:style w:type="paragraph" w:styleId="TJ2">
    <w:name w:val="toc 2"/>
    <w:basedOn w:val="Norml"/>
    <w:next w:val="Norml"/>
    <w:autoRedefine/>
    <w:uiPriority w:val="39"/>
    <w:unhideWhenUsed/>
    <w:rsid w:val="00D172A9"/>
    <w:pPr>
      <w:tabs>
        <w:tab w:val="left" w:pos="1100"/>
        <w:tab w:val="right" w:leader="dot" w:pos="9062"/>
      </w:tabs>
      <w:spacing w:after="100"/>
      <w:ind w:left="567" w:hanging="327"/>
    </w:pPr>
  </w:style>
  <w:style w:type="character" w:styleId="Hiperhivatkozs">
    <w:name w:val="Hyperlink"/>
    <w:basedOn w:val="Bekezdsalapbettpusa"/>
    <w:uiPriority w:val="99"/>
    <w:unhideWhenUsed/>
    <w:rsid w:val="00557A3A"/>
    <w:rPr>
      <w:color w:val="0563C1" w:themeColor="hyperlink"/>
      <w:u w:val="single"/>
    </w:rPr>
  </w:style>
  <w:style w:type="paragraph" w:styleId="Irodalomjegyzk">
    <w:name w:val="Bibliography"/>
    <w:basedOn w:val="Norml"/>
    <w:next w:val="Norml"/>
    <w:uiPriority w:val="37"/>
    <w:unhideWhenUsed/>
    <w:rsid w:val="00C1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232">
      <w:bodyDiv w:val="1"/>
      <w:marLeft w:val="0"/>
      <w:marRight w:val="0"/>
      <w:marTop w:val="0"/>
      <w:marBottom w:val="0"/>
      <w:divBdr>
        <w:top w:val="none" w:sz="0" w:space="0" w:color="auto"/>
        <w:left w:val="none" w:sz="0" w:space="0" w:color="auto"/>
        <w:bottom w:val="none" w:sz="0" w:space="0" w:color="auto"/>
        <w:right w:val="none" w:sz="0" w:space="0" w:color="auto"/>
      </w:divBdr>
    </w:div>
    <w:div w:id="36666243">
      <w:bodyDiv w:val="1"/>
      <w:marLeft w:val="0"/>
      <w:marRight w:val="0"/>
      <w:marTop w:val="0"/>
      <w:marBottom w:val="0"/>
      <w:divBdr>
        <w:top w:val="none" w:sz="0" w:space="0" w:color="auto"/>
        <w:left w:val="none" w:sz="0" w:space="0" w:color="auto"/>
        <w:bottom w:val="none" w:sz="0" w:space="0" w:color="auto"/>
        <w:right w:val="none" w:sz="0" w:space="0" w:color="auto"/>
      </w:divBdr>
    </w:div>
    <w:div w:id="42945299">
      <w:bodyDiv w:val="1"/>
      <w:marLeft w:val="0"/>
      <w:marRight w:val="0"/>
      <w:marTop w:val="0"/>
      <w:marBottom w:val="0"/>
      <w:divBdr>
        <w:top w:val="none" w:sz="0" w:space="0" w:color="auto"/>
        <w:left w:val="none" w:sz="0" w:space="0" w:color="auto"/>
        <w:bottom w:val="none" w:sz="0" w:space="0" w:color="auto"/>
        <w:right w:val="none" w:sz="0" w:space="0" w:color="auto"/>
      </w:divBdr>
    </w:div>
    <w:div w:id="75977730">
      <w:bodyDiv w:val="1"/>
      <w:marLeft w:val="0"/>
      <w:marRight w:val="0"/>
      <w:marTop w:val="0"/>
      <w:marBottom w:val="0"/>
      <w:divBdr>
        <w:top w:val="none" w:sz="0" w:space="0" w:color="auto"/>
        <w:left w:val="none" w:sz="0" w:space="0" w:color="auto"/>
        <w:bottom w:val="none" w:sz="0" w:space="0" w:color="auto"/>
        <w:right w:val="none" w:sz="0" w:space="0" w:color="auto"/>
      </w:divBdr>
    </w:div>
    <w:div w:id="113791314">
      <w:bodyDiv w:val="1"/>
      <w:marLeft w:val="0"/>
      <w:marRight w:val="0"/>
      <w:marTop w:val="0"/>
      <w:marBottom w:val="0"/>
      <w:divBdr>
        <w:top w:val="none" w:sz="0" w:space="0" w:color="auto"/>
        <w:left w:val="none" w:sz="0" w:space="0" w:color="auto"/>
        <w:bottom w:val="none" w:sz="0" w:space="0" w:color="auto"/>
        <w:right w:val="none" w:sz="0" w:space="0" w:color="auto"/>
      </w:divBdr>
    </w:div>
    <w:div w:id="115371861">
      <w:bodyDiv w:val="1"/>
      <w:marLeft w:val="0"/>
      <w:marRight w:val="0"/>
      <w:marTop w:val="0"/>
      <w:marBottom w:val="0"/>
      <w:divBdr>
        <w:top w:val="none" w:sz="0" w:space="0" w:color="auto"/>
        <w:left w:val="none" w:sz="0" w:space="0" w:color="auto"/>
        <w:bottom w:val="none" w:sz="0" w:space="0" w:color="auto"/>
        <w:right w:val="none" w:sz="0" w:space="0" w:color="auto"/>
      </w:divBdr>
    </w:div>
    <w:div w:id="153498914">
      <w:bodyDiv w:val="1"/>
      <w:marLeft w:val="0"/>
      <w:marRight w:val="0"/>
      <w:marTop w:val="0"/>
      <w:marBottom w:val="0"/>
      <w:divBdr>
        <w:top w:val="none" w:sz="0" w:space="0" w:color="auto"/>
        <w:left w:val="none" w:sz="0" w:space="0" w:color="auto"/>
        <w:bottom w:val="none" w:sz="0" w:space="0" w:color="auto"/>
        <w:right w:val="none" w:sz="0" w:space="0" w:color="auto"/>
      </w:divBdr>
    </w:div>
    <w:div w:id="164365020">
      <w:bodyDiv w:val="1"/>
      <w:marLeft w:val="0"/>
      <w:marRight w:val="0"/>
      <w:marTop w:val="0"/>
      <w:marBottom w:val="0"/>
      <w:divBdr>
        <w:top w:val="none" w:sz="0" w:space="0" w:color="auto"/>
        <w:left w:val="none" w:sz="0" w:space="0" w:color="auto"/>
        <w:bottom w:val="none" w:sz="0" w:space="0" w:color="auto"/>
        <w:right w:val="none" w:sz="0" w:space="0" w:color="auto"/>
      </w:divBdr>
    </w:div>
    <w:div w:id="218783920">
      <w:bodyDiv w:val="1"/>
      <w:marLeft w:val="0"/>
      <w:marRight w:val="0"/>
      <w:marTop w:val="0"/>
      <w:marBottom w:val="0"/>
      <w:divBdr>
        <w:top w:val="none" w:sz="0" w:space="0" w:color="auto"/>
        <w:left w:val="none" w:sz="0" w:space="0" w:color="auto"/>
        <w:bottom w:val="none" w:sz="0" w:space="0" w:color="auto"/>
        <w:right w:val="none" w:sz="0" w:space="0" w:color="auto"/>
      </w:divBdr>
    </w:div>
    <w:div w:id="237442085">
      <w:bodyDiv w:val="1"/>
      <w:marLeft w:val="0"/>
      <w:marRight w:val="0"/>
      <w:marTop w:val="0"/>
      <w:marBottom w:val="0"/>
      <w:divBdr>
        <w:top w:val="none" w:sz="0" w:space="0" w:color="auto"/>
        <w:left w:val="none" w:sz="0" w:space="0" w:color="auto"/>
        <w:bottom w:val="none" w:sz="0" w:space="0" w:color="auto"/>
        <w:right w:val="none" w:sz="0" w:space="0" w:color="auto"/>
      </w:divBdr>
    </w:div>
    <w:div w:id="259877304">
      <w:bodyDiv w:val="1"/>
      <w:marLeft w:val="0"/>
      <w:marRight w:val="0"/>
      <w:marTop w:val="0"/>
      <w:marBottom w:val="0"/>
      <w:divBdr>
        <w:top w:val="none" w:sz="0" w:space="0" w:color="auto"/>
        <w:left w:val="none" w:sz="0" w:space="0" w:color="auto"/>
        <w:bottom w:val="none" w:sz="0" w:space="0" w:color="auto"/>
        <w:right w:val="none" w:sz="0" w:space="0" w:color="auto"/>
      </w:divBdr>
    </w:div>
    <w:div w:id="265624902">
      <w:bodyDiv w:val="1"/>
      <w:marLeft w:val="0"/>
      <w:marRight w:val="0"/>
      <w:marTop w:val="0"/>
      <w:marBottom w:val="0"/>
      <w:divBdr>
        <w:top w:val="none" w:sz="0" w:space="0" w:color="auto"/>
        <w:left w:val="none" w:sz="0" w:space="0" w:color="auto"/>
        <w:bottom w:val="none" w:sz="0" w:space="0" w:color="auto"/>
        <w:right w:val="none" w:sz="0" w:space="0" w:color="auto"/>
      </w:divBdr>
    </w:div>
    <w:div w:id="276957130">
      <w:bodyDiv w:val="1"/>
      <w:marLeft w:val="0"/>
      <w:marRight w:val="0"/>
      <w:marTop w:val="0"/>
      <w:marBottom w:val="0"/>
      <w:divBdr>
        <w:top w:val="none" w:sz="0" w:space="0" w:color="auto"/>
        <w:left w:val="none" w:sz="0" w:space="0" w:color="auto"/>
        <w:bottom w:val="none" w:sz="0" w:space="0" w:color="auto"/>
        <w:right w:val="none" w:sz="0" w:space="0" w:color="auto"/>
      </w:divBdr>
    </w:div>
    <w:div w:id="300425256">
      <w:bodyDiv w:val="1"/>
      <w:marLeft w:val="0"/>
      <w:marRight w:val="0"/>
      <w:marTop w:val="0"/>
      <w:marBottom w:val="0"/>
      <w:divBdr>
        <w:top w:val="none" w:sz="0" w:space="0" w:color="auto"/>
        <w:left w:val="none" w:sz="0" w:space="0" w:color="auto"/>
        <w:bottom w:val="none" w:sz="0" w:space="0" w:color="auto"/>
        <w:right w:val="none" w:sz="0" w:space="0" w:color="auto"/>
      </w:divBdr>
    </w:div>
    <w:div w:id="305546947">
      <w:bodyDiv w:val="1"/>
      <w:marLeft w:val="0"/>
      <w:marRight w:val="0"/>
      <w:marTop w:val="0"/>
      <w:marBottom w:val="0"/>
      <w:divBdr>
        <w:top w:val="none" w:sz="0" w:space="0" w:color="auto"/>
        <w:left w:val="none" w:sz="0" w:space="0" w:color="auto"/>
        <w:bottom w:val="none" w:sz="0" w:space="0" w:color="auto"/>
        <w:right w:val="none" w:sz="0" w:space="0" w:color="auto"/>
      </w:divBdr>
    </w:div>
    <w:div w:id="312757395">
      <w:bodyDiv w:val="1"/>
      <w:marLeft w:val="0"/>
      <w:marRight w:val="0"/>
      <w:marTop w:val="0"/>
      <w:marBottom w:val="0"/>
      <w:divBdr>
        <w:top w:val="none" w:sz="0" w:space="0" w:color="auto"/>
        <w:left w:val="none" w:sz="0" w:space="0" w:color="auto"/>
        <w:bottom w:val="none" w:sz="0" w:space="0" w:color="auto"/>
        <w:right w:val="none" w:sz="0" w:space="0" w:color="auto"/>
      </w:divBdr>
    </w:div>
    <w:div w:id="314603509">
      <w:bodyDiv w:val="1"/>
      <w:marLeft w:val="0"/>
      <w:marRight w:val="0"/>
      <w:marTop w:val="0"/>
      <w:marBottom w:val="0"/>
      <w:divBdr>
        <w:top w:val="none" w:sz="0" w:space="0" w:color="auto"/>
        <w:left w:val="none" w:sz="0" w:space="0" w:color="auto"/>
        <w:bottom w:val="none" w:sz="0" w:space="0" w:color="auto"/>
        <w:right w:val="none" w:sz="0" w:space="0" w:color="auto"/>
      </w:divBdr>
    </w:div>
    <w:div w:id="338696763">
      <w:bodyDiv w:val="1"/>
      <w:marLeft w:val="0"/>
      <w:marRight w:val="0"/>
      <w:marTop w:val="0"/>
      <w:marBottom w:val="0"/>
      <w:divBdr>
        <w:top w:val="none" w:sz="0" w:space="0" w:color="auto"/>
        <w:left w:val="none" w:sz="0" w:space="0" w:color="auto"/>
        <w:bottom w:val="none" w:sz="0" w:space="0" w:color="auto"/>
        <w:right w:val="none" w:sz="0" w:space="0" w:color="auto"/>
      </w:divBdr>
    </w:div>
    <w:div w:id="368144530">
      <w:bodyDiv w:val="1"/>
      <w:marLeft w:val="0"/>
      <w:marRight w:val="0"/>
      <w:marTop w:val="0"/>
      <w:marBottom w:val="0"/>
      <w:divBdr>
        <w:top w:val="none" w:sz="0" w:space="0" w:color="auto"/>
        <w:left w:val="none" w:sz="0" w:space="0" w:color="auto"/>
        <w:bottom w:val="none" w:sz="0" w:space="0" w:color="auto"/>
        <w:right w:val="none" w:sz="0" w:space="0" w:color="auto"/>
      </w:divBdr>
    </w:div>
    <w:div w:id="378088367">
      <w:bodyDiv w:val="1"/>
      <w:marLeft w:val="0"/>
      <w:marRight w:val="0"/>
      <w:marTop w:val="0"/>
      <w:marBottom w:val="0"/>
      <w:divBdr>
        <w:top w:val="none" w:sz="0" w:space="0" w:color="auto"/>
        <w:left w:val="none" w:sz="0" w:space="0" w:color="auto"/>
        <w:bottom w:val="none" w:sz="0" w:space="0" w:color="auto"/>
        <w:right w:val="none" w:sz="0" w:space="0" w:color="auto"/>
      </w:divBdr>
    </w:div>
    <w:div w:id="416875233">
      <w:bodyDiv w:val="1"/>
      <w:marLeft w:val="0"/>
      <w:marRight w:val="0"/>
      <w:marTop w:val="0"/>
      <w:marBottom w:val="0"/>
      <w:divBdr>
        <w:top w:val="none" w:sz="0" w:space="0" w:color="auto"/>
        <w:left w:val="none" w:sz="0" w:space="0" w:color="auto"/>
        <w:bottom w:val="none" w:sz="0" w:space="0" w:color="auto"/>
        <w:right w:val="none" w:sz="0" w:space="0" w:color="auto"/>
      </w:divBdr>
    </w:div>
    <w:div w:id="423958442">
      <w:bodyDiv w:val="1"/>
      <w:marLeft w:val="0"/>
      <w:marRight w:val="0"/>
      <w:marTop w:val="0"/>
      <w:marBottom w:val="0"/>
      <w:divBdr>
        <w:top w:val="none" w:sz="0" w:space="0" w:color="auto"/>
        <w:left w:val="none" w:sz="0" w:space="0" w:color="auto"/>
        <w:bottom w:val="none" w:sz="0" w:space="0" w:color="auto"/>
        <w:right w:val="none" w:sz="0" w:space="0" w:color="auto"/>
      </w:divBdr>
    </w:div>
    <w:div w:id="484247874">
      <w:bodyDiv w:val="1"/>
      <w:marLeft w:val="0"/>
      <w:marRight w:val="0"/>
      <w:marTop w:val="0"/>
      <w:marBottom w:val="0"/>
      <w:divBdr>
        <w:top w:val="none" w:sz="0" w:space="0" w:color="auto"/>
        <w:left w:val="none" w:sz="0" w:space="0" w:color="auto"/>
        <w:bottom w:val="none" w:sz="0" w:space="0" w:color="auto"/>
        <w:right w:val="none" w:sz="0" w:space="0" w:color="auto"/>
      </w:divBdr>
    </w:div>
    <w:div w:id="507328878">
      <w:bodyDiv w:val="1"/>
      <w:marLeft w:val="0"/>
      <w:marRight w:val="0"/>
      <w:marTop w:val="0"/>
      <w:marBottom w:val="0"/>
      <w:divBdr>
        <w:top w:val="none" w:sz="0" w:space="0" w:color="auto"/>
        <w:left w:val="none" w:sz="0" w:space="0" w:color="auto"/>
        <w:bottom w:val="none" w:sz="0" w:space="0" w:color="auto"/>
        <w:right w:val="none" w:sz="0" w:space="0" w:color="auto"/>
      </w:divBdr>
    </w:div>
    <w:div w:id="509836030">
      <w:bodyDiv w:val="1"/>
      <w:marLeft w:val="0"/>
      <w:marRight w:val="0"/>
      <w:marTop w:val="0"/>
      <w:marBottom w:val="0"/>
      <w:divBdr>
        <w:top w:val="none" w:sz="0" w:space="0" w:color="auto"/>
        <w:left w:val="none" w:sz="0" w:space="0" w:color="auto"/>
        <w:bottom w:val="none" w:sz="0" w:space="0" w:color="auto"/>
        <w:right w:val="none" w:sz="0" w:space="0" w:color="auto"/>
      </w:divBdr>
    </w:div>
    <w:div w:id="525751517">
      <w:bodyDiv w:val="1"/>
      <w:marLeft w:val="0"/>
      <w:marRight w:val="0"/>
      <w:marTop w:val="0"/>
      <w:marBottom w:val="0"/>
      <w:divBdr>
        <w:top w:val="none" w:sz="0" w:space="0" w:color="auto"/>
        <w:left w:val="none" w:sz="0" w:space="0" w:color="auto"/>
        <w:bottom w:val="none" w:sz="0" w:space="0" w:color="auto"/>
        <w:right w:val="none" w:sz="0" w:space="0" w:color="auto"/>
      </w:divBdr>
    </w:div>
    <w:div w:id="536430945">
      <w:bodyDiv w:val="1"/>
      <w:marLeft w:val="0"/>
      <w:marRight w:val="0"/>
      <w:marTop w:val="0"/>
      <w:marBottom w:val="0"/>
      <w:divBdr>
        <w:top w:val="none" w:sz="0" w:space="0" w:color="auto"/>
        <w:left w:val="none" w:sz="0" w:space="0" w:color="auto"/>
        <w:bottom w:val="none" w:sz="0" w:space="0" w:color="auto"/>
        <w:right w:val="none" w:sz="0" w:space="0" w:color="auto"/>
      </w:divBdr>
    </w:div>
    <w:div w:id="566917333">
      <w:bodyDiv w:val="1"/>
      <w:marLeft w:val="0"/>
      <w:marRight w:val="0"/>
      <w:marTop w:val="0"/>
      <w:marBottom w:val="0"/>
      <w:divBdr>
        <w:top w:val="none" w:sz="0" w:space="0" w:color="auto"/>
        <w:left w:val="none" w:sz="0" w:space="0" w:color="auto"/>
        <w:bottom w:val="none" w:sz="0" w:space="0" w:color="auto"/>
        <w:right w:val="none" w:sz="0" w:space="0" w:color="auto"/>
      </w:divBdr>
    </w:div>
    <w:div w:id="575477816">
      <w:bodyDiv w:val="1"/>
      <w:marLeft w:val="0"/>
      <w:marRight w:val="0"/>
      <w:marTop w:val="0"/>
      <w:marBottom w:val="0"/>
      <w:divBdr>
        <w:top w:val="none" w:sz="0" w:space="0" w:color="auto"/>
        <w:left w:val="none" w:sz="0" w:space="0" w:color="auto"/>
        <w:bottom w:val="none" w:sz="0" w:space="0" w:color="auto"/>
        <w:right w:val="none" w:sz="0" w:space="0" w:color="auto"/>
      </w:divBdr>
    </w:div>
    <w:div w:id="635450777">
      <w:bodyDiv w:val="1"/>
      <w:marLeft w:val="0"/>
      <w:marRight w:val="0"/>
      <w:marTop w:val="0"/>
      <w:marBottom w:val="0"/>
      <w:divBdr>
        <w:top w:val="none" w:sz="0" w:space="0" w:color="auto"/>
        <w:left w:val="none" w:sz="0" w:space="0" w:color="auto"/>
        <w:bottom w:val="none" w:sz="0" w:space="0" w:color="auto"/>
        <w:right w:val="none" w:sz="0" w:space="0" w:color="auto"/>
      </w:divBdr>
    </w:div>
    <w:div w:id="657420443">
      <w:bodyDiv w:val="1"/>
      <w:marLeft w:val="0"/>
      <w:marRight w:val="0"/>
      <w:marTop w:val="0"/>
      <w:marBottom w:val="0"/>
      <w:divBdr>
        <w:top w:val="none" w:sz="0" w:space="0" w:color="auto"/>
        <w:left w:val="none" w:sz="0" w:space="0" w:color="auto"/>
        <w:bottom w:val="none" w:sz="0" w:space="0" w:color="auto"/>
        <w:right w:val="none" w:sz="0" w:space="0" w:color="auto"/>
      </w:divBdr>
    </w:div>
    <w:div w:id="682777772">
      <w:bodyDiv w:val="1"/>
      <w:marLeft w:val="0"/>
      <w:marRight w:val="0"/>
      <w:marTop w:val="0"/>
      <w:marBottom w:val="0"/>
      <w:divBdr>
        <w:top w:val="none" w:sz="0" w:space="0" w:color="auto"/>
        <w:left w:val="none" w:sz="0" w:space="0" w:color="auto"/>
        <w:bottom w:val="none" w:sz="0" w:space="0" w:color="auto"/>
        <w:right w:val="none" w:sz="0" w:space="0" w:color="auto"/>
      </w:divBdr>
    </w:div>
    <w:div w:id="685059224">
      <w:bodyDiv w:val="1"/>
      <w:marLeft w:val="0"/>
      <w:marRight w:val="0"/>
      <w:marTop w:val="0"/>
      <w:marBottom w:val="0"/>
      <w:divBdr>
        <w:top w:val="none" w:sz="0" w:space="0" w:color="auto"/>
        <w:left w:val="none" w:sz="0" w:space="0" w:color="auto"/>
        <w:bottom w:val="none" w:sz="0" w:space="0" w:color="auto"/>
        <w:right w:val="none" w:sz="0" w:space="0" w:color="auto"/>
      </w:divBdr>
    </w:div>
    <w:div w:id="693504730">
      <w:bodyDiv w:val="1"/>
      <w:marLeft w:val="0"/>
      <w:marRight w:val="0"/>
      <w:marTop w:val="0"/>
      <w:marBottom w:val="0"/>
      <w:divBdr>
        <w:top w:val="none" w:sz="0" w:space="0" w:color="auto"/>
        <w:left w:val="none" w:sz="0" w:space="0" w:color="auto"/>
        <w:bottom w:val="none" w:sz="0" w:space="0" w:color="auto"/>
        <w:right w:val="none" w:sz="0" w:space="0" w:color="auto"/>
      </w:divBdr>
    </w:div>
    <w:div w:id="744037514">
      <w:bodyDiv w:val="1"/>
      <w:marLeft w:val="0"/>
      <w:marRight w:val="0"/>
      <w:marTop w:val="0"/>
      <w:marBottom w:val="0"/>
      <w:divBdr>
        <w:top w:val="none" w:sz="0" w:space="0" w:color="auto"/>
        <w:left w:val="none" w:sz="0" w:space="0" w:color="auto"/>
        <w:bottom w:val="none" w:sz="0" w:space="0" w:color="auto"/>
        <w:right w:val="none" w:sz="0" w:space="0" w:color="auto"/>
      </w:divBdr>
    </w:div>
    <w:div w:id="773744096">
      <w:bodyDiv w:val="1"/>
      <w:marLeft w:val="0"/>
      <w:marRight w:val="0"/>
      <w:marTop w:val="0"/>
      <w:marBottom w:val="0"/>
      <w:divBdr>
        <w:top w:val="none" w:sz="0" w:space="0" w:color="auto"/>
        <w:left w:val="none" w:sz="0" w:space="0" w:color="auto"/>
        <w:bottom w:val="none" w:sz="0" w:space="0" w:color="auto"/>
        <w:right w:val="none" w:sz="0" w:space="0" w:color="auto"/>
      </w:divBdr>
    </w:div>
    <w:div w:id="779104339">
      <w:bodyDiv w:val="1"/>
      <w:marLeft w:val="0"/>
      <w:marRight w:val="0"/>
      <w:marTop w:val="0"/>
      <w:marBottom w:val="0"/>
      <w:divBdr>
        <w:top w:val="none" w:sz="0" w:space="0" w:color="auto"/>
        <w:left w:val="none" w:sz="0" w:space="0" w:color="auto"/>
        <w:bottom w:val="none" w:sz="0" w:space="0" w:color="auto"/>
        <w:right w:val="none" w:sz="0" w:space="0" w:color="auto"/>
      </w:divBdr>
    </w:div>
    <w:div w:id="827282933">
      <w:bodyDiv w:val="1"/>
      <w:marLeft w:val="0"/>
      <w:marRight w:val="0"/>
      <w:marTop w:val="0"/>
      <w:marBottom w:val="0"/>
      <w:divBdr>
        <w:top w:val="none" w:sz="0" w:space="0" w:color="auto"/>
        <w:left w:val="none" w:sz="0" w:space="0" w:color="auto"/>
        <w:bottom w:val="none" w:sz="0" w:space="0" w:color="auto"/>
        <w:right w:val="none" w:sz="0" w:space="0" w:color="auto"/>
      </w:divBdr>
    </w:div>
    <w:div w:id="839391864">
      <w:bodyDiv w:val="1"/>
      <w:marLeft w:val="0"/>
      <w:marRight w:val="0"/>
      <w:marTop w:val="0"/>
      <w:marBottom w:val="0"/>
      <w:divBdr>
        <w:top w:val="none" w:sz="0" w:space="0" w:color="auto"/>
        <w:left w:val="none" w:sz="0" w:space="0" w:color="auto"/>
        <w:bottom w:val="none" w:sz="0" w:space="0" w:color="auto"/>
        <w:right w:val="none" w:sz="0" w:space="0" w:color="auto"/>
      </w:divBdr>
    </w:div>
    <w:div w:id="840509502">
      <w:bodyDiv w:val="1"/>
      <w:marLeft w:val="0"/>
      <w:marRight w:val="0"/>
      <w:marTop w:val="0"/>
      <w:marBottom w:val="0"/>
      <w:divBdr>
        <w:top w:val="none" w:sz="0" w:space="0" w:color="auto"/>
        <w:left w:val="none" w:sz="0" w:space="0" w:color="auto"/>
        <w:bottom w:val="none" w:sz="0" w:space="0" w:color="auto"/>
        <w:right w:val="none" w:sz="0" w:space="0" w:color="auto"/>
      </w:divBdr>
    </w:div>
    <w:div w:id="866220117">
      <w:bodyDiv w:val="1"/>
      <w:marLeft w:val="0"/>
      <w:marRight w:val="0"/>
      <w:marTop w:val="0"/>
      <w:marBottom w:val="0"/>
      <w:divBdr>
        <w:top w:val="none" w:sz="0" w:space="0" w:color="auto"/>
        <w:left w:val="none" w:sz="0" w:space="0" w:color="auto"/>
        <w:bottom w:val="none" w:sz="0" w:space="0" w:color="auto"/>
        <w:right w:val="none" w:sz="0" w:space="0" w:color="auto"/>
      </w:divBdr>
    </w:div>
    <w:div w:id="880171213">
      <w:bodyDiv w:val="1"/>
      <w:marLeft w:val="0"/>
      <w:marRight w:val="0"/>
      <w:marTop w:val="0"/>
      <w:marBottom w:val="0"/>
      <w:divBdr>
        <w:top w:val="none" w:sz="0" w:space="0" w:color="auto"/>
        <w:left w:val="none" w:sz="0" w:space="0" w:color="auto"/>
        <w:bottom w:val="none" w:sz="0" w:space="0" w:color="auto"/>
        <w:right w:val="none" w:sz="0" w:space="0" w:color="auto"/>
      </w:divBdr>
    </w:div>
    <w:div w:id="901404070">
      <w:bodyDiv w:val="1"/>
      <w:marLeft w:val="0"/>
      <w:marRight w:val="0"/>
      <w:marTop w:val="0"/>
      <w:marBottom w:val="0"/>
      <w:divBdr>
        <w:top w:val="none" w:sz="0" w:space="0" w:color="auto"/>
        <w:left w:val="none" w:sz="0" w:space="0" w:color="auto"/>
        <w:bottom w:val="none" w:sz="0" w:space="0" w:color="auto"/>
        <w:right w:val="none" w:sz="0" w:space="0" w:color="auto"/>
      </w:divBdr>
    </w:div>
    <w:div w:id="904142248">
      <w:bodyDiv w:val="1"/>
      <w:marLeft w:val="0"/>
      <w:marRight w:val="0"/>
      <w:marTop w:val="0"/>
      <w:marBottom w:val="0"/>
      <w:divBdr>
        <w:top w:val="none" w:sz="0" w:space="0" w:color="auto"/>
        <w:left w:val="none" w:sz="0" w:space="0" w:color="auto"/>
        <w:bottom w:val="none" w:sz="0" w:space="0" w:color="auto"/>
        <w:right w:val="none" w:sz="0" w:space="0" w:color="auto"/>
      </w:divBdr>
    </w:div>
    <w:div w:id="935748375">
      <w:bodyDiv w:val="1"/>
      <w:marLeft w:val="0"/>
      <w:marRight w:val="0"/>
      <w:marTop w:val="0"/>
      <w:marBottom w:val="0"/>
      <w:divBdr>
        <w:top w:val="none" w:sz="0" w:space="0" w:color="auto"/>
        <w:left w:val="none" w:sz="0" w:space="0" w:color="auto"/>
        <w:bottom w:val="none" w:sz="0" w:space="0" w:color="auto"/>
        <w:right w:val="none" w:sz="0" w:space="0" w:color="auto"/>
      </w:divBdr>
    </w:div>
    <w:div w:id="941838053">
      <w:bodyDiv w:val="1"/>
      <w:marLeft w:val="0"/>
      <w:marRight w:val="0"/>
      <w:marTop w:val="0"/>
      <w:marBottom w:val="0"/>
      <w:divBdr>
        <w:top w:val="none" w:sz="0" w:space="0" w:color="auto"/>
        <w:left w:val="none" w:sz="0" w:space="0" w:color="auto"/>
        <w:bottom w:val="none" w:sz="0" w:space="0" w:color="auto"/>
        <w:right w:val="none" w:sz="0" w:space="0" w:color="auto"/>
      </w:divBdr>
    </w:div>
    <w:div w:id="942303430">
      <w:bodyDiv w:val="1"/>
      <w:marLeft w:val="0"/>
      <w:marRight w:val="0"/>
      <w:marTop w:val="0"/>
      <w:marBottom w:val="0"/>
      <w:divBdr>
        <w:top w:val="none" w:sz="0" w:space="0" w:color="auto"/>
        <w:left w:val="none" w:sz="0" w:space="0" w:color="auto"/>
        <w:bottom w:val="none" w:sz="0" w:space="0" w:color="auto"/>
        <w:right w:val="none" w:sz="0" w:space="0" w:color="auto"/>
      </w:divBdr>
    </w:div>
    <w:div w:id="980575226">
      <w:bodyDiv w:val="1"/>
      <w:marLeft w:val="0"/>
      <w:marRight w:val="0"/>
      <w:marTop w:val="0"/>
      <w:marBottom w:val="0"/>
      <w:divBdr>
        <w:top w:val="none" w:sz="0" w:space="0" w:color="auto"/>
        <w:left w:val="none" w:sz="0" w:space="0" w:color="auto"/>
        <w:bottom w:val="none" w:sz="0" w:space="0" w:color="auto"/>
        <w:right w:val="none" w:sz="0" w:space="0" w:color="auto"/>
      </w:divBdr>
    </w:div>
    <w:div w:id="1002123042">
      <w:bodyDiv w:val="1"/>
      <w:marLeft w:val="0"/>
      <w:marRight w:val="0"/>
      <w:marTop w:val="0"/>
      <w:marBottom w:val="0"/>
      <w:divBdr>
        <w:top w:val="none" w:sz="0" w:space="0" w:color="auto"/>
        <w:left w:val="none" w:sz="0" w:space="0" w:color="auto"/>
        <w:bottom w:val="none" w:sz="0" w:space="0" w:color="auto"/>
        <w:right w:val="none" w:sz="0" w:space="0" w:color="auto"/>
      </w:divBdr>
    </w:div>
    <w:div w:id="1058548751">
      <w:bodyDiv w:val="1"/>
      <w:marLeft w:val="0"/>
      <w:marRight w:val="0"/>
      <w:marTop w:val="0"/>
      <w:marBottom w:val="0"/>
      <w:divBdr>
        <w:top w:val="none" w:sz="0" w:space="0" w:color="auto"/>
        <w:left w:val="none" w:sz="0" w:space="0" w:color="auto"/>
        <w:bottom w:val="none" w:sz="0" w:space="0" w:color="auto"/>
        <w:right w:val="none" w:sz="0" w:space="0" w:color="auto"/>
      </w:divBdr>
    </w:div>
    <w:div w:id="1059935599">
      <w:bodyDiv w:val="1"/>
      <w:marLeft w:val="0"/>
      <w:marRight w:val="0"/>
      <w:marTop w:val="0"/>
      <w:marBottom w:val="0"/>
      <w:divBdr>
        <w:top w:val="none" w:sz="0" w:space="0" w:color="auto"/>
        <w:left w:val="none" w:sz="0" w:space="0" w:color="auto"/>
        <w:bottom w:val="none" w:sz="0" w:space="0" w:color="auto"/>
        <w:right w:val="none" w:sz="0" w:space="0" w:color="auto"/>
      </w:divBdr>
    </w:div>
    <w:div w:id="1070081029">
      <w:bodyDiv w:val="1"/>
      <w:marLeft w:val="0"/>
      <w:marRight w:val="0"/>
      <w:marTop w:val="0"/>
      <w:marBottom w:val="0"/>
      <w:divBdr>
        <w:top w:val="none" w:sz="0" w:space="0" w:color="auto"/>
        <w:left w:val="none" w:sz="0" w:space="0" w:color="auto"/>
        <w:bottom w:val="none" w:sz="0" w:space="0" w:color="auto"/>
        <w:right w:val="none" w:sz="0" w:space="0" w:color="auto"/>
      </w:divBdr>
    </w:div>
    <w:div w:id="1092241620">
      <w:bodyDiv w:val="1"/>
      <w:marLeft w:val="0"/>
      <w:marRight w:val="0"/>
      <w:marTop w:val="0"/>
      <w:marBottom w:val="0"/>
      <w:divBdr>
        <w:top w:val="none" w:sz="0" w:space="0" w:color="auto"/>
        <w:left w:val="none" w:sz="0" w:space="0" w:color="auto"/>
        <w:bottom w:val="none" w:sz="0" w:space="0" w:color="auto"/>
        <w:right w:val="none" w:sz="0" w:space="0" w:color="auto"/>
      </w:divBdr>
    </w:div>
    <w:div w:id="1109544196">
      <w:bodyDiv w:val="1"/>
      <w:marLeft w:val="0"/>
      <w:marRight w:val="0"/>
      <w:marTop w:val="0"/>
      <w:marBottom w:val="0"/>
      <w:divBdr>
        <w:top w:val="none" w:sz="0" w:space="0" w:color="auto"/>
        <w:left w:val="none" w:sz="0" w:space="0" w:color="auto"/>
        <w:bottom w:val="none" w:sz="0" w:space="0" w:color="auto"/>
        <w:right w:val="none" w:sz="0" w:space="0" w:color="auto"/>
      </w:divBdr>
    </w:div>
    <w:div w:id="1116217907">
      <w:bodyDiv w:val="1"/>
      <w:marLeft w:val="0"/>
      <w:marRight w:val="0"/>
      <w:marTop w:val="0"/>
      <w:marBottom w:val="0"/>
      <w:divBdr>
        <w:top w:val="none" w:sz="0" w:space="0" w:color="auto"/>
        <w:left w:val="none" w:sz="0" w:space="0" w:color="auto"/>
        <w:bottom w:val="none" w:sz="0" w:space="0" w:color="auto"/>
        <w:right w:val="none" w:sz="0" w:space="0" w:color="auto"/>
      </w:divBdr>
    </w:div>
    <w:div w:id="1126388251">
      <w:bodyDiv w:val="1"/>
      <w:marLeft w:val="0"/>
      <w:marRight w:val="0"/>
      <w:marTop w:val="0"/>
      <w:marBottom w:val="0"/>
      <w:divBdr>
        <w:top w:val="none" w:sz="0" w:space="0" w:color="auto"/>
        <w:left w:val="none" w:sz="0" w:space="0" w:color="auto"/>
        <w:bottom w:val="none" w:sz="0" w:space="0" w:color="auto"/>
        <w:right w:val="none" w:sz="0" w:space="0" w:color="auto"/>
      </w:divBdr>
    </w:div>
    <w:div w:id="1139609117">
      <w:bodyDiv w:val="1"/>
      <w:marLeft w:val="0"/>
      <w:marRight w:val="0"/>
      <w:marTop w:val="0"/>
      <w:marBottom w:val="0"/>
      <w:divBdr>
        <w:top w:val="none" w:sz="0" w:space="0" w:color="auto"/>
        <w:left w:val="none" w:sz="0" w:space="0" w:color="auto"/>
        <w:bottom w:val="none" w:sz="0" w:space="0" w:color="auto"/>
        <w:right w:val="none" w:sz="0" w:space="0" w:color="auto"/>
      </w:divBdr>
    </w:div>
    <w:div w:id="1177616753">
      <w:bodyDiv w:val="1"/>
      <w:marLeft w:val="0"/>
      <w:marRight w:val="0"/>
      <w:marTop w:val="0"/>
      <w:marBottom w:val="0"/>
      <w:divBdr>
        <w:top w:val="none" w:sz="0" w:space="0" w:color="auto"/>
        <w:left w:val="none" w:sz="0" w:space="0" w:color="auto"/>
        <w:bottom w:val="none" w:sz="0" w:space="0" w:color="auto"/>
        <w:right w:val="none" w:sz="0" w:space="0" w:color="auto"/>
      </w:divBdr>
    </w:div>
    <w:div w:id="1184513381">
      <w:bodyDiv w:val="1"/>
      <w:marLeft w:val="0"/>
      <w:marRight w:val="0"/>
      <w:marTop w:val="0"/>
      <w:marBottom w:val="0"/>
      <w:divBdr>
        <w:top w:val="none" w:sz="0" w:space="0" w:color="auto"/>
        <w:left w:val="none" w:sz="0" w:space="0" w:color="auto"/>
        <w:bottom w:val="none" w:sz="0" w:space="0" w:color="auto"/>
        <w:right w:val="none" w:sz="0" w:space="0" w:color="auto"/>
      </w:divBdr>
    </w:div>
    <w:div w:id="1189028382">
      <w:bodyDiv w:val="1"/>
      <w:marLeft w:val="0"/>
      <w:marRight w:val="0"/>
      <w:marTop w:val="0"/>
      <w:marBottom w:val="0"/>
      <w:divBdr>
        <w:top w:val="none" w:sz="0" w:space="0" w:color="auto"/>
        <w:left w:val="none" w:sz="0" w:space="0" w:color="auto"/>
        <w:bottom w:val="none" w:sz="0" w:space="0" w:color="auto"/>
        <w:right w:val="none" w:sz="0" w:space="0" w:color="auto"/>
      </w:divBdr>
    </w:div>
    <w:div w:id="1195735064">
      <w:bodyDiv w:val="1"/>
      <w:marLeft w:val="0"/>
      <w:marRight w:val="0"/>
      <w:marTop w:val="0"/>
      <w:marBottom w:val="0"/>
      <w:divBdr>
        <w:top w:val="none" w:sz="0" w:space="0" w:color="auto"/>
        <w:left w:val="none" w:sz="0" w:space="0" w:color="auto"/>
        <w:bottom w:val="none" w:sz="0" w:space="0" w:color="auto"/>
        <w:right w:val="none" w:sz="0" w:space="0" w:color="auto"/>
      </w:divBdr>
    </w:div>
    <w:div w:id="1213007393">
      <w:bodyDiv w:val="1"/>
      <w:marLeft w:val="0"/>
      <w:marRight w:val="0"/>
      <w:marTop w:val="0"/>
      <w:marBottom w:val="0"/>
      <w:divBdr>
        <w:top w:val="none" w:sz="0" w:space="0" w:color="auto"/>
        <w:left w:val="none" w:sz="0" w:space="0" w:color="auto"/>
        <w:bottom w:val="none" w:sz="0" w:space="0" w:color="auto"/>
        <w:right w:val="none" w:sz="0" w:space="0" w:color="auto"/>
      </w:divBdr>
    </w:div>
    <w:div w:id="1235893895">
      <w:bodyDiv w:val="1"/>
      <w:marLeft w:val="0"/>
      <w:marRight w:val="0"/>
      <w:marTop w:val="0"/>
      <w:marBottom w:val="0"/>
      <w:divBdr>
        <w:top w:val="none" w:sz="0" w:space="0" w:color="auto"/>
        <w:left w:val="none" w:sz="0" w:space="0" w:color="auto"/>
        <w:bottom w:val="none" w:sz="0" w:space="0" w:color="auto"/>
        <w:right w:val="none" w:sz="0" w:space="0" w:color="auto"/>
      </w:divBdr>
    </w:div>
    <w:div w:id="1287156382">
      <w:bodyDiv w:val="1"/>
      <w:marLeft w:val="0"/>
      <w:marRight w:val="0"/>
      <w:marTop w:val="0"/>
      <w:marBottom w:val="0"/>
      <w:divBdr>
        <w:top w:val="none" w:sz="0" w:space="0" w:color="auto"/>
        <w:left w:val="none" w:sz="0" w:space="0" w:color="auto"/>
        <w:bottom w:val="none" w:sz="0" w:space="0" w:color="auto"/>
        <w:right w:val="none" w:sz="0" w:space="0" w:color="auto"/>
      </w:divBdr>
    </w:div>
    <w:div w:id="1317025796">
      <w:bodyDiv w:val="1"/>
      <w:marLeft w:val="0"/>
      <w:marRight w:val="0"/>
      <w:marTop w:val="0"/>
      <w:marBottom w:val="0"/>
      <w:divBdr>
        <w:top w:val="none" w:sz="0" w:space="0" w:color="auto"/>
        <w:left w:val="none" w:sz="0" w:space="0" w:color="auto"/>
        <w:bottom w:val="none" w:sz="0" w:space="0" w:color="auto"/>
        <w:right w:val="none" w:sz="0" w:space="0" w:color="auto"/>
      </w:divBdr>
    </w:div>
    <w:div w:id="1332022659">
      <w:bodyDiv w:val="1"/>
      <w:marLeft w:val="0"/>
      <w:marRight w:val="0"/>
      <w:marTop w:val="0"/>
      <w:marBottom w:val="0"/>
      <w:divBdr>
        <w:top w:val="none" w:sz="0" w:space="0" w:color="auto"/>
        <w:left w:val="none" w:sz="0" w:space="0" w:color="auto"/>
        <w:bottom w:val="none" w:sz="0" w:space="0" w:color="auto"/>
        <w:right w:val="none" w:sz="0" w:space="0" w:color="auto"/>
      </w:divBdr>
    </w:div>
    <w:div w:id="1336879952">
      <w:bodyDiv w:val="1"/>
      <w:marLeft w:val="0"/>
      <w:marRight w:val="0"/>
      <w:marTop w:val="0"/>
      <w:marBottom w:val="0"/>
      <w:divBdr>
        <w:top w:val="none" w:sz="0" w:space="0" w:color="auto"/>
        <w:left w:val="none" w:sz="0" w:space="0" w:color="auto"/>
        <w:bottom w:val="none" w:sz="0" w:space="0" w:color="auto"/>
        <w:right w:val="none" w:sz="0" w:space="0" w:color="auto"/>
      </w:divBdr>
    </w:div>
    <w:div w:id="1353725606">
      <w:bodyDiv w:val="1"/>
      <w:marLeft w:val="0"/>
      <w:marRight w:val="0"/>
      <w:marTop w:val="0"/>
      <w:marBottom w:val="0"/>
      <w:divBdr>
        <w:top w:val="none" w:sz="0" w:space="0" w:color="auto"/>
        <w:left w:val="none" w:sz="0" w:space="0" w:color="auto"/>
        <w:bottom w:val="none" w:sz="0" w:space="0" w:color="auto"/>
        <w:right w:val="none" w:sz="0" w:space="0" w:color="auto"/>
      </w:divBdr>
    </w:div>
    <w:div w:id="1358430826">
      <w:bodyDiv w:val="1"/>
      <w:marLeft w:val="0"/>
      <w:marRight w:val="0"/>
      <w:marTop w:val="0"/>
      <w:marBottom w:val="0"/>
      <w:divBdr>
        <w:top w:val="none" w:sz="0" w:space="0" w:color="auto"/>
        <w:left w:val="none" w:sz="0" w:space="0" w:color="auto"/>
        <w:bottom w:val="none" w:sz="0" w:space="0" w:color="auto"/>
        <w:right w:val="none" w:sz="0" w:space="0" w:color="auto"/>
      </w:divBdr>
    </w:div>
    <w:div w:id="1367176578">
      <w:bodyDiv w:val="1"/>
      <w:marLeft w:val="0"/>
      <w:marRight w:val="0"/>
      <w:marTop w:val="0"/>
      <w:marBottom w:val="0"/>
      <w:divBdr>
        <w:top w:val="none" w:sz="0" w:space="0" w:color="auto"/>
        <w:left w:val="none" w:sz="0" w:space="0" w:color="auto"/>
        <w:bottom w:val="none" w:sz="0" w:space="0" w:color="auto"/>
        <w:right w:val="none" w:sz="0" w:space="0" w:color="auto"/>
      </w:divBdr>
    </w:div>
    <w:div w:id="1391535724">
      <w:bodyDiv w:val="1"/>
      <w:marLeft w:val="0"/>
      <w:marRight w:val="0"/>
      <w:marTop w:val="0"/>
      <w:marBottom w:val="0"/>
      <w:divBdr>
        <w:top w:val="none" w:sz="0" w:space="0" w:color="auto"/>
        <w:left w:val="none" w:sz="0" w:space="0" w:color="auto"/>
        <w:bottom w:val="none" w:sz="0" w:space="0" w:color="auto"/>
        <w:right w:val="none" w:sz="0" w:space="0" w:color="auto"/>
      </w:divBdr>
    </w:div>
    <w:div w:id="1472360815">
      <w:bodyDiv w:val="1"/>
      <w:marLeft w:val="0"/>
      <w:marRight w:val="0"/>
      <w:marTop w:val="0"/>
      <w:marBottom w:val="0"/>
      <w:divBdr>
        <w:top w:val="none" w:sz="0" w:space="0" w:color="auto"/>
        <w:left w:val="none" w:sz="0" w:space="0" w:color="auto"/>
        <w:bottom w:val="none" w:sz="0" w:space="0" w:color="auto"/>
        <w:right w:val="none" w:sz="0" w:space="0" w:color="auto"/>
      </w:divBdr>
    </w:div>
    <w:div w:id="1507284372">
      <w:bodyDiv w:val="1"/>
      <w:marLeft w:val="0"/>
      <w:marRight w:val="0"/>
      <w:marTop w:val="0"/>
      <w:marBottom w:val="0"/>
      <w:divBdr>
        <w:top w:val="none" w:sz="0" w:space="0" w:color="auto"/>
        <w:left w:val="none" w:sz="0" w:space="0" w:color="auto"/>
        <w:bottom w:val="none" w:sz="0" w:space="0" w:color="auto"/>
        <w:right w:val="none" w:sz="0" w:space="0" w:color="auto"/>
      </w:divBdr>
    </w:div>
    <w:div w:id="1515415014">
      <w:bodyDiv w:val="1"/>
      <w:marLeft w:val="0"/>
      <w:marRight w:val="0"/>
      <w:marTop w:val="0"/>
      <w:marBottom w:val="0"/>
      <w:divBdr>
        <w:top w:val="none" w:sz="0" w:space="0" w:color="auto"/>
        <w:left w:val="none" w:sz="0" w:space="0" w:color="auto"/>
        <w:bottom w:val="none" w:sz="0" w:space="0" w:color="auto"/>
        <w:right w:val="none" w:sz="0" w:space="0" w:color="auto"/>
      </w:divBdr>
    </w:div>
    <w:div w:id="1535652915">
      <w:bodyDiv w:val="1"/>
      <w:marLeft w:val="0"/>
      <w:marRight w:val="0"/>
      <w:marTop w:val="0"/>
      <w:marBottom w:val="0"/>
      <w:divBdr>
        <w:top w:val="none" w:sz="0" w:space="0" w:color="auto"/>
        <w:left w:val="none" w:sz="0" w:space="0" w:color="auto"/>
        <w:bottom w:val="none" w:sz="0" w:space="0" w:color="auto"/>
        <w:right w:val="none" w:sz="0" w:space="0" w:color="auto"/>
      </w:divBdr>
    </w:div>
    <w:div w:id="1543321483">
      <w:bodyDiv w:val="1"/>
      <w:marLeft w:val="0"/>
      <w:marRight w:val="0"/>
      <w:marTop w:val="0"/>
      <w:marBottom w:val="0"/>
      <w:divBdr>
        <w:top w:val="none" w:sz="0" w:space="0" w:color="auto"/>
        <w:left w:val="none" w:sz="0" w:space="0" w:color="auto"/>
        <w:bottom w:val="none" w:sz="0" w:space="0" w:color="auto"/>
        <w:right w:val="none" w:sz="0" w:space="0" w:color="auto"/>
      </w:divBdr>
    </w:div>
    <w:div w:id="1557084606">
      <w:bodyDiv w:val="1"/>
      <w:marLeft w:val="0"/>
      <w:marRight w:val="0"/>
      <w:marTop w:val="0"/>
      <w:marBottom w:val="0"/>
      <w:divBdr>
        <w:top w:val="none" w:sz="0" w:space="0" w:color="auto"/>
        <w:left w:val="none" w:sz="0" w:space="0" w:color="auto"/>
        <w:bottom w:val="none" w:sz="0" w:space="0" w:color="auto"/>
        <w:right w:val="none" w:sz="0" w:space="0" w:color="auto"/>
      </w:divBdr>
    </w:div>
    <w:div w:id="1566723753">
      <w:bodyDiv w:val="1"/>
      <w:marLeft w:val="0"/>
      <w:marRight w:val="0"/>
      <w:marTop w:val="0"/>
      <w:marBottom w:val="0"/>
      <w:divBdr>
        <w:top w:val="none" w:sz="0" w:space="0" w:color="auto"/>
        <w:left w:val="none" w:sz="0" w:space="0" w:color="auto"/>
        <w:bottom w:val="none" w:sz="0" w:space="0" w:color="auto"/>
        <w:right w:val="none" w:sz="0" w:space="0" w:color="auto"/>
      </w:divBdr>
    </w:div>
    <w:div w:id="1567451225">
      <w:bodyDiv w:val="1"/>
      <w:marLeft w:val="0"/>
      <w:marRight w:val="0"/>
      <w:marTop w:val="0"/>
      <w:marBottom w:val="0"/>
      <w:divBdr>
        <w:top w:val="none" w:sz="0" w:space="0" w:color="auto"/>
        <w:left w:val="none" w:sz="0" w:space="0" w:color="auto"/>
        <w:bottom w:val="none" w:sz="0" w:space="0" w:color="auto"/>
        <w:right w:val="none" w:sz="0" w:space="0" w:color="auto"/>
      </w:divBdr>
    </w:div>
    <w:div w:id="1572034954">
      <w:bodyDiv w:val="1"/>
      <w:marLeft w:val="0"/>
      <w:marRight w:val="0"/>
      <w:marTop w:val="0"/>
      <w:marBottom w:val="0"/>
      <w:divBdr>
        <w:top w:val="none" w:sz="0" w:space="0" w:color="auto"/>
        <w:left w:val="none" w:sz="0" w:space="0" w:color="auto"/>
        <w:bottom w:val="none" w:sz="0" w:space="0" w:color="auto"/>
        <w:right w:val="none" w:sz="0" w:space="0" w:color="auto"/>
      </w:divBdr>
    </w:div>
    <w:div w:id="1718045099">
      <w:bodyDiv w:val="1"/>
      <w:marLeft w:val="0"/>
      <w:marRight w:val="0"/>
      <w:marTop w:val="0"/>
      <w:marBottom w:val="0"/>
      <w:divBdr>
        <w:top w:val="none" w:sz="0" w:space="0" w:color="auto"/>
        <w:left w:val="none" w:sz="0" w:space="0" w:color="auto"/>
        <w:bottom w:val="none" w:sz="0" w:space="0" w:color="auto"/>
        <w:right w:val="none" w:sz="0" w:space="0" w:color="auto"/>
      </w:divBdr>
    </w:div>
    <w:div w:id="1746029836">
      <w:bodyDiv w:val="1"/>
      <w:marLeft w:val="0"/>
      <w:marRight w:val="0"/>
      <w:marTop w:val="0"/>
      <w:marBottom w:val="0"/>
      <w:divBdr>
        <w:top w:val="none" w:sz="0" w:space="0" w:color="auto"/>
        <w:left w:val="none" w:sz="0" w:space="0" w:color="auto"/>
        <w:bottom w:val="none" w:sz="0" w:space="0" w:color="auto"/>
        <w:right w:val="none" w:sz="0" w:space="0" w:color="auto"/>
      </w:divBdr>
    </w:div>
    <w:div w:id="1750999592">
      <w:bodyDiv w:val="1"/>
      <w:marLeft w:val="0"/>
      <w:marRight w:val="0"/>
      <w:marTop w:val="0"/>
      <w:marBottom w:val="0"/>
      <w:divBdr>
        <w:top w:val="none" w:sz="0" w:space="0" w:color="auto"/>
        <w:left w:val="none" w:sz="0" w:space="0" w:color="auto"/>
        <w:bottom w:val="none" w:sz="0" w:space="0" w:color="auto"/>
        <w:right w:val="none" w:sz="0" w:space="0" w:color="auto"/>
      </w:divBdr>
    </w:div>
    <w:div w:id="1776293615">
      <w:bodyDiv w:val="1"/>
      <w:marLeft w:val="0"/>
      <w:marRight w:val="0"/>
      <w:marTop w:val="0"/>
      <w:marBottom w:val="0"/>
      <w:divBdr>
        <w:top w:val="none" w:sz="0" w:space="0" w:color="auto"/>
        <w:left w:val="none" w:sz="0" w:space="0" w:color="auto"/>
        <w:bottom w:val="none" w:sz="0" w:space="0" w:color="auto"/>
        <w:right w:val="none" w:sz="0" w:space="0" w:color="auto"/>
      </w:divBdr>
    </w:div>
    <w:div w:id="1777171672">
      <w:bodyDiv w:val="1"/>
      <w:marLeft w:val="0"/>
      <w:marRight w:val="0"/>
      <w:marTop w:val="0"/>
      <w:marBottom w:val="0"/>
      <w:divBdr>
        <w:top w:val="none" w:sz="0" w:space="0" w:color="auto"/>
        <w:left w:val="none" w:sz="0" w:space="0" w:color="auto"/>
        <w:bottom w:val="none" w:sz="0" w:space="0" w:color="auto"/>
        <w:right w:val="none" w:sz="0" w:space="0" w:color="auto"/>
      </w:divBdr>
    </w:div>
    <w:div w:id="1784299324">
      <w:bodyDiv w:val="1"/>
      <w:marLeft w:val="0"/>
      <w:marRight w:val="0"/>
      <w:marTop w:val="0"/>
      <w:marBottom w:val="0"/>
      <w:divBdr>
        <w:top w:val="none" w:sz="0" w:space="0" w:color="auto"/>
        <w:left w:val="none" w:sz="0" w:space="0" w:color="auto"/>
        <w:bottom w:val="none" w:sz="0" w:space="0" w:color="auto"/>
        <w:right w:val="none" w:sz="0" w:space="0" w:color="auto"/>
      </w:divBdr>
    </w:div>
    <w:div w:id="1785269772">
      <w:bodyDiv w:val="1"/>
      <w:marLeft w:val="0"/>
      <w:marRight w:val="0"/>
      <w:marTop w:val="0"/>
      <w:marBottom w:val="0"/>
      <w:divBdr>
        <w:top w:val="none" w:sz="0" w:space="0" w:color="auto"/>
        <w:left w:val="none" w:sz="0" w:space="0" w:color="auto"/>
        <w:bottom w:val="none" w:sz="0" w:space="0" w:color="auto"/>
        <w:right w:val="none" w:sz="0" w:space="0" w:color="auto"/>
      </w:divBdr>
    </w:div>
    <w:div w:id="1823351110">
      <w:bodyDiv w:val="1"/>
      <w:marLeft w:val="0"/>
      <w:marRight w:val="0"/>
      <w:marTop w:val="0"/>
      <w:marBottom w:val="0"/>
      <w:divBdr>
        <w:top w:val="none" w:sz="0" w:space="0" w:color="auto"/>
        <w:left w:val="none" w:sz="0" w:space="0" w:color="auto"/>
        <w:bottom w:val="none" w:sz="0" w:space="0" w:color="auto"/>
        <w:right w:val="none" w:sz="0" w:space="0" w:color="auto"/>
      </w:divBdr>
    </w:div>
    <w:div w:id="1843349685">
      <w:bodyDiv w:val="1"/>
      <w:marLeft w:val="0"/>
      <w:marRight w:val="0"/>
      <w:marTop w:val="0"/>
      <w:marBottom w:val="0"/>
      <w:divBdr>
        <w:top w:val="none" w:sz="0" w:space="0" w:color="auto"/>
        <w:left w:val="none" w:sz="0" w:space="0" w:color="auto"/>
        <w:bottom w:val="none" w:sz="0" w:space="0" w:color="auto"/>
        <w:right w:val="none" w:sz="0" w:space="0" w:color="auto"/>
      </w:divBdr>
    </w:div>
    <w:div w:id="1872765081">
      <w:bodyDiv w:val="1"/>
      <w:marLeft w:val="0"/>
      <w:marRight w:val="0"/>
      <w:marTop w:val="0"/>
      <w:marBottom w:val="0"/>
      <w:divBdr>
        <w:top w:val="none" w:sz="0" w:space="0" w:color="auto"/>
        <w:left w:val="none" w:sz="0" w:space="0" w:color="auto"/>
        <w:bottom w:val="none" w:sz="0" w:space="0" w:color="auto"/>
        <w:right w:val="none" w:sz="0" w:space="0" w:color="auto"/>
      </w:divBdr>
    </w:div>
    <w:div w:id="1879271271">
      <w:bodyDiv w:val="1"/>
      <w:marLeft w:val="0"/>
      <w:marRight w:val="0"/>
      <w:marTop w:val="0"/>
      <w:marBottom w:val="0"/>
      <w:divBdr>
        <w:top w:val="none" w:sz="0" w:space="0" w:color="auto"/>
        <w:left w:val="none" w:sz="0" w:space="0" w:color="auto"/>
        <w:bottom w:val="none" w:sz="0" w:space="0" w:color="auto"/>
        <w:right w:val="none" w:sz="0" w:space="0" w:color="auto"/>
      </w:divBdr>
    </w:div>
    <w:div w:id="1887718565">
      <w:bodyDiv w:val="1"/>
      <w:marLeft w:val="0"/>
      <w:marRight w:val="0"/>
      <w:marTop w:val="0"/>
      <w:marBottom w:val="0"/>
      <w:divBdr>
        <w:top w:val="none" w:sz="0" w:space="0" w:color="auto"/>
        <w:left w:val="none" w:sz="0" w:space="0" w:color="auto"/>
        <w:bottom w:val="none" w:sz="0" w:space="0" w:color="auto"/>
        <w:right w:val="none" w:sz="0" w:space="0" w:color="auto"/>
      </w:divBdr>
    </w:div>
    <w:div w:id="1904486941">
      <w:bodyDiv w:val="1"/>
      <w:marLeft w:val="0"/>
      <w:marRight w:val="0"/>
      <w:marTop w:val="0"/>
      <w:marBottom w:val="0"/>
      <w:divBdr>
        <w:top w:val="none" w:sz="0" w:space="0" w:color="auto"/>
        <w:left w:val="none" w:sz="0" w:space="0" w:color="auto"/>
        <w:bottom w:val="none" w:sz="0" w:space="0" w:color="auto"/>
        <w:right w:val="none" w:sz="0" w:space="0" w:color="auto"/>
      </w:divBdr>
    </w:div>
    <w:div w:id="1935749808">
      <w:bodyDiv w:val="1"/>
      <w:marLeft w:val="0"/>
      <w:marRight w:val="0"/>
      <w:marTop w:val="0"/>
      <w:marBottom w:val="0"/>
      <w:divBdr>
        <w:top w:val="none" w:sz="0" w:space="0" w:color="auto"/>
        <w:left w:val="none" w:sz="0" w:space="0" w:color="auto"/>
        <w:bottom w:val="none" w:sz="0" w:space="0" w:color="auto"/>
        <w:right w:val="none" w:sz="0" w:space="0" w:color="auto"/>
      </w:divBdr>
    </w:div>
    <w:div w:id="1942180005">
      <w:bodyDiv w:val="1"/>
      <w:marLeft w:val="0"/>
      <w:marRight w:val="0"/>
      <w:marTop w:val="0"/>
      <w:marBottom w:val="0"/>
      <w:divBdr>
        <w:top w:val="none" w:sz="0" w:space="0" w:color="auto"/>
        <w:left w:val="none" w:sz="0" w:space="0" w:color="auto"/>
        <w:bottom w:val="none" w:sz="0" w:space="0" w:color="auto"/>
        <w:right w:val="none" w:sz="0" w:space="0" w:color="auto"/>
      </w:divBdr>
    </w:div>
    <w:div w:id="1967655935">
      <w:bodyDiv w:val="1"/>
      <w:marLeft w:val="0"/>
      <w:marRight w:val="0"/>
      <w:marTop w:val="0"/>
      <w:marBottom w:val="0"/>
      <w:divBdr>
        <w:top w:val="none" w:sz="0" w:space="0" w:color="auto"/>
        <w:left w:val="none" w:sz="0" w:space="0" w:color="auto"/>
        <w:bottom w:val="none" w:sz="0" w:space="0" w:color="auto"/>
        <w:right w:val="none" w:sz="0" w:space="0" w:color="auto"/>
      </w:divBdr>
    </w:div>
    <w:div w:id="2001273424">
      <w:bodyDiv w:val="1"/>
      <w:marLeft w:val="0"/>
      <w:marRight w:val="0"/>
      <w:marTop w:val="0"/>
      <w:marBottom w:val="0"/>
      <w:divBdr>
        <w:top w:val="none" w:sz="0" w:space="0" w:color="auto"/>
        <w:left w:val="none" w:sz="0" w:space="0" w:color="auto"/>
        <w:bottom w:val="none" w:sz="0" w:space="0" w:color="auto"/>
        <w:right w:val="none" w:sz="0" w:space="0" w:color="auto"/>
      </w:divBdr>
    </w:div>
    <w:div w:id="2019118888">
      <w:bodyDiv w:val="1"/>
      <w:marLeft w:val="0"/>
      <w:marRight w:val="0"/>
      <w:marTop w:val="0"/>
      <w:marBottom w:val="0"/>
      <w:divBdr>
        <w:top w:val="none" w:sz="0" w:space="0" w:color="auto"/>
        <w:left w:val="none" w:sz="0" w:space="0" w:color="auto"/>
        <w:bottom w:val="none" w:sz="0" w:space="0" w:color="auto"/>
        <w:right w:val="none" w:sz="0" w:space="0" w:color="auto"/>
      </w:divBdr>
    </w:div>
    <w:div w:id="2052261718">
      <w:bodyDiv w:val="1"/>
      <w:marLeft w:val="0"/>
      <w:marRight w:val="0"/>
      <w:marTop w:val="0"/>
      <w:marBottom w:val="0"/>
      <w:divBdr>
        <w:top w:val="none" w:sz="0" w:space="0" w:color="auto"/>
        <w:left w:val="none" w:sz="0" w:space="0" w:color="auto"/>
        <w:bottom w:val="none" w:sz="0" w:space="0" w:color="auto"/>
        <w:right w:val="none" w:sz="0" w:space="0" w:color="auto"/>
      </w:divBdr>
    </w:div>
    <w:div w:id="2053458106">
      <w:bodyDiv w:val="1"/>
      <w:marLeft w:val="0"/>
      <w:marRight w:val="0"/>
      <w:marTop w:val="0"/>
      <w:marBottom w:val="0"/>
      <w:divBdr>
        <w:top w:val="none" w:sz="0" w:space="0" w:color="auto"/>
        <w:left w:val="none" w:sz="0" w:space="0" w:color="auto"/>
        <w:bottom w:val="none" w:sz="0" w:space="0" w:color="auto"/>
        <w:right w:val="none" w:sz="0" w:space="0" w:color="auto"/>
      </w:divBdr>
    </w:div>
    <w:div w:id="2067027429">
      <w:bodyDiv w:val="1"/>
      <w:marLeft w:val="0"/>
      <w:marRight w:val="0"/>
      <w:marTop w:val="0"/>
      <w:marBottom w:val="0"/>
      <w:divBdr>
        <w:top w:val="none" w:sz="0" w:space="0" w:color="auto"/>
        <w:left w:val="none" w:sz="0" w:space="0" w:color="auto"/>
        <w:bottom w:val="none" w:sz="0" w:space="0" w:color="auto"/>
        <w:right w:val="none" w:sz="0" w:space="0" w:color="auto"/>
      </w:divBdr>
    </w:div>
    <w:div w:id="2079596476">
      <w:bodyDiv w:val="1"/>
      <w:marLeft w:val="0"/>
      <w:marRight w:val="0"/>
      <w:marTop w:val="0"/>
      <w:marBottom w:val="0"/>
      <w:divBdr>
        <w:top w:val="none" w:sz="0" w:space="0" w:color="auto"/>
        <w:left w:val="none" w:sz="0" w:space="0" w:color="auto"/>
        <w:bottom w:val="none" w:sz="0" w:space="0" w:color="auto"/>
        <w:right w:val="none" w:sz="0" w:space="0" w:color="auto"/>
      </w:divBdr>
    </w:div>
    <w:div w:id="2084912212">
      <w:bodyDiv w:val="1"/>
      <w:marLeft w:val="0"/>
      <w:marRight w:val="0"/>
      <w:marTop w:val="0"/>
      <w:marBottom w:val="0"/>
      <w:divBdr>
        <w:top w:val="none" w:sz="0" w:space="0" w:color="auto"/>
        <w:left w:val="none" w:sz="0" w:space="0" w:color="auto"/>
        <w:bottom w:val="none" w:sz="0" w:space="0" w:color="auto"/>
        <w:right w:val="none" w:sz="0" w:space="0" w:color="auto"/>
      </w:divBdr>
    </w:div>
    <w:div w:id="2088384220">
      <w:bodyDiv w:val="1"/>
      <w:marLeft w:val="0"/>
      <w:marRight w:val="0"/>
      <w:marTop w:val="0"/>
      <w:marBottom w:val="0"/>
      <w:divBdr>
        <w:top w:val="none" w:sz="0" w:space="0" w:color="auto"/>
        <w:left w:val="none" w:sz="0" w:space="0" w:color="auto"/>
        <w:bottom w:val="none" w:sz="0" w:space="0" w:color="auto"/>
        <w:right w:val="none" w:sz="0" w:space="0" w:color="auto"/>
      </w:divBdr>
    </w:div>
    <w:div w:id="2091268659">
      <w:bodyDiv w:val="1"/>
      <w:marLeft w:val="0"/>
      <w:marRight w:val="0"/>
      <w:marTop w:val="0"/>
      <w:marBottom w:val="0"/>
      <w:divBdr>
        <w:top w:val="none" w:sz="0" w:space="0" w:color="auto"/>
        <w:left w:val="none" w:sz="0" w:space="0" w:color="auto"/>
        <w:bottom w:val="none" w:sz="0" w:space="0" w:color="auto"/>
        <w:right w:val="none" w:sz="0" w:space="0" w:color="auto"/>
      </w:divBdr>
    </w:div>
    <w:div w:id="2105417783">
      <w:bodyDiv w:val="1"/>
      <w:marLeft w:val="0"/>
      <w:marRight w:val="0"/>
      <w:marTop w:val="0"/>
      <w:marBottom w:val="0"/>
      <w:divBdr>
        <w:top w:val="none" w:sz="0" w:space="0" w:color="auto"/>
        <w:left w:val="none" w:sz="0" w:space="0" w:color="auto"/>
        <w:bottom w:val="none" w:sz="0" w:space="0" w:color="auto"/>
        <w:right w:val="none" w:sz="0" w:space="0" w:color="auto"/>
      </w:divBdr>
    </w:div>
    <w:div w:id="214173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d8Dvabs9bgNLOu5gFHVxyVb+mQ==">CgMxLjAaFAoBMBIPCg0IB0IJEgdHdW5nc3VoGhQKATESDwoNCAdCCRIHR3VuZ3N1aBoUCgEyEg8KDQgHQgkSB0d1bmdzdWgaFAoBMxIPCg0IB0IJEgdHdW5nc3VoMghoLmdqZGd4czgAciExUDBVQjg4cUVxOHZhSFcyTHE5N2RPUWpfeUNIZ2ZyTmw=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Geo15</b:Tag>
    <b:SourceType>Misc</b:SourceType>
    <b:Guid>{683FDB82-E68C-4044-84F1-B27F5A3359F5}</b:Guid>
    <b:Author>
      <b:Author>
        <b:NameList>
          <b:Person>
            <b:Last>Georgeta</b:Last>
            <b:First>Enache</b:First>
            <b:Middle>Steluța</b:Middle>
          </b:Person>
        </b:NameList>
      </b:Author>
    </b:Author>
    <b:Title>The economic and social situation in Romania</b:Title>
    <b:Year>2015</b:Year>
    <b:City>Európai Unió</b:City>
    <b:Publisher>European Economic and Social Committee</b:Publisher>
    <b:DOI>ISBN 978-92-830-2787-4</b:DOI>
    <b:RefOrder>7</b:RefOrder>
  </b:Source>
  <b:Source>
    <b:Tag>Sándor19</b:Tag>
    <b:SourceType>Book</b:SourceType>
    <b:Guid>{36BBB2EF-06FC-4B4D-9538-B992404BF63B}</b:Guid>
    <b:Author>
      <b:Author>
        <b:NameList>
          <b:Person>
            <b:Last>Sándor</b:Last>
            <b:First>Zsolt</b:First>
          </b:Person>
        </b:NameList>
      </b:Author>
    </b:Author>
    <b:Title>Bevezetés az ökonometriába</b:Title>
    <b:Year>2019</b:Year>
    <b:City>Sepsiszentgyörgy</b:City>
    <b:Publisher>T3 Kiadó</b:Publisher>
    <b:LCID>hu-HU</b:LCID>
    <b:StandardNumber>ISBN: 978-973-1962-82-5</b:StandardNumber>
    <b:RefOrder>8</b:RefOrder>
  </b:Source>
  <b:Source>
    <b:Tag>Sándor2019</b:Tag>
    <b:SourceType>Book</b:SourceType>
    <b:Guid>{5A509DC0-D912-4151-B8BF-BA884C8E67C8}</b:Guid>
    <b:Author>
      <b:Author>
        <b:NameList>
          <b:Person>
            <b:Last>Sándor</b:Last>
            <b:First>Zsolt</b:First>
          </b:Person>
          <b:Person>
            <b:Last>Tánczos</b:Last>
            <b:Middle>József</b:Middle>
            <b:First>Levente</b:First>
          </b:Person>
        </b:NameList>
      </b:Author>
    </b:Author>
    <b:Title>Gazdasági statisztika jegyzet</b:Title>
    <b:Year>2019</b:Year>
    <b:City>Sepsiszentgyörgy</b:City>
    <b:Publisher>T3 Kiadó</b:Publisher>
    <b:LCID>hu-HU</b:LCID>
    <b:StandardNumber>ISBN: 978-973-1962-87-0</b:StandardNumber>
    <b:RefOrder>6</b:RefOrder>
  </b:Source>
  <b:Source>
    <b:Tag>Mad18</b:Tag>
    <b:SourceType>JournalArticle</b:SourceType>
    <b:Guid>{2E1A8400-08A0-4B21-9ABF-1B8F3A9EBFAC}</b:Guid>
    <b:Author>
      <b:Author>
        <b:NameList>
          <b:Person>
            <b:Last>Madaras</b:Last>
            <b:First>Szilárd</b:First>
          </b:Person>
        </b:NameList>
      </b:Author>
    </b:Author>
    <b:Title>Forecasting the regional unemployment rate based on the Box-Jenkins methodology vs. the Artifi cial Neural Network approach. Case study of Brașov and Harghita counties</b:Title>
    <b:Year>2018</b:Year>
    <b:Day>2018/2</b:Day>
    <b:City>Kolozsvár</b:City>
    <b:Publisher>Romániai Magyar Közgazdászok Társasága</b:Publisher>
    <b:JournalName>Közgazdász Fórum (Forum on Economics and Business)</b:JournalName>
    <b:Pages>66</b:Pages>
    <b:RefOrder>1</b:RefOrder>
  </b:Source>
  <b:Source>
    <b:Tag>Mad14</b:Tag>
    <b:SourceType>JournalArticle</b:SourceType>
    <b:Guid>{20DF71E0-A2F8-4D6A-B00C-AE5CC2F0913D}</b:Guid>
    <b:Author>
      <b:Author>
        <b:NameList>
          <b:Person>
            <b:Last>Madaras</b:Last>
          </b:Person>
        </b:NameList>
      </b:Author>
    </b:Author>
    <b:Title>A gazdasági válság hatása a munkanélküliség alakulására országos és megyei szinten Romániában</b:Title>
    <b:JournalName>Közgazdász Fórum</b:JournalName>
    <b:Year>2014</b:Year>
    <b:Pages>136-149</b:Pages>
    <b:Volume>17 (1-2)</b:Volume>
    <b:RefOrder>3</b:RefOrder>
  </b:Source>
  <b:Source>
    <b:Tag>Mul20</b:Tag>
    <b:SourceType>Misc</b:SourceType>
    <b:Guid>{446848BC-32AA-42DF-8F82-E2E6714B8E01}</b:Guid>
    <b:Title>An Exploration of Machine Learning Models to Forecast the Unemployment Rate of South Africa: A Univariate Approach</b:Title>
    <b:Year>2020</b:Year>
    <b:Author>
      <b:Author>
        <b:NameList>
          <b:Person>
            <b:Last>Mulaudzi</b:Last>
            <b:First>Rudzani</b:First>
          </b:Person>
          <b:Person>
            <b:Last>Ajoodha</b:Last>
            <b:First>Ritesh </b:First>
          </b:Person>
        </b:NameList>
      </b:Author>
    </b:Author>
    <b:Publisher>IEEE</b:Publisher>
    <b:DOI>10.1109/IMITEC50163.2020.9334090</b:DOI>
    <b:Day> 25-27 November 2020</b:Day>
    <b:RefOrder>4</b:RefOrder>
  </b:Source>
  <b:Source>
    <b:Tag>Bat21</b:Tag>
    <b:SourceType>JournalArticle</b:SourceType>
    <b:Guid>{C913E3B2-03B7-494C-8EA3-951B4614A612}</b:Guid>
    <b:Title>Forecasting Unemployment Rate in the Aftermath of the Covid-19 Pandemic: The Turkish Case</b:Title>
    <b:Year>2021</b:Year>
    <b:Author>
      <b:Author>
        <b:NameList>
          <b:Person>
            <b:Last>Batuhan TUFANER</b:Last>
            <b:First>Mustafa</b:First>
          </b:Person>
          <b:Person>
            <b:Last>SÖZEN</b:Last>
            <b:First>İlyas</b:First>
          </b:Person>
        </b:NameList>
      </b:Author>
    </b:Author>
    <b:JournalName>İzmir Journal of Economics</b:JournalName>
    <b:Pages>Volume: 36 Issue: 3, 685 - 693, 02.09.2021</b:Pages>
    <b:URL>https://doi.org/10.24988/ije.202136312</b:URL>
    <b:RefOrder>5</b:RefOrder>
  </b:Source>
  <b:Source>
    <b:Tag>Dav21</b:Tag>
    <b:SourceType>JournalArticle</b:SourceType>
    <b:Guid>{B8D392F3-81B2-48DB-836D-B7D3D4A10871}</b:Guid>
    <b:Title>Comparative Analysis of Different Univariate Forecasting Methods in Modelling and Predicting the Romanian Unemployment Rate for the Period 2021–2022</b:Title>
    <b:JournalName>Entropy</b:JournalName>
    <b:Year>2021</b:Year>
    <b:Pages>325</b:Pages>
    <b:Author>
      <b:Author>
        <b:NameList>
          <b:Person>
            <b:Last>Davidescu</b:Last>
            <b:First>Adriana</b:First>
            <b:Middle>AnaMaria</b:Middle>
          </b:Person>
          <b:Person>
            <b:Last>Apostu</b:Last>
            <b:First>Simona-Andreea </b:First>
          </b:Person>
          <b:Person>
            <b:Last>Paul</b:Last>
            <b:First>Andreea</b:First>
          </b:Person>
        </b:NameList>
      </b:Author>
    </b:Author>
    <b:Month>március</b:Month>
    <b:Day>9</b:Day>
    <b:Publisher>MDPI</b:Publisher>
    <b:Volume>23 (3)</b:Volume>
    <b:URL>https://www.mdpi.com/1099-4300/23/3/325</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7B5C8C-605E-4AD0-BAFE-04402452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15</Pages>
  <Words>2693</Words>
  <Characters>18587</Characters>
  <Application>Microsoft Office Word</Application>
  <DocSecurity>0</DocSecurity>
  <Lines>154</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538</cp:revision>
  <dcterms:created xsi:type="dcterms:W3CDTF">2023-10-31T13:01:00Z</dcterms:created>
  <dcterms:modified xsi:type="dcterms:W3CDTF">2023-12-01T18:12:00Z</dcterms:modified>
</cp:coreProperties>
</file>