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0"/>
        <w:jc w:val="center"/>
      </w:pPr>
      <w:r>
        <w:rPr>
          <w:rFonts w:ascii="Times New Roman" w:cs="Times New Roman" w:eastAsia="Times New Roman" w:hAnsi="Times New Roman"/>
          <w:b/>
          <w:bCs/>
          <w:sz w:val="28"/>
          <w:szCs w:val="28"/>
        </w:rPr>
        <w:t xml:space="preserve">KAPITULLI IV - PARAQITJA FUNKSIONALE E ASISTENTIT INTELIGJENT</w:t>
      </w:r>
    </w:p>
    <w:p>
      <w:pPr>
        <w:spacing w:after="120" w:line="360"/>
        <w:ind w:firstLine="567"/>
        <w:jc w:val="both"/>
      </w:pPr>
      <w:r>
        <w:rPr>
          <w:rFonts w:ascii="Times New Roman" w:cs="Times New Roman" w:eastAsia="Times New Roman" w:hAnsi="Times New Roman"/>
          <w:sz w:val="24"/>
          <w:szCs w:val="24"/>
        </w:rPr>
        <w:t xml:space="preserve">Ky kapitull paraqet funksionimin e asistentit inteligjent UETassist ashtu siç e përjeton përdoruesi: nga hyrja në platformë dhe krijimi i profilit, te ndërfaqja kryesore, te dy rrugët e punës (studenti potencial dhe studenti aktual), te procesi i brendshëm i kërkimit dhe gjenerimit të përgjigjeve, e deri te paraqitja e burimeve dhe mënyra e vlerësimit të cilësisë. Kapitulli i mëparshëm shpjegoi arkitekturën teknike dhe teknologjitë e zgjedhura. Këtu theksi vihet te sjellja e sistemit dhe te vendimet e projektimit që e bëjnë atë të besueshëm për një kontekst akademik.</w:t>
      </w:r>
    </w:p>
    <w:p>
      <w:pPr>
        <w:pStyle w:val="Heading2"/>
        <w:keepNext/>
        <w:spacing w:after="160" w:before="360"/>
      </w:pPr>
      <w:r>
        <w:rPr>
          <w:rFonts w:ascii="Times New Roman" w:cs="Times New Roman" w:eastAsia="Times New Roman" w:hAnsi="Times New Roman"/>
          <w:b/>
          <w:bCs/>
          <w:sz w:val="24"/>
          <w:szCs w:val="24"/>
        </w:rPr>
        <w:t xml:space="preserve">4.1 Procesi i autentikimit dhe krijimit të profilit</w:t>
      </w:r>
    </w:p>
    <w:p>
      <w:pPr>
        <w:spacing w:after="120" w:line="360"/>
        <w:ind w:firstLine="567"/>
        <w:jc w:val="both"/>
      </w:pPr>
      <w:r>
        <w:rPr>
          <w:rFonts w:ascii="Times New Roman" w:cs="Times New Roman" w:eastAsia="Times New Roman" w:hAnsi="Times New Roman"/>
          <w:sz w:val="24"/>
          <w:szCs w:val="24"/>
        </w:rPr>
        <w:t xml:space="preserve">Hyrja te sistemi është e para që përdoruesi sheh. Faqja e hyrjes paraqet logon e UET-it, emrin e asistentit dhe dy skeda: «Hyr» për përdoruesit me llogari ekzistuese dhe «Regjistrohu» për llogari të reja. Qëllimi i llogarisë nuk është kontrolli i aksesit për arsye administrative, por ruajtja e profilit të studentit nga një sesion te tjetri, që ai të mos e rishkruajë informacionin për veten çdo herë.</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faqja e hyrjes me skedat Hyr dhe Regjistrohu]</w:t>
      </w:r>
    </w:p>
    <w:p>
      <w:pPr>
        <w:spacing w:after="200"/>
        <w:jc w:val="center"/>
      </w:pPr>
      <w:r>
        <w:rPr>
          <w:rFonts w:ascii="Times New Roman" w:cs="Times New Roman" w:eastAsia="Times New Roman" w:hAnsi="Times New Roman"/>
          <w:i/>
          <w:iCs/>
          <w:sz w:val="22"/>
          <w:szCs w:val="22"/>
        </w:rPr>
        <w:t xml:space="preserve">Figura 4.1: Faqja e hyrjes dhe regjistrimit të UETassist</w:t>
      </w:r>
    </w:p>
    <w:p>
      <w:pPr>
        <w:keepNext/>
        <w:spacing w:after="100" w:before="200"/>
      </w:pPr>
      <w:r>
        <w:rPr>
          <w:rFonts w:ascii="Times New Roman" w:cs="Times New Roman" w:eastAsia="Times New Roman" w:hAnsi="Times New Roman"/>
          <w:b/>
          <w:bCs/>
          <w:i/>
          <w:iCs/>
          <w:sz w:val="24"/>
          <w:szCs w:val="24"/>
        </w:rPr>
        <w:t xml:space="preserve">Regjistrimi</w:t>
      </w:r>
    </w:p>
    <w:p>
      <w:pPr>
        <w:spacing w:after="120" w:line="360"/>
        <w:ind w:firstLine="567"/>
        <w:jc w:val="both"/>
      </w:pPr>
      <w:r>
        <w:rPr>
          <w:rFonts w:ascii="Times New Roman" w:cs="Times New Roman" w:eastAsia="Times New Roman" w:hAnsi="Times New Roman"/>
          <w:sz w:val="24"/>
          <w:szCs w:val="24"/>
        </w:rPr>
        <w:t xml:space="preserve">Gjatë regjistrimit përdoruesi jep një emër përdoruesi, një fjalëkalim dhe zgjedh llojin e tij: «Student aktual» ose «Student potencial». Emri i përdoruesit duhet të ketë 3 deri 30 karaktere (shkronja, numra ose shenjat . _ -), ndërsa fjalëkalimi të paktën 8 karaktere. Sistemi i kërkon qartë përdoruesit të përdorë një pseudonim dhe jo emrin real, sepse për funksionimin e asistentit nuk nevojitet asnjë e dhënë identifikuese. Zgjedhja e rolit përcakton se cila rrugë e asistentit hapet pas hyrjes, por ajo mund të ndryshohet në çdo kohë nga shiriti anësor.</w:t>
      </w:r>
    </w:p>
    <w:p>
      <w:pPr>
        <w:keepNext/>
        <w:spacing w:after="100" w:before="200"/>
      </w:pPr>
      <w:r>
        <w:rPr>
          <w:rFonts w:ascii="Times New Roman" w:cs="Times New Roman" w:eastAsia="Times New Roman" w:hAnsi="Times New Roman"/>
          <w:b/>
          <w:bCs/>
          <w:i/>
          <w:iCs/>
          <w:sz w:val="24"/>
          <w:szCs w:val="24"/>
        </w:rPr>
        <w:t xml:space="preserve">Siguria e fjalëkalimeve</w:t>
      </w:r>
    </w:p>
    <w:p>
      <w:pPr>
        <w:spacing w:after="120" w:line="360"/>
        <w:ind w:firstLine="567"/>
        <w:jc w:val="both"/>
      </w:pPr>
      <w:r>
        <w:rPr>
          <w:rFonts w:ascii="Times New Roman" w:cs="Times New Roman" w:eastAsia="Times New Roman" w:hAnsi="Times New Roman"/>
          <w:sz w:val="24"/>
          <w:szCs w:val="24"/>
        </w:rPr>
        <w:t xml:space="preserve">Fjalëkalimet nuk ruhen kurrë si tekst. Për secilin përdorues gjenerohet një kripë e rastësishme prej 16 bajtësh dhe fjalëkalimi kalon nëpër funksionin PBKDF2-SHA256 me 200 000 iterime. Në bazë ruhen vetëm kripa dhe vlera e hash-it. Gjatë hyrjes, hash-i i ri krahasohet me atë të ruajtur me një krahasim në kohë konstante. Hash-i llogaritet edhe kur emri i përdoruesit nuk ekziston, që koha e përgjigjes të mos zbulojë nëse një emër është i regjistruar. Çdo provë e dështuar vonohet 0,5 sekonda, që të ngadalësohen provat e njëpasnjëshme të fjalëkalimeve.</w:t>
      </w:r>
    </w:p>
    <w:p>
      <w:pPr>
        <w:spacing w:after="120" w:line="360"/>
        <w:ind w:firstLine="567"/>
        <w:jc w:val="both"/>
      </w:pPr>
      <w:r>
        <w:rPr>
          <w:rFonts w:ascii="Times New Roman" w:cs="Times New Roman" w:eastAsia="Times New Roman" w:hAnsi="Times New Roman"/>
          <w:sz w:val="24"/>
          <w:szCs w:val="24"/>
        </w:rPr>
        <w:t xml:space="preserve">Llogaritë ruhen në një bazë SQLite me një tabelë të vetme të përdoruesve. Çdo rresht përmban emrin e përdoruesit, hash-in dhe kripën, rolin, profilin e studentit dhe të dhënat akademike. Biseda nuk ruhet askund: historia e saj mbahet vetëm në kujtesën e sesionit dhe zhduket kur përdoruesi del ose mbyll faqen. Kjo është një zgjedhje e qëllimshme për mbrojtjen e privatësisë. Një masë tjetër, e lidhur me koston, është se baza e njohurive ngarkohet vetëm pasi përdoruesi ka hyrë, ndaj vizitorët e panjohur nuk mund të shkaktojnë thirrje te shërbimi i paguar i modelit gjuhësor.</w:t>
      </w:r>
    </w:p>
    <w:p>
      <w:pPr>
        <w:keepNext/>
        <w:spacing w:after="100" w:before="200"/>
      </w:pPr>
      <w:r>
        <w:rPr>
          <w:rFonts w:ascii="Times New Roman" w:cs="Times New Roman" w:eastAsia="Times New Roman" w:hAnsi="Times New Roman"/>
          <w:b/>
          <w:bCs/>
          <w:i/>
          <w:iCs/>
          <w:sz w:val="24"/>
          <w:szCs w:val="24"/>
        </w:rPr>
        <w:t xml:space="preserve">Krijimi dhe ruajtja e profilit</w:t>
      </w:r>
    </w:p>
    <w:p>
      <w:pPr>
        <w:spacing w:after="120" w:line="360"/>
        <w:ind w:firstLine="567"/>
        <w:jc w:val="both"/>
      </w:pPr>
      <w:r>
        <w:rPr>
          <w:rFonts w:ascii="Times New Roman" w:cs="Times New Roman" w:eastAsia="Times New Roman" w:hAnsi="Times New Roman"/>
          <w:sz w:val="24"/>
          <w:szCs w:val="24"/>
        </w:rPr>
        <w:t xml:space="preserve">Profili i studentit krijohet bosh gjatë regjistrimit dhe plotësohet në dy mënyra që bashkëjetojnë. Mënyra e parë është automatike: kur studenti shkruan diçka për veten në bisedë, p.sh. se ka mbaruar një Bachelor në Administrim Biznesi dhe e njeh mirë SQL-in, sistemi e nxjerr këtë informacion dhe e shton te profili. Mënyra e dytë është manuale, përmes një formulari te shiriti anësor. Studenti nuk detyrohet të plotësojë asnjë fushë, sepse asistenti pyet vetëm për atë që i mungon vërtet.</w:t>
      </w:r>
    </w:p>
    <w:p>
      <w:pPr>
        <w:spacing w:after="120" w:line="360"/>
        <w:ind w:firstLine="567"/>
        <w:jc w:val="both"/>
      </w:pPr>
      <w:r>
        <w:rPr>
          <w:rFonts w:ascii="Times New Roman" w:cs="Times New Roman" w:eastAsia="Times New Roman" w:hAnsi="Times New Roman"/>
          <w:sz w:val="24"/>
          <w:szCs w:val="24"/>
        </w:rPr>
        <w:t xml:space="preserve">Struktura e profilit ndryshon sipas rolit. Për studentin potencial profili përmban sfondin akademik, karrierën e dëshiruar, fushën e interesit, aftësitë teknike me nivelet e tyre (fillestar, mesatar, i avancuar) dhe llojin e programit të dëshiruar (Master Profesional ose Master Shkencor). Për studentin aktual profili akademik përmban fakultetin, departamentin, programin, specializimin, vitin dhe semestrin. Fakulteti dhe departamenti plotësohen nga vetë studenti si tekst i lirë, sepse këto të dhëna nuk gjenden te dokumentet zyrtare të ngarkuara dhe sistemi nuk i shpik. Programi zgjidhet nga lista e programeve të njohura, ndërsa specializimet ofrohen nga plani mësimor i programit të zgjedhur.</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formulari Profili im akademik me program, specializim, vit dhe semestër]</w:t>
      </w:r>
    </w:p>
    <w:p>
      <w:pPr>
        <w:spacing w:after="200"/>
        <w:jc w:val="center"/>
      </w:pPr>
      <w:r>
        <w:rPr>
          <w:rFonts w:ascii="Times New Roman" w:cs="Times New Roman" w:eastAsia="Times New Roman" w:hAnsi="Times New Roman"/>
          <w:i/>
          <w:iCs/>
          <w:sz w:val="22"/>
          <w:szCs w:val="22"/>
        </w:rPr>
        <w:t xml:space="preserve">Figura 4.2: Formulari i profilit akademik të studentit aktual</w:t>
      </w:r>
    </w:p>
    <w:p>
      <w:pPr>
        <w:spacing w:after="120" w:line="360"/>
        <w:ind w:firstLine="567"/>
        <w:jc w:val="both"/>
      </w:pPr>
      <w:r>
        <w:rPr>
          <w:rFonts w:ascii="Times New Roman" w:cs="Times New Roman" w:eastAsia="Times New Roman" w:hAnsi="Times New Roman"/>
          <w:sz w:val="24"/>
          <w:szCs w:val="24"/>
        </w:rPr>
        <w:t xml:space="preserve">Çdo ndryshim ruhet te llogaria dhe mbetet pas daljes. Kur biseda e përditëson profilin, asistenti njofton përdoruesin me një mesazh të shkurtër nën përgjigje, p.sh. «Profili u përditësua: Aftësi teknike: + Python», që ai të shohë saktësisht çfarë është regjistruar. Përdoruesi mund ta rivendosë profilin plotësisht, ta pastrojë vetëm bisedën ose të dalë nga llogaria. Një kufizim i prototipit është se, në mjedisin e hostimit falas, skedari SQLite fshihet kur serveri rinis. Prandaj për përdorim real në institucion llogaritë duhet të kalojnë në një bazë të jashtme të qëndrueshme.</w:t>
      </w:r>
    </w:p>
    <w:p>
      <w:pPr>
        <w:pStyle w:val="Heading2"/>
        <w:keepNext/>
        <w:spacing w:after="160" w:before="360"/>
      </w:pPr>
      <w:r>
        <w:rPr>
          <w:rFonts w:ascii="Times New Roman" w:cs="Times New Roman" w:eastAsia="Times New Roman" w:hAnsi="Times New Roman"/>
          <w:b/>
          <w:bCs/>
          <w:sz w:val="24"/>
          <w:szCs w:val="24"/>
        </w:rPr>
        <w:t xml:space="preserve">4.2 Paneli kryesor i studentit (dashboard)</w:t>
      </w:r>
    </w:p>
    <w:p>
      <w:pPr>
        <w:spacing w:after="120" w:line="360"/>
        <w:ind w:firstLine="567"/>
        <w:jc w:val="both"/>
      </w:pPr>
      <w:r>
        <w:rPr>
          <w:rFonts w:ascii="Times New Roman" w:cs="Times New Roman" w:eastAsia="Times New Roman" w:hAnsi="Times New Roman"/>
          <w:sz w:val="24"/>
          <w:szCs w:val="24"/>
        </w:rPr>
        <w:t xml:space="preserve">Pas hyrjes, përdoruesi hyn në një ndërfaqe me dy zona: shiritin anësor dhe zonën kryesore të bisedës. Ndryshe nga një panel tradicional me shumë faqe, UETassist e organizon gjithë përvojën rreth bisedës, dhe elementët e tjerë shërbejnë për ta përforcuar atë. Ky vendim është i qëllimshëm: studenti nuk duhet të mësojë një menu komplekse, sepse mjafton të shkruajë pyetjen e tij.</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ekrani kryesor pas hyrjes për studentin aktual]</w:t>
      </w:r>
    </w:p>
    <w:p>
      <w:pPr>
        <w:spacing w:after="200"/>
        <w:jc w:val="center"/>
      </w:pPr>
      <w:r>
        <w:rPr>
          <w:rFonts w:ascii="Times New Roman" w:cs="Times New Roman" w:eastAsia="Times New Roman" w:hAnsi="Times New Roman"/>
          <w:i/>
          <w:iCs/>
          <w:sz w:val="22"/>
          <w:szCs w:val="22"/>
        </w:rPr>
        <w:t xml:space="preserve">Figura 4.3: Paneli kryesor i studentit aktual me kartën e kontekstit akademik</w:t>
      </w:r>
    </w:p>
    <w:p>
      <w:pPr>
        <w:keepNext/>
        <w:spacing w:after="100" w:before="200"/>
      </w:pPr>
      <w:r>
        <w:rPr>
          <w:rFonts w:ascii="Times New Roman" w:cs="Times New Roman" w:eastAsia="Times New Roman" w:hAnsi="Times New Roman"/>
          <w:b/>
          <w:bCs/>
          <w:i/>
          <w:iCs/>
          <w:sz w:val="24"/>
          <w:szCs w:val="24"/>
        </w:rPr>
        <w:t xml:space="preserve">Shiriti anësor</w:t>
      </w:r>
    </w:p>
    <w:p>
      <w:pPr>
        <w:spacing w:after="120" w:line="360"/>
        <w:ind w:firstLine="567"/>
        <w:jc w:val="both"/>
      </w:pPr>
      <w:r>
        <w:rPr>
          <w:rFonts w:ascii="Times New Roman" w:cs="Times New Roman" w:eastAsia="Times New Roman" w:hAnsi="Times New Roman"/>
          <w:sz w:val="24"/>
          <w:szCs w:val="24"/>
        </w:rPr>
        <w:t xml:space="preserve">Shiriti anësor përmban logon e UET-it, emrin e përdoruesit dhe zgjedhësin e rolit. Poshtë tyre ndodhen seksionet e profilit: për studentin aktual «Profili im akademik» dhe «Interesat dhe aftësitë», ndërsa për studentin potencial «Profili im». Në fund ndodhen butonat për rivendosjen e profilit, pastrimin e bisedës dhe daljen. Studenti potencial ka edhe butonin «Gjenero rrugën akademike», që dërgon një kërkesë të gatshme për një rrugë të personalizuar.</w:t>
      </w:r>
    </w:p>
    <w:p>
      <w:pPr>
        <w:keepNext/>
        <w:spacing w:after="100" w:before="200"/>
      </w:pPr>
      <w:r>
        <w:rPr>
          <w:rFonts w:ascii="Times New Roman" w:cs="Times New Roman" w:eastAsia="Times New Roman" w:hAnsi="Times New Roman"/>
          <w:b/>
          <w:bCs/>
          <w:i/>
          <w:iCs/>
          <w:sz w:val="24"/>
          <w:szCs w:val="24"/>
        </w:rPr>
        <w:t xml:space="preserve">Zona kryesore</w:t>
      </w:r>
    </w:p>
    <w:p>
      <w:pPr>
        <w:spacing w:after="120" w:line="360"/>
        <w:ind w:firstLine="567"/>
        <w:jc w:val="both"/>
      </w:pPr>
      <w:r>
        <w:rPr>
          <w:rFonts w:ascii="Times New Roman" w:cs="Times New Roman" w:eastAsia="Times New Roman" w:hAnsi="Times New Roman"/>
          <w:sz w:val="24"/>
          <w:szCs w:val="24"/>
        </w:rPr>
        <w:t xml:space="preserve">Në krye të zonës kryesore shfaqet titulli UETassist me logon dhe një mesazh përshëndetës. Më poshtë, pamja varet nga roli. Studenti aktual sheh një kartë të kontekstit akademik, ku tregohet qartë se ndodhet në modalitetin «Student aktual», së bashku me programin, specializimin dhe vitin e semestrin, p.sh. «Master i Shkencave në Teknologji Informacioni, IT e biznesit, Viti 2 · Semestri 2». Poshtë kartës shfaqet lista e lëndëve të semestrit me kreditet ECTS dhe zgjedhësi i Study Mode. Nëse profili akademik nuk është plotësuar, ndërfaqja shfaq një njoftim që e udhëzon studentin se cilat fusha duhen plotësuar që lëndët të përcaktohen automatikisht. Studenti potencial sheh vetëm etiketën e modalitetit dhe bisedën, sepse nuk ka plan mësimor për të ndjekur.</w:t>
      </w:r>
    </w:p>
    <w:p>
      <w:pPr>
        <w:keepNext/>
        <w:spacing w:after="100" w:before="200"/>
      </w:pPr>
      <w:r>
        <w:rPr>
          <w:rFonts w:ascii="Times New Roman" w:cs="Times New Roman" w:eastAsia="Times New Roman" w:hAnsi="Times New Roman"/>
          <w:b/>
          <w:bCs/>
          <w:i/>
          <w:iCs/>
          <w:sz w:val="24"/>
          <w:szCs w:val="24"/>
        </w:rPr>
        <w:t xml:space="preserve">Dizajni vizual</w:t>
      </w:r>
    </w:p>
    <w:p>
      <w:pPr>
        <w:spacing w:after="120" w:line="360"/>
        <w:ind w:firstLine="567"/>
        <w:jc w:val="both"/>
      </w:pPr>
      <w:r>
        <w:rPr>
          <w:rFonts w:ascii="Times New Roman" w:cs="Times New Roman" w:eastAsia="Times New Roman" w:hAnsi="Times New Roman"/>
          <w:sz w:val="24"/>
          <w:szCs w:val="24"/>
        </w:rPr>
        <w:t xml:space="preserve">Ndërfaqja ndjek identitetin vizual të universitetit. Përdoret një paletë me blu të errët për sfondin dhe strukturën, të bardhë për tekstin dhe blu të hapur për veprimet dhe mesazhet e studentit. Fonti është Inter, me madhësi 15 piksel për tekstin dhe 18 piksel të trashë për titujt, ndërsa citimet shfaqen si distinktivë të vegjël. Çdo mesazh i bisedës paraqitet në një fushë të veçantë, e cila e dallon qartë pyetjen e studentit nga përgjigjja e asistentit. Stilet janë të ndara në një skedar CSS, që pamja të ndryshohet pa prekur logjikën e aplikacionit.</w:t>
      </w:r>
    </w:p>
    <w:p>
      <w:pPr>
        <w:pStyle w:val="Heading2"/>
        <w:keepNext/>
        <w:spacing w:after="160" w:before="360"/>
      </w:pPr>
      <w:r>
        <w:rPr>
          <w:rFonts w:ascii="Times New Roman" w:cs="Times New Roman" w:eastAsia="Times New Roman" w:hAnsi="Times New Roman"/>
          <w:b/>
          <w:bCs/>
          <w:sz w:val="24"/>
          <w:szCs w:val="24"/>
        </w:rPr>
        <w:t xml:space="preserve">4.3 Asistenti për studentët potencialë</w:t>
      </w:r>
    </w:p>
    <w:p>
      <w:pPr>
        <w:spacing w:after="120" w:line="360"/>
        <w:ind w:firstLine="567"/>
        <w:jc w:val="both"/>
      </w:pPr>
      <w:r>
        <w:rPr>
          <w:rFonts w:ascii="Times New Roman" w:cs="Times New Roman" w:eastAsia="Times New Roman" w:hAnsi="Times New Roman"/>
          <w:sz w:val="24"/>
          <w:szCs w:val="24"/>
        </w:rPr>
        <w:t xml:space="preserve">Studenti potencial është kandidati që ende nuk ka zgjedhur ku të studiojë. Nevoja e tij kryesore është orientimi: cili program i përshtatet sfondit dhe synimeve të tij, çfarë lëndësh do të ketë dhe ku mund të çojë ky studim në karrierë. Asistenti për këtë rol kombinon kërkimin në dokumentet zyrtare me profilin e studentit, në vend që t'i japë të gjithëve të njëjtën përgjigje të përgjithshme.</w:t>
      </w:r>
    </w:p>
    <w:p>
      <w:pPr>
        <w:keepNext/>
        <w:spacing w:after="100" w:before="200"/>
      </w:pPr>
      <w:r>
        <w:rPr>
          <w:rFonts w:ascii="Times New Roman" w:cs="Times New Roman" w:eastAsia="Times New Roman" w:hAnsi="Times New Roman"/>
          <w:b/>
          <w:bCs/>
          <w:i/>
          <w:iCs/>
          <w:sz w:val="24"/>
          <w:szCs w:val="24"/>
        </w:rPr>
        <w:t xml:space="preserve">Klasifikimi i qëllimit dhe pyetjet ndjekëse</w:t>
      </w:r>
    </w:p>
    <w:p>
      <w:pPr>
        <w:spacing w:after="120" w:line="360"/>
        <w:ind w:firstLine="567"/>
        <w:jc w:val="both"/>
      </w:pPr>
      <w:r>
        <w:rPr>
          <w:rFonts w:ascii="Times New Roman" w:cs="Times New Roman" w:eastAsia="Times New Roman" w:hAnsi="Times New Roman"/>
          <w:sz w:val="24"/>
          <w:szCs w:val="24"/>
        </w:rPr>
        <w:t xml:space="preserve">Çdo mesazh që nuk është përshëndetje kalon fillimisht nga një hap analize. Një thirrje e vetme te modeli gjuhësor, në mënyrën e daljes JSON, klasifikon mesazhin në një nga 15 kategori (si informacion programi, tarifa, kalendar akademik, krahasim programesh, rekomandim të personalizuar, analizë boshllëqesh aftësish, rrugë akademike ose skenar «po sikur»), nxjerr informacionin e ri për profilin dhe rishkruan pyetjen si pyetje të plotë me kontekstin e bisedës. Pyetjet faktike, si «Sa ECTS ka një lëndë?», kalojnë te rrjedha standarde RAG pa personalizim. Kërkesat e personalizuara marrin rrugën e këshilltarit akademik.</w:t>
      </w:r>
    </w:p>
    <w:p>
      <w:pPr>
        <w:spacing w:after="120" w:line="360"/>
        <w:ind w:firstLine="567"/>
        <w:jc w:val="both"/>
      </w:pPr>
      <w:r>
        <w:rPr>
          <w:rFonts w:ascii="Times New Roman" w:cs="Times New Roman" w:eastAsia="Times New Roman" w:hAnsi="Times New Roman"/>
          <w:sz w:val="24"/>
          <w:szCs w:val="24"/>
        </w:rPr>
        <w:t xml:space="preserve">Para se të gjenerojë një rekomandim, asistenti kontrollon nëse ka informacion të mjaftueshëm. Për një rekomandim i duhen të paktën objektivi ose interesi dhe sfondi akademik. Për analizën e boshllëqeve i duhen edhe aftësitë aktuale, ndërsa për krahasimin e programeve mjafton objektivi. Nëse diçka mungon, asistenti bën një pyetje ndjekëse në gjuhë të natyrshme, p.sh. «Për të të rekomanduar një rrugë të përshtatshme, më trego çfarë diplome Bachelor ke mbaruar…». Pyetjet nuk përsëriten kur informacioni është dhënë më parë dhe nuk kalojnë dy radhazi: pas dy pyetjeve asistenti vazhdon me atë që di, që biseda të mos kthehet në pyetësor.</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një pyetje ndjekëse e asistentit për studentin potencial]</w:t>
      </w:r>
    </w:p>
    <w:p>
      <w:pPr>
        <w:spacing w:after="200"/>
        <w:jc w:val="center"/>
      </w:pPr>
      <w:r>
        <w:rPr>
          <w:rFonts w:ascii="Times New Roman" w:cs="Times New Roman" w:eastAsia="Times New Roman" w:hAnsi="Times New Roman"/>
          <w:i/>
          <w:iCs/>
          <w:sz w:val="22"/>
          <w:szCs w:val="22"/>
        </w:rPr>
        <w:t xml:space="preserve">Figura 4.4: Pyetje ndjekëse e asistentit kur mungon informacion për profilin</w:t>
      </w:r>
    </w:p>
    <w:p>
      <w:pPr>
        <w:keepNext/>
        <w:spacing w:after="100" w:before="200"/>
      </w:pPr>
      <w:r>
        <w:rPr>
          <w:rFonts w:ascii="Times New Roman" w:cs="Times New Roman" w:eastAsia="Times New Roman" w:hAnsi="Times New Roman"/>
          <w:b/>
          <w:bCs/>
          <w:i/>
          <w:iCs/>
          <w:sz w:val="24"/>
          <w:szCs w:val="24"/>
        </w:rPr>
        <w:t xml:space="preserve">Kërkimi i personalizuar dhe përgjigja e strukturuar</w:t>
      </w:r>
    </w:p>
    <w:p>
      <w:pPr>
        <w:spacing w:after="120" w:line="360"/>
        <w:ind w:firstLine="567"/>
        <w:jc w:val="both"/>
      </w:pPr>
      <w:r>
        <w:rPr>
          <w:rFonts w:ascii="Times New Roman" w:cs="Times New Roman" w:eastAsia="Times New Roman" w:hAnsi="Times New Roman"/>
          <w:sz w:val="24"/>
          <w:szCs w:val="24"/>
        </w:rPr>
        <w:t xml:space="preserve">Për kërkesat e personalizuara kërkimi në dokumente nuk bazohet vetëm te pyetja. Teksti i kërkimit kombinon pyetjen, profilin e studentit (objektivin, interesat, aftësitë, programin e dëshiruar) dhe pyetje shtesë të nxjerra nga analiza, p.sh. një pyetje për secilin program që krahasohet. Rezultatet e secilës pyetje bashkohen radhazi, që krahasimi i dy programeve të marrë segmente nga të dyja dhe jo vetëm nga më i ngjashmi. Përgjigja gjenerohet me një strukturë të caktuar që përfshin rekomandimin, arsyen pse i përshtatet profilit, lëndët përkatëse, boshllëqet e aftësive, rrugën e sugjeruar dhe drejtimin e karrierës.</w:t>
      </w:r>
    </w:p>
    <w:p>
      <w:pPr>
        <w:spacing w:after="120" w:line="360"/>
        <w:ind w:firstLine="567"/>
        <w:jc w:val="both"/>
      </w:pPr>
      <w:r>
        <w:rPr>
          <w:rFonts w:ascii="Times New Roman" w:cs="Times New Roman" w:eastAsia="Times New Roman" w:hAnsi="Times New Roman"/>
          <w:sz w:val="24"/>
          <w:szCs w:val="24"/>
        </w:rPr>
        <w:t xml:space="preserve">Rekomandimi shoqërohet gjithmonë me shpjegim. Çdo fakt për UET-in (program, lëndë, ECTS, mundësi karriere) merret nga dokumentet dhe citohet me programin dhe faqen. Gjykimet që rrjedhin nga profili i studentit, jo nga dokumentet, shënohen si interpretim. Krahasimi i programeve paraqitet në tabelë, ku përshtatshmëria vlerësohet me «e lartë», «e mesme», «e ulët» ose «pa të dhëna». Qëllimisht nuk përdoren pikë numerike ose përqindje, sepse metodologjia e një pikëzimi të tillë nuk mbështetet nga dokumentet. Studenti mund të pyesë edhe për skenarë alternativë, p.sh. «Po sikur të zgjedh Zhvillim Softuerësh në vend të Data Engineering?», dhe asistenti ndërton një rrugë të re me profilin ekzistues.</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përgjigja e strukturuar me Rekomandimi, Pse, Lëndët, Boshllëqet, Rruga, Karriera dhe Burimet]</w:t>
      </w:r>
    </w:p>
    <w:p>
      <w:pPr>
        <w:spacing w:after="200"/>
        <w:jc w:val="center"/>
      </w:pPr>
      <w:r>
        <w:rPr>
          <w:rFonts w:ascii="Times New Roman" w:cs="Times New Roman" w:eastAsia="Times New Roman" w:hAnsi="Times New Roman"/>
          <w:i/>
          <w:iCs/>
          <w:sz w:val="22"/>
          <w:szCs w:val="22"/>
        </w:rPr>
        <w:t xml:space="preserve">Figura 4.5: Përgjigje e personalizuar me rrugë akademike për studentin potencial</w:t>
      </w:r>
    </w:p>
    <w:p>
      <w:pPr>
        <w:keepNext/>
        <w:spacing w:after="100" w:before="200"/>
      </w:pPr>
      <w:r>
        <w:rPr>
          <w:rFonts w:ascii="Times New Roman" w:cs="Times New Roman" w:eastAsia="Times New Roman" w:hAnsi="Times New Roman"/>
          <w:b/>
          <w:bCs/>
          <w:i/>
          <w:iCs/>
          <w:sz w:val="24"/>
          <w:szCs w:val="24"/>
        </w:rPr>
        <w:t xml:space="preserve">Kufizimi i analizës së boshllëqeve</w:t>
      </w:r>
    </w:p>
    <w:p>
      <w:pPr>
        <w:spacing w:after="120" w:line="360"/>
        <w:ind w:firstLine="567"/>
        <w:jc w:val="both"/>
      </w:pPr>
      <w:r>
        <w:rPr>
          <w:rFonts w:ascii="Times New Roman" w:cs="Times New Roman" w:eastAsia="Times New Roman" w:hAnsi="Times New Roman"/>
          <w:sz w:val="24"/>
          <w:szCs w:val="24"/>
        </w:rPr>
        <w:t xml:space="preserve">Analiza e boshllëqeve të aftësive krahason aftësitë e studentit me ato që mbështeten nga dokumentet. Dokumentet aktuale përmbajnë objektiva programesh, plane mësimore (lëndë dhe ECTS) dhe profile, por jo rezultate të pritura të të nxënit ose nivele të kërkuara aftësish. Prandaj asistenti tregon cilat lëndë mbulojnë një aftësi dhe shkruan hapur kur niveli i kërkuar nuk specifikohet, në vend që ta shpikë. Për një analizë më të saktë duhet të shtohen te baza e njohurive përshkrimet e lëndëve me rezultatet e të nxënit.</w:t>
      </w:r>
    </w:p>
    <w:p>
      <w:pPr>
        <w:pStyle w:val="Heading2"/>
        <w:keepNext/>
        <w:spacing w:after="160" w:before="360"/>
      </w:pPr>
      <w:r>
        <w:rPr>
          <w:rFonts w:ascii="Times New Roman" w:cs="Times New Roman" w:eastAsia="Times New Roman" w:hAnsi="Times New Roman"/>
          <w:b/>
          <w:bCs/>
          <w:sz w:val="24"/>
          <w:szCs w:val="24"/>
        </w:rPr>
        <w:t xml:space="preserve">4.4 Asistenti për studentët aktualë</w:t>
      </w:r>
    </w:p>
    <w:p>
      <w:pPr>
        <w:spacing w:after="120" w:line="360"/>
        <w:ind w:firstLine="567"/>
        <w:jc w:val="both"/>
      </w:pPr>
      <w:r>
        <w:rPr>
          <w:rFonts w:ascii="Times New Roman" w:cs="Times New Roman" w:eastAsia="Times New Roman" w:hAnsi="Times New Roman"/>
          <w:sz w:val="24"/>
          <w:szCs w:val="24"/>
        </w:rPr>
        <w:t xml:space="preserve">Studenti aktual ka një nevojë tjetër nga kandidati. Programi dhe specializimi i tij janë të përcaktuar, ndaj ai nuk ka nevojë për rekomandime programesh, por për informacion akademik, për të kuptuar lëndët e semestrit dhe për ndihmë në studim e në përgatitje për provime. Për këtë arsye, rruga e studentit aktual është implementuar si modul i veçantë, i cili bashkëjeton me atë të studentit potencial pa e ndryshuar atë.</w:t>
      </w:r>
    </w:p>
    <w:p>
      <w:pPr>
        <w:keepNext/>
        <w:spacing w:after="100" w:before="200"/>
      </w:pPr>
      <w:r>
        <w:rPr>
          <w:rFonts w:ascii="Times New Roman" w:cs="Times New Roman" w:eastAsia="Times New Roman" w:hAnsi="Times New Roman"/>
          <w:b/>
          <w:bCs/>
          <w:i/>
          <w:iCs/>
          <w:sz w:val="24"/>
          <w:szCs w:val="24"/>
        </w:rPr>
        <w:t xml:space="preserve">Identifikimi automatik i lëndëve</w:t>
      </w:r>
    </w:p>
    <w:p>
      <w:pPr>
        <w:spacing w:after="120" w:line="360"/>
        <w:ind w:firstLine="567"/>
        <w:jc w:val="both"/>
      </w:pPr>
      <w:r>
        <w:rPr>
          <w:rFonts w:ascii="Times New Roman" w:cs="Times New Roman" w:eastAsia="Times New Roman" w:hAnsi="Times New Roman"/>
          <w:sz w:val="24"/>
          <w:szCs w:val="24"/>
        </w:rPr>
        <w:t xml:space="preserve">Studenti nuk i fut lëndët manualisht. Sistemi i përcakton ato nga plani mësimor zyrtar, në bazë të katër të dhënave: programit, specializimit, vitit dhe semestrit. Plani mësimor nxirret automatikisht nga tabelat e dokumenteve PDF të programeve dhe ruhet si të dhëna të strukturuara, ku çdo lëndë ka programin, kategorinë (bazë, karakterizuese, ndërdisiplinore, plotësuese ose detyrime përmbyllëse), vitin, semestrin, emrin, ECTS dhe faqen e burimit. Një hap validimi krahason kreditet e nxjerra me ato që tabela deklaron për çdo kategori. Ky kontroll zbuloi se te tre programe (Inxhinieri Ndërtimi, Mekanike dhe Informatike) titujt e kategorive janë në rend tjetër në tekstin e PDF-së, ndaj kategoria e lëndëve të tyre shënohet «e papërcaktuar», ndërsa viti, semestri dhe ECTS mbeten të sakta.</w:t>
      </w:r>
    </w:p>
    <w:p>
      <w:pPr>
        <w:spacing w:after="120" w:line="360"/>
        <w:ind w:firstLine="567"/>
        <w:jc w:val="both"/>
      </w:pPr>
      <w:r>
        <w:rPr>
          <w:rFonts w:ascii="Times New Roman" w:cs="Times New Roman" w:eastAsia="Times New Roman" w:hAnsi="Times New Roman"/>
          <w:sz w:val="24"/>
          <w:szCs w:val="24"/>
        </w:rPr>
        <w:t xml:space="preserve">Specializimet nxirren nga titujt e grupeve të lëndëve me zgjedhje te tabela. Në programin Master i Shkencave në Teknologji Informacioni, p.sh., gjenden katër specializime: Zhvillim Softweresh, IT e biznesit, Menaxhim dhe Vlerësim Projektesh dhe Inovacion. Lëndët e përbashkëta të programit u shfaqen të gjithë studentëve, ndërsa lëndët e një specializimi vetëm atyre që e kanë zgjedhur. Për një student të këtij programi, me specializim «IT e biznesit», në vitin 2, semestri 2, sistemi identifikon këto lëndë:</w:t>
      </w:r>
    </w:p>
    <w:p>
      <w:pPr>
        <w:keepNext/>
        <w:spacing w:after="80" w:before="200"/>
        <w:jc w:val="center"/>
      </w:pPr>
      <w:r>
        <w:rPr>
          <w:rFonts w:ascii="Times New Roman" w:cs="Times New Roman" w:eastAsia="Times New Roman" w:hAnsi="Times New Roman"/>
          <w:i/>
          <w:iCs/>
          <w:sz w:val="22"/>
          <w:szCs w:val="22"/>
        </w:rPr>
        <w:t xml:space="preserve">Tabela 4.1: Lëndët e identifikuara automatikisht për Teknologji Informacioni, IT e biznesit, viti 2, semestri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1300"/>
        <w:gridCol w:w="3100"/>
      </w:tblGrid>
      <w:tr>
        <w:trPr>
          <w:tblHeader/>
        </w:trPr>
        <w:tc>
          <w:tcPr>
            <w:tcW w:type="dxa" w:w="52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Lënda</w:t>
            </w:r>
          </w:p>
        </w:tc>
        <w:tc>
          <w:tcPr>
            <w:tcW w:type="dxa" w:w="13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ECTS</w:t>
            </w:r>
          </w:p>
        </w:tc>
        <w:tc>
          <w:tcPr>
            <w:tcW w:type="dxa" w:w="31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Kategoria</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Kontrolli dhe auditimi i sigurisë në rrjetat kompjuterike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Karakterizuese</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Zhvillim Webi: aplikime dhe programim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Karakterizuese</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Menaxhimi i inovacionit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Ndërdisiplinore, specializimi IT e biznesit</w:t>
            </w:r>
          </w:p>
        </w:tc>
      </w:tr>
      <w:t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Punimi i diplomës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Detyrime përmbyllëse (viti i plotë)</w:t>
            </w:r>
          </w:p>
        </w:tc>
      </w:tr>
    </w:tbl>
    <w:p>
      <w:pPr>
        <w:spacing w:after="160"/>
      </w:pPr>
    </w:p>
    <w:p>
      <w:pPr>
        <w:spacing w:after="120" w:line="360"/>
        <w:ind w:firstLine="567"/>
        <w:jc w:val="both"/>
      </w:pPr>
      <w:r>
        <w:rPr>
          <w:rFonts w:ascii="Times New Roman" w:cs="Times New Roman" w:eastAsia="Times New Roman" w:hAnsi="Times New Roman"/>
          <w:sz w:val="24"/>
          <w:szCs w:val="24"/>
        </w:rPr>
        <w:t xml:space="preserve">Programi Master i Shkencave ka gjithsej katër semestra, dy te viti i parë dhe dy te viti i dytë. Lëndët e shënuara «viti i plotë», si Praktika profesionale dhe Punimi i diplomës, numërohen vetëm te semestri i dytë i vitit përkatës. Për programet që nuk i lidhin lëndët me specializim në mënyrë të besueshme te tabela, sistemi shfaq vetëm lëndët e përbashkëta dhe nuk hamendëson përkatësinë. Kur plani aktual dallon nga dokumenti PDF, p.sh. kur një lëndë është zhvendosur në një semestër tjetër, korrigjimi regjistrohet në një skedar të veçantë me arsyen dhe vlerën origjinale të dokumentit. Lënda ruan të dyja vlerat dhe shënohet si e korrigjuar, kështu që ndryshimi mbetet i gjurmueshëm dhe nuk fshihet në heshtje.</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kartën e kontekstit dhe listën Lëndët e semestrit]</w:t>
      </w:r>
    </w:p>
    <w:p>
      <w:pPr>
        <w:spacing w:after="200"/>
        <w:jc w:val="center"/>
      </w:pPr>
      <w:r>
        <w:rPr>
          <w:rFonts w:ascii="Times New Roman" w:cs="Times New Roman" w:eastAsia="Times New Roman" w:hAnsi="Times New Roman"/>
          <w:i/>
          <w:iCs/>
          <w:sz w:val="22"/>
          <w:szCs w:val="22"/>
        </w:rPr>
        <w:t xml:space="preserve">Figura 4.6: Lista e lëndëve të semestrit të identifikuara automatikisht</w:t>
      </w:r>
    </w:p>
    <w:p>
      <w:pPr>
        <w:keepNext/>
        <w:spacing w:after="100" w:before="200"/>
      </w:pPr>
      <w:r>
        <w:rPr>
          <w:rFonts w:ascii="Times New Roman" w:cs="Times New Roman" w:eastAsia="Times New Roman" w:hAnsi="Times New Roman"/>
          <w:b/>
          <w:bCs/>
          <w:i/>
          <w:iCs/>
          <w:sz w:val="24"/>
          <w:szCs w:val="24"/>
        </w:rPr>
        <w:t xml:space="preserve">Pyetjet akademike dhe konteksti i bisedës</w:t>
      </w:r>
    </w:p>
    <w:p>
      <w:pPr>
        <w:spacing w:after="120" w:line="360"/>
        <w:ind w:firstLine="567"/>
        <w:jc w:val="both"/>
      </w:pPr>
      <w:r>
        <w:rPr>
          <w:rFonts w:ascii="Times New Roman" w:cs="Times New Roman" w:eastAsia="Times New Roman" w:hAnsi="Times New Roman"/>
          <w:sz w:val="24"/>
          <w:szCs w:val="24"/>
        </w:rPr>
        <w:t xml:space="preserve">Studenti mund të pyesë lirisht, p.sh. «Çfarë lëndësh kam këtë semestër?», «Sa ECTS ka kjo lëndë?» ose «Çfarë trajton Zhvillim Webi?». Për pyetjet akademike të përgjithshme, kërkimi kufizohet te dokumentet e programit të vetë studentit, kështu që përgjigjet nuk përziejnë programe të tjera. Asistenti nuk i rekomandon studentit aktual programe të tjera të UET-it, përveç kur studenti e kërkon qartë, p.sh. kur dëshiron të krahasojë programin e vet me një tjetër. Atëherë aktivizohet rruga e rekomandimit.</w:t>
      </w:r>
    </w:p>
    <w:p>
      <w:pPr>
        <w:spacing w:after="120" w:line="360"/>
        <w:ind w:firstLine="567"/>
        <w:jc w:val="both"/>
      </w:pPr>
      <w:r>
        <w:rPr>
          <w:rFonts w:ascii="Times New Roman" w:cs="Times New Roman" w:eastAsia="Times New Roman" w:hAnsi="Times New Roman"/>
          <w:sz w:val="24"/>
          <w:szCs w:val="24"/>
        </w:rPr>
        <w:t xml:space="preserve">Asistenti e ruan kontekstin e bisedës. Para çdo kërkimi, pyetja rishkruhet si pyetje e plotë me ndihmën e mesazheve të mëparshme. Nëse studenti pyet «Çfarë është API?» dhe pas përgjigjes shkruan «Po REST?», sistemi e kupton se pyetja i referohet API-ve dhe kërkon «Çfarë është REST në kontekstin e API-ve?», në vend që të kërkojë fjalën «REST» pa kontekst.</w:t>
      </w:r>
    </w:p>
    <w:p>
      <w:pPr>
        <w:keepNext/>
        <w:spacing w:after="100" w:before="200"/>
      </w:pPr>
      <w:r>
        <w:rPr>
          <w:rFonts w:ascii="Times New Roman" w:cs="Times New Roman" w:eastAsia="Times New Roman" w:hAnsi="Times New Roman"/>
          <w:b/>
          <w:bCs/>
          <w:i/>
          <w:iCs/>
          <w:sz w:val="24"/>
          <w:szCs w:val="24"/>
        </w:rPr>
        <w:t xml:space="preserve">Study Mode</w:t>
      </w:r>
    </w:p>
    <w:p>
      <w:pPr>
        <w:spacing w:after="120" w:line="360"/>
        <w:ind w:firstLine="567"/>
        <w:jc w:val="both"/>
      </w:pPr>
      <w:r>
        <w:rPr>
          <w:rFonts w:ascii="Times New Roman" w:cs="Times New Roman" w:eastAsia="Times New Roman" w:hAnsi="Times New Roman"/>
          <w:sz w:val="24"/>
          <w:szCs w:val="24"/>
        </w:rPr>
        <w:t xml:space="preserve">Study Mode është modaliteti i veçantë i studimit për një lëndë. Studenti zgjedh një nga lëndët e semestrit nga një listë, dhe ndërfaqja shfaq një banner me emrin e lëndës dhe kreditet, gjashtë butona veprimesh dhe një fushë opsionale për materialin e vet. Gjatë gjithë kohës në këtë modalitet, çdo pyetje trajtohet në kontekstin e lëndës së zgjedhur. Studenti mund të kërkojë shpjegimin e një koncepti, të bëjë pyetje, ose të përdorë një nga veprimet e shpejta:</w:t>
      </w:r>
    </w:p>
    <w:p>
      <w:pPr>
        <w:pStyle w:val="ListParagraph"/>
        <w:numPr>
          <w:ilvl w:val="0"/>
          <w:numId w:val="2"/>
        </w:numPr>
        <w:spacing w:after="60" w:line="340"/>
        <w:jc w:val="both"/>
      </w:pPr>
      <w:r>
        <w:rPr>
          <w:rFonts w:ascii="Times New Roman" w:cs="Times New Roman" w:eastAsia="Times New Roman" w:hAnsi="Times New Roman"/>
          <w:sz w:val="24"/>
          <w:szCs w:val="24"/>
        </w:rPr>
        <w:t xml:space="preserve">Quiz: tetë pyetje të përziera (zgjedhje e shumëfishtë, E vërtetë/E gabuar, përgjigje e shkurtër), me përgjigjet dhe arsyetimin në fund.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Ushtrime: pesë ushtrime praktike me vështirësi në rritje, me zgjidhjet në fund.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Flashcards: dhjetë deri në pesëmbëdhjetë karta pyetje-përgjigje.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Provim prove: një model prove me pyetje teorike, zgjedhje të shumëfishtë dhe një problem praktik. Në fillim shënohet se është model për ushtrim, sepse formati zyrtar i provimit nuk gjendet te dokumentet.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Plan përsëritjeje: plan ditë pas dite, 7 ditë nëse studenti nuk tregon numrin, vetëm me temat që gjenden te materiali.</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Përmbledhje: një përmbledhje e strukturuar e materialit.</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banner-i Study Mode me butonat Quiz, Ushtrime, Flashcards, Provim prove, Plan përsëritjeje dhe Përmbledhje]</w:t>
      </w:r>
    </w:p>
    <w:p>
      <w:pPr>
        <w:spacing w:after="200"/>
        <w:jc w:val="center"/>
      </w:pPr>
      <w:r>
        <w:rPr>
          <w:rFonts w:ascii="Times New Roman" w:cs="Times New Roman" w:eastAsia="Times New Roman" w:hAnsi="Times New Roman"/>
          <w:i/>
          <w:iCs/>
          <w:sz w:val="22"/>
          <w:szCs w:val="22"/>
        </w:rPr>
        <w:t xml:space="preserve">Figura 4.7: Study Mode për lëndën Zhvillim Webi: aplikime dhe programim</w:t>
      </w:r>
    </w:p>
    <w:p>
      <w:pPr>
        <w:spacing w:after="120" w:line="360"/>
        <w:ind w:firstLine="567"/>
        <w:jc w:val="both"/>
      </w:pPr>
      <w:r>
        <w:rPr>
          <w:rFonts w:ascii="Times New Roman" w:cs="Times New Roman" w:eastAsia="Times New Roman" w:hAnsi="Times New Roman"/>
          <w:sz w:val="24"/>
          <w:szCs w:val="24"/>
        </w:rPr>
        <w:t xml:space="preserve">Përmbajtja edukative bazohet kryesisht te materialet e lëndës. Në prototip, për lëndën Zhvillim Webi: aplikime dhe programim janë ngarkuar katër udhëzues, me nga tri faqe secili, për JavaScript, Node.js, Express.js dhe React.js. Materialet shtohen thjesht duke i vendosur te një dosje me emrin e lëndës dhe duke ndërtuar sërish indeksin. Studenti mund të ngjitë edhe materialin e vet, që përdoret si burim shtesë dhe shënohet si «Materiali i studentit».</w:t>
      </w:r>
    </w:p>
    <w:p>
      <w:pPr>
        <w:spacing w:after="120" w:line="360"/>
        <w:ind w:firstLine="567"/>
        <w:jc w:val="both"/>
      </w:pPr>
      <w:r>
        <w:rPr>
          <w:rFonts w:ascii="Times New Roman" w:cs="Times New Roman" w:eastAsia="Times New Roman" w:hAnsi="Times New Roman"/>
          <w:sz w:val="24"/>
          <w:szCs w:val="24"/>
        </w:rPr>
        <w:t xml:space="preserve">Kur një lëndë nuk ka materiale, sistemi nuk shpik përmbajtje. Për quiz, ushtrime, flashcards, provim prove, plan përsëritjeje ose përmbledhje, asistenti shpjegon hapur se nuk ka materiale për atë lëndë dhe kërkon një temë ose material nga studenti. Nëse studenti e emërton një temë, p.sh. «REST API», asistenti mund të japë përmbajtje të përgjithshme, por e shënon në fillim se kjo nuk vjen nga materialet e lëndës dhe nuk e paraqet kurrë si pjesë të lëndës ose të provimit.</w:t>
      </w:r>
    </w:p>
    <w:p>
      <w:pPr>
        <w:pStyle w:val="Heading2"/>
        <w:keepNext/>
        <w:spacing w:after="160" w:before="360"/>
      </w:pPr>
      <w:r>
        <w:rPr>
          <w:rFonts w:ascii="Times New Roman" w:cs="Times New Roman" w:eastAsia="Times New Roman" w:hAnsi="Times New Roman"/>
          <w:b/>
          <w:bCs/>
          <w:sz w:val="24"/>
          <w:szCs w:val="24"/>
        </w:rPr>
        <w:t xml:space="preserve">4.5 Procesi i kërkimit dhe gjenerimit të përgjigjeve me RAG</w:t>
      </w:r>
    </w:p>
    <w:p>
      <w:pPr>
        <w:spacing w:after="120" w:line="360"/>
        <w:ind w:firstLine="567"/>
        <w:jc w:val="both"/>
      </w:pPr>
      <w:r>
        <w:rPr>
          <w:rFonts w:ascii="Times New Roman" w:cs="Times New Roman" w:eastAsia="Times New Roman" w:hAnsi="Times New Roman"/>
          <w:sz w:val="24"/>
          <w:szCs w:val="24"/>
        </w:rPr>
        <w:t xml:space="preserve">Të gjitha përgjigjet që varen nga dokumentet e UET-it ndjekin të njëjtën arkitekturë RAG (Retrieval-Augmented Generation), në të cilën modeli gjuhësor nuk përgjigjet nga kujtesa e tij, por nga fragmente të nxjerra nga baza e njohurive. Procesi ndahet në dy faza: ndërtimi i bazës së njohurive, që kryhet një herë dhe përsëritet kur shtohen dokumente, dhe përgjigjja ndaj pyetjes në kohë reale.</w:t>
      </w:r>
    </w:p>
    <w:p>
      <w:pPr>
        <w:keepNext/>
        <w:spacing w:after="100" w:before="200"/>
      </w:pPr>
      <w:r>
        <w:rPr>
          <w:rFonts w:ascii="Times New Roman" w:cs="Times New Roman" w:eastAsia="Times New Roman" w:hAnsi="Times New Roman"/>
          <w:b/>
          <w:bCs/>
          <w:i/>
          <w:iCs/>
          <w:sz w:val="24"/>
          <w:szCs w:val="24"/>
        </w:rPr>
        <w:t xml:space="preserve">Faza e parë: ndërtimi i bazës së njohurive</w:t>
      </w:r>
    </w:p>
    <w:p>
      <w:pPr>
        <w:spacing w:after="120" w:line="360"/>
        <w:ind w:firstLine="567"/>
        <w:jc w:val="both"/>
      </w:pPr>
      <w:r>
        <w:rPr>
          <w:rFonts w:ascii="Times New Roman" w:cs="Times New Roman" w:eastAsia="Times New Roman" w:hAnsi="Times New Roman"/>
          <w:sz w:val="24"/>
          <w:szCs w:val="24"/>
        </w:rPr>
        <w:t xml:space="preserve">Dokumentet zyrtare të programeve, në format PDF, lexohen faqe për faqe. Teksti pastrohet dhe ndahet në segmente prej rreth 700 karakteresh me mbivendosje 100 karakteresh. Ndarja bëhet sipas rreshtave të plotë, që një rresht i tabelës së planit mësimor, pra një lëndë, të mos priten në mes. Çdo segment fillon me emrin e programit dhe ruan dokumentin, numrin e faqes, llojin e dokumentit (zyrtar ose material lënde) dhe lëndën për materialet. Pastaj çdo segment shndërrohet në vektor numerik me modelin text-embedding-3-small dhe ruhet në ChromaDB. Në ndërtimin e fundit, baza përmban 12 dokumente programesh me 111 segmente dhe 28 segmente nga materialet e lëndës Zhvillim Webi: aplikime dhe programim.</w:t>
      </w:r>
    </w:p>
    <w:p>
      <w:pPr>
        <w:keepNext/>
        <w:spacing w:after="100" w:before="200"/>
      </w:pPr>
      <w:r>
        <w:rPr>
          <w:rFonts w:ascii="Times New Roman" w:cs="Times New Roman" w:eastAsia="Times New Roman" w:hAnsi="Times New Roman"/>
          <w:b/>
          <w:bCs/>
          <w:i/>
          <w:iCs/>
          <w:sz w:val="24"/>
          <w:szCs w:val="24"/>
        </w:rPr>
        <w:t xml:space="preserve">Faza e dytë: përgjigjja ndaj pyetjes</w:t>
      </w:r>
    </w:p>
    <w:p>
      <w:pPr>
        <w:keepNext/>
        <w:spacing w:after="80" w:before="200"/>
        <w:jc w:val="center"/>
      </w:pPr>
      <w:r>
        <w:rPr>
          <w:rFonts w:ascii="Times New Roman" w:cs="Times New Roman" w:eastAsia="Times New Roman" w:hAnsi="Times New Roman"/>
          <w:i/>
          <w:iCs/>
          <w:sz w:val="22"/>
          <w:szCs w:val="22"/>
        </w:rPr>
        <w:t xml:space="preserve">Tabela 4.2: Hapat e procesit të përgjigjes në kohë reale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100"/>
      </w:tblGrid>
      <w:tr>
        <w:trPr>
          <w:tblHeader/>
        </w:trPr>
        <w:tc>
          <w:tcPr>
            <w:tcW w:type="dxa" w:w="7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Hapi</w:t>
            </w:r>
          </w:p>
        </w:tc>
        <w:tc>
          <w:tcPr>
            <w:tcW w:type="dxa" w:w="28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Veprimi</w:t>
            </w:r>
          </w:p>
        </w:tc>
        <w:tc>
          <w:tcPr>
            <w:tcW w:type="dxa" w:w="51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Çfarë ndodh</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Përpunimi i mesazhit</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Mesazhet e shkurtra (përshëndetje) njihen me rregulla dhe kalojnë pa kërkim. Për të tjerat, klasifikohet qëllimi, përditësohet profili dhe pyetja rishkruhet me kontekstin e bisedës.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Kërkimi semantik</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Pyetja kthehet në vektor dhe merren 5 segmentet më të ngjashme nga ChromaDB. Për studentin aktual kërkimi filtrohet sipas programit të tij, ndërsa në Study Mode kërkohet fillimisht te materialet e lëndës.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Ndërtimi i kontekstit</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Segmentet bashkohen në një kontekst, ku secili ka burimin dhe faqen. Për kërkesat e personalizuara shtohen profili i studentit dhe udhëzimi i detyrës.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Gjenerimi</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Modeli gjuhësor gpt-4o-mini, me temperaturë të ulët (0,2), përgjigjet vetëm nga konteksti, sipas rregullave të prompt-it të sistemit.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Pas-përpunimi</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Filtri heq çdo etiketë të brendshme të kërkimit. Te përgjigjet e personalizuara dhe te Study Mode shtohet seksioni «Burimet» me titullin dhe faqet e cituara, ndërsa poshtë çdo përgjigjeje me burime shfaqet kutia «Burimet e përdorura».</w:t>
            </w:r>
          </w:p>
        </w:tc>
      </w:tr>
    </w:tbl>
    <w:p>
      <w:pPr>
        <w:spacing w:after="160"/>
      </w:pPr>
    </w:p>
    <w:p>
      <w:pPr>
        <w:spacing w:after="120" w:line="360"/>
        <w:ind w:firstLine="567"/>
        <w:jc w:val="both"/>
      </w:pPr>
      <w:r>
        <w:rPr>
          <w:rFonts w:ascii="Times New Roman" w:cs="Times New Roman" w:eastAsia="Times New Roman" w:hAnsi="Times New Roman"/>
          <w:sz w:val="24"/>
          <w:szCs w:val="24"/>
        </w:rPr>
        <w:t xml:space="preserve">Në Study Mode kërkimi bëhet në dy nivele. Së pari kërkohet te materialet e lëndës së zgjedhur, duke përdorur një filtër mbi metadatat e bazës. Pastaj kërkohet te dokumentet zyrtare të programit të studentit, për informacion si objektivat. Materialet vijnë të parat te konteksti, që të jenë burimi kryesor. Nëse për lëndën nuk ka materiale, kërkimi i parë kthen asgjë dhe sistemi sillet siç përshkruhet në seksionin 4.4. Profili i studentit, lënda e zgjedhur dhe pyetja e rishkruar përdoren bashkë: profili përshtat nivelin e shpjegimit, lënda kufizon kërkimin, ndërsa pyetja përcakton çfarë kërkohet.</w:t>
      </w:r>
    </w:p>
    <w:p>
      <w:pPr>
        <w:keepNext/>
        <w:spacing w:after="60" w:before="160"/>
        <w:jc w:val="center"/>
      </w:pPr>
      <w:r>
        <w:drawing>
          <wp:inline distT="0" distB="0" distL="0" distR="0">
            <wp:extent cx="5715000" cy="3686175"/>
            <wp:effectExtent t="0" r="0" b="0" l="0"/>
            <wp:docPr id="1" name="figura-4.8" descr="Skema e procesit RAG të UETassist" title="Figur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86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Figura 4.8: Skema e procesit RAG të UETassist</w:t>
      </w:r>
    </w:p>
    <w:p>
      <w:pPr>
        <w:pStyle w:val="Heading2"/>
        <w:keepNext/>
        <w:spacing w:after="160" w:before="360"/>
      </w:pPr>
      <w:r>
        <w:rPr>
          <w:rFonts w:ascii="Times New Roman" w:cs="Times New Roman" w:eastAsia="Times New Roman" w:hAnsi="Times New Roman"/>
          <w:b/>
          <w:bCs/>
          <w:sz w:val="24"/>
          <w:szCs w:val="24"/>
        </w:rPr>
        <w:t xml:space="preserve">4.6 Paraqitja e burimeve dhe vlerësimi i përgjigjeve</w:t>
      </w:r>
    </w:p>
    <w:p>
      <w:pPr>
        <w:keepNext/>
        <w:spacing w:after="100" w:before="200"/>
      </w:pPr>
      <w:r>
        <w:rPr>
          <w:rFonts w:ascii="Times New Roman" w:cs="Times New Roman" w:eastAsia="Times New Roman" w:hAnsi="Times New Roman"/>
          <w:b/>
          <w:bCs/>
          <w:i/>
          <w:iCs/>
          <w:sz w:val="24"/>
          <w:szCs w:val="24"/>
        </w:rPr>
        <w:t xml:space="preserve">Paraqitja e burimeve</w:t>
      </w:r>
    </w:p>
    <w:p>
      <w:pPr>
        <w:spacing w:after="120" w:line="360"/>
        <w:ind w:firstLine="567"/>
        <w:jc w:val="both"/>
      </w:pPr>
      <w:r>
        <w:rPr>
          <w:rFonts w:ascii="Times New Roman" w:cs="Times New Roman" w:eastAsia="Times New Roman" w:hAnsi="Times New Roman"/>
          <w:sz w:val="24"/>
          <w:szCs w:val="24"/>
        </w:rPr>
        <w:t xml:space="preserve">Transparenca e burimeve është një nga kërkesat kryesore të sistemit, sepse një student duhet të mund ta verifikojë çdo informacion për universitetin. Çdo përgjigje që përdor dokumente e paraqet burimin në dy mënyra. Së pari, brenda tekstit, faktet e rëndësishme citohen në kllapa me titullin e burimit dhe faqen, p.sh. «(Master i Shkencave në Financë, f. 4)». Së dyti, te përgjigjet e personalizuara dhe te Study Mode shtohet në fund seksioni «Burimet», me rreshta të formës «Burimi: React.js.pdf, faqja 2». Nëse faqja nuk është e disponueshme, shfaqet vetëm «Burimi: titulli». Në seksion futen burimet që përgjigjja i citon realisht, jo të gjitha segmentet e gjetura. Vetëm nëse përgjigjja nuk emërton asnjë burim, shfaqen deri në tri burimet kryesore të kërkimit.</w:t>
      </w:r>
    </w:p>
    <w:p>
      <w:pPr>
        <w:spacing w:after="120" w:line="360"/>
        <w:ind w:firstLine="567"/>
        <w:jc w:val="both"/>
      </w:pPr>
      <w:r>
        <w:rPr>
          <w:rFonts w:ascii="Times New Roman" w:cs="Times New Roman" w:eastAsia="Times New Roman" w:hAnsi="Times New Roman"/>
          <w:sz w:val="24"/>
          <w:szCs w:val="24"/>
        </w:rPr>
        <w:t xml:space="preserve">Poshtë përgjigjes ndodhet edhe kutia e mbyllur «Burimet e përdorura». Kur hapet, ajo tregon titujt si distinktivë, skedarët dhe faqet, si dhe pjesët e dokumenteve nga të cilat u nxorën informacionet. Kështu përdoruesi mund të lexojë vetë tekstin origjinal. Asnjë identifikues i brendshëm i kërkimit, si numrat e segmenteve ose rezultatet e ngjashmërisë, nuk shfaqet te ndërfaqja.</w:t>
      </w:r>
    </w:p>
    <w:p>
      <w:pPr>
        <w:pBdr>
          <w:top w:val="single" w:color="999999" w:sz="6" w:space="8"/>
          <w:bottom w:val="single" w:color="999999" w:sz="6" w:space="8"/>
          <w:left w:val="single" w:color="999999" w:sz="6" w:space="8"/>
          <w:right w:val="single" w:color="999999" w:sz="6" w:space="8"/>
        </w:pBdr>
        <w:spacing w:after="60" w:before="160"/>
        <w:jc w:val="center"/>
      </w:pPr>
      <w:r>
        <w:rPr>
          <w:rFonts w:ascii="Times New Roman" w:cs="Times New Roman" w:eastAsia="Times New Roman" w:hAnsi="Times New Roman"/>
          <w:i/>
          <w:iCs/>
          <w:sz w:val="22"/>
          <w:szCs w:val="22"/>
          <w:highlight w:val="yellow"/>
          <w:highlightCs w:val="yellow"/>
        </w:rPr>
        <w:t xml:space="preserve">[Vendos këtu screenshot-in: një përgjigje me Burimet dhe kutinë e hapur Burimet e përdorura]</w:t>
      </w:r>
    </w:p>
    <w:p>
      <w:pPr>
        <w:spacing w:after="200"/>
        <w:jc w:val="center"/>
      </w:pPr>
      <w:r>
        <w:rPr>
          <w:rFonts w:ascii="Times New Roman" w:cs="Times New Roman" w:eastAsia="Times New Roman" w:hAnsi="Times New Roman"/>
          <w:i/>
          <w:iCs/>
          <w:sz w:val="22"/>
          <w:szCs w:val="22"/>
        </w:rPr>
        <w:t xml:space="preserve">Figura 4.9: Seksioni «Burimet» dhe kutia «Burimet e përdorura»</w:t>
      </w:r>
    </w:p>
    <w:p>
      <w:pPr>
        <w:keepNext/>
        <w:spacing w:after="100" w:before="200"/>
      </w:pPr>
      <w:r>
        <w:rPr>
          <w:rFonts w:ascii="Times New Roman" w:cs="Times New Roman" w:eastAsia="Times New Roman" w:hAnsi="Times New Roman"/>
          <w:b/>
          <w:bCs/>
          <w:i/>
          <w:iCs/>
          <w:sz w:val="24"/>
          <w:szCs w:val="24"/>
        </w:rPr>
        <w:t xml:space="preserve">Kontrolli i përgjigjeve të pambështetura nga burimet</w:t>
      </w:r>
    </w:p>
    <w:p>
      <w:pPr>
        <w:spacing w:after="120" w:line="360"/>
        <w:ind w:firstLine="567"/>
        <w:jc w:val="both"/>
      </w:pPr>
      <w:r>
        <w:rPr>
          <w:rFonts w:ascii="Times New Roman" w:cs="Times New Roman" w:eastAsia="Times New Roman" w:hAnsi="Times New Roman"/>
          <w:sz w:val="24"/>
          <w:szCs w:val="24"/>
        </w:rPr>
        <w:t xml:space="preserve">Kontrolli i halucinimeve zbatohet në disa nivele. Prompti i sistemit e detyron modelin të përgjigjet vetëm nga dokumentet, të mos shpikë programe, lëndë, ECTS, tarifa, kushte pranimi ose mundësi karriere, dhe të përdorë një frazë të caktuar refuzimi kur informacioni mungon («Nuk e gjej këtë informacion në dokumentet e disponueshme»). Në përgjigjet e personalizuara faktet nga dokumentet ndahen nga interpretimi: gjykimet që vijnë nga profili shënohen si interpretim. Përmbajtja e përgjithshme në Study Mode shënohet qartë si e tillë. Pas gjenerimit, një filtër kodi heq etiketat e brendshme që modeli mund t'i përfshijë gabimisht dhe i zëvendëson me citimin e vërtetë të dokumentit. Së fundi, kreditet dhe lëndët e semestrit nuk gjenerohen nga modeli, por jepen si fakte të strukturuara nga plani mësimor i validuar.</w:t>
      </w:r>
    </w:p>
    <w:p>
      <w:pPr>
        <w:keepNext/>
        <w:spacing w:after="100" w:before="200"/>
      </w:pPr>
      <w:r>
        <w:rPr>
          <w:rFonts w:ascii="Times New Roman" w:cs="Times New Roman" w:eastAsia="Times New Roman" w:hAnsi="Times New Roman"/>
          <w:b/>
          <w:bCs/>
          <w:i/>
          <w:iCs/>
          <w:sz w:val="24"/>
          <w:szCs w:val="24"/>
        </w:rPr>
        <w:t xml:space="preserve">Vlerësimi i përgjigjeve</w:t>
      </w:r>
    </w:p>
    <w:p>
      <w:pPr>
        <w:spacing w:after="120" w:line="360"/>
        <w:ind w:firstLine="567"/>
        <w:jc w:val="both"/>
      </w:pPr>
      <w:r>
        <w:rPr>
          <w:rFonts w:ascii="Times New Roman" w:cs="Times New Roman" w:eastAsia="Times New Roman" w:hAnsi="Times New Roman"/>
          <w:sz w:val="24"/>
          <w:szCs w:val="24"/>
        </w:rPr>
        <w:t xml:space="preserve">Për të matur cilësinë e përgjigjeve është përgatitur një set me 25 pyetje testuese, të ndara në katër kategori: lëndë dhe kredite (11 pyetje), profile të programeve (5), punësim (4) dhe pyetje jashtë korpusit (5), për të cilat dokumentet nuk përmbajnë përgjigje. Pyetjet jashtë korpusit shërbejnë për të provuar nëse sistemi refuzon saktë dhe nuk shpik.</w:t>
      </w:r>
    </w:p>
    <w:p>
      <w:pPr>
        <w:keepNext/>
        <w:spacing w:after="80" w:before="200"/>
        <w:jc w:val="center"/>
      </w:pPr>
      <w:r>
        <w:rPr>
          <w:rFonts w:ascii="Times New Roman" w:cs="Times New Roman" w:eastAsia="Times New Roman" w:hAnsi="Times New Roman"/>
          <w:i/>
          <w:iCs/>
          <w:sz w:val="22"/>
          <w:szCs w:val="22"/>
        </w:rPr>
        <w:t xml:space="preserve">Tabela 4.3: Përbërja e setit të pyetjeve testuese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00"/>
      </w:tblGrid>
      <w:tr>
        <w:trPr>
          <w:tblHeader/>
        </w:trPr>
        <w:tc>
          <w:tcPr>
            <w:tcW w:type="dxa" w:w="34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Kategoria</w:t>
            </w:r>
          </w:p>
        </w:tc>
        <w:tc>
          <w:tcPr>
            <w:tcW w:type="dxa" w:w="15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Pyetje</w:t>
            </w:r>
          </w:p>
        </w:tc>
        <w:tc>
          <w:tcPr>
            <w:tcW w:type="dxa" w:w="41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Qëllimi</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Lëndë dhe kredite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Saktësia e lëndëve, ECTS, vitit dhe semestrit</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Profile të programeve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Saktësia e profileve të secilit program</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Punësim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Mundësitë e punësimit të cituara nga dokumentet</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Jashtë korpusit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Refuzimi i saktë kur informacioni mungon</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Gjithsej</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Pr>
        <w:spacing w:after="160"/>
      </w:pPr>
    </w:p>
    <w:p>
      <w:pPr>
        <w:spacing w:after="120" w:line="360"/>
        <w:ind w:firstLine="567"/>
        <w:jc w:val="both"/>
      </w:pPr>
      <w:r>
        <w:rPr>
          <w:rFonts w:ascii="Times New Roman" w:cs="Times New Roman" w:eastAsia="Times New Roman" w:hAnsi="Times New Roman"/>
          <w:sz w:val="24"/>
          <w:szCs w:val="24"/>
        </w:rPr>
        <w:t xml:space="preserve">Një skript i dedikuar ekzekuton çdo pyetje dhe ruan përgjigjen, burimet, kohën e përgjigjes dhe faktin nëse sistemi refuzoi automatikisht. Pastaj përgjigjet vlerësohen manualisht sipas dy kritereve: saktësisë («e saktë», «pjesërisht e saktë» ose «e pasaktë») dhe nëse burimi i shfaqur e mbështet realisht përgjigjen. Metrikat që ndiqen janë saktësia e përgjigjeve brenda korpusit, përqindja e refuzimeve të sakta për pyetjet jashtë korpusit, përqindja e refuzimeve të gabuara për pyetjet brenda korpusit dhe koha mesatare e përgjigjes.</w:t>
      </w:r>
    </w:p>
    <w:p>
      <w:pPr>
        <w:keepNext/>
        <w:spacing w:after="80" w:before="200"/>
        <w:jc w:val="center"/>
      </w:pPr>
      <w:r>
        <w:rPr>
          <w:rFonts w:ascii="Times New Roman" w:cs="Times New Roman" w:eastAsia="Times New Roman" w:hAnsi="Times New Roman"/>
          <w:i/>
          <w:iCs/>
          <w:sz w:val="22"/>
          <w:szCs w:val="22"/>
        </w:rPr>
        <w:t xml:space="preserve">Tabela 4.4: Rezultatet e vlerësimit (për t'u plotësuar pas ekzekutimit të skriptit të vlerësimit)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600"/>
      </w:tblGrid>
      <w:tr>
        <w:trPr>
          <w:tblHeader/>
        </w:trPr>
        <w:tc>
          <w:tcPr>
            <w:tcW w:type="dxa" w:w="42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Metrika</w:t>
            </w:r>
          </w:p>
        </w:tc>
        <w:tc>
          <w:tcPr>
            <w:tcW w:type="dxa" w:w="22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Rezultati</w:t>
            </w:r>
          </w:p>
        </w:tc>
        <w:tc>
          <w:tcPr>
            <w:tcW w:type="dxa" w:w="2600"/>
            <w:tcBorders>
              <w:top w:val="single" w:color="999999" w:sz="4"/>
              <w:left w:val="single" w:color="999999" w:sz="4"/>
              <w:bottom w:val="single" w:color="999999" w:sz="4"/>
              <w:right w:val="single" w:color="999999" w:sz="4"/>
            </w:tcBorders>
            <w:shd w:fill="E5E7E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Shënim</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Përgjigje të sakta (brenda korpusit)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[plotëso]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[nga 20 pyetje]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Përgjigje pjesërisht të sakta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[plotëso]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Përgjigje të pasakta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[plotëso]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Burimi mbështet përgjigjen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[plotëso]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[nga 20 pyetje]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Refuzime të sakta (jashtë korpusit)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[plotëso]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[nga 5 pyetje]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Refuzime të gabuara (brenda korpusit)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[plotëso]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[nga 20 pyetje]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Koha mesatare e përgjigjes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[plotëso]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highlight w:val="yellow"/>
                <w:highlightCs w:val="yellow"/>
              </w:rPr>
              <w:t xml:space="preserve">[sekonda]</w:t>
            </w:r>
          </w:p>
        </w:tc>
      </w:tr>
    </w:tbl>
    <w:p>
      <w:pPr>
        <w:spacing w:after="160"/>
      </w:pPr>
    </w:p>
    <w:p>
      <w:pPr>
        <w:spacing w:after="120" w:line="360"/>
        <w:ind w:firstLine="567"/>
        <w:jc w:val="both"/>
      </w:pPr>
      <w:r>
        <w:rPr>
          <w:rFonts w:ascii="Times New Roman" w:cs="Times New Roman" w:eastAsia="Times New Roman" w:hAnsi="Times New Roman"/>
          <w:sz w:val="24"/>
          <w:szCs w:val="24"/>
        </w:rPr>
        <w:t xml:space="preserve">Duhet theksuar një kufizim i metodologjisë. Seti i 25 pyetjeve provon rrugën standarde RAG. Rrugët e personalizuara, si rekomandimet dhe Study Mode, nuk kanë përgjigje të vetme të saktë dhe kërkojnë vlerësim cilësor, p.sh. nga studentë dhe pedagogë, i cili mund të jetë objekt i punës së ardhshme. Gjithashtu, cilësia e përgjigjeve varet drejtpërdrejt nga plotësia e dokumenteve. Aktualisht janë të disponueshme materiale vetëm për një lëndë, ndaj shumica e lëndëve marrin vetëm faktet e planit mësimor.</w:t>
      </w:r>
    </w:p>
    <w:sectPr>
      <w:footerReference w:type="default" r:id="rId7"/>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304d4e97c226e69eec550627d559310581a9b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Kapitulli IV - Paraqitja funksionale e asistentit inteligjent</dc:title>
  <dc:creator>UETassist</dc:creator>
  <cp:lastModifiedBy>Un-named</cp:lastModifiedBy>
  <cp:revision>1</cp:revision>
  <dcterms:created xsi:type="dcterms:W3CDTF">2026-10-06T04:55:59.693Z</dcterms:created>
  <dcterms:modified xsi:type="dcterms:W3CDTF">2026-10-06T04:55:59.697Z</dcterms:modified>
</cp:coreProperties>
</file>

<file path=docProps/custom.xml><?xml version="1.0" encoding="utf-8"?>
<Properties xmlns="http://schemas.openxmlformats.org/officeDocument/2006/custom-properties" xmlns:vt="http://schemas.openxmlformats.org/officeDocument/2006/docPropsVTypes"/>
</file>