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AD910" w14:textId="77777777" w:rsidR="00DF3785" w:rsidRDefault="00DF3785">
      <w:pPr>
        <w:spacing w:before="120" w:after="120"/>
      </w:pPr>
    </w:p>
    <w:p w14:paraId="0A0268E4" w14:textId="07956508" w:rsidR="00DF3785" w:rsidRDefault="005B730A" w:rsidP="00225265">
      <w:pPr>
        <w:spacing w:before="200" w:after="60"/>
        <w:jc w:val="center"/>
      </w:pPr>
      <w:r>
        <w:rPr>
          <w:b/>
          <w:bCs/>
          <w:color w:val="1F4E79"/>
          <w:sz w:val="48"/>
          <w:szCs w:val="48"/>
        </w:rPr>
        <w:t xml:space="preserve"> REPORT</w:t>
      </w:r>
    </w:p>
    <w:p w14:paraId="197EB584" w14:textId="77777777" w:rsidR="00DF3785" w:rsidRDefault="00000000">
      <w:r>
        <w:br w:type="page"/>
      </w:r>
    </w:p>
    <w:p w14:paraId="31140332"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785" w14:paraId="0E6A0F35"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200" w:type="dxa"/>
            </w:tcMar>
          </w:tcPr>
          <w:p w14:paraId="1F43FDBD" w14:textId="7DA06BCA" w:rsidR="00DF3785" w:rsidRDefault="005B730A" w:rsidP="005B730A">
            <w:pPr>
              <w:spacing w:before="40" w:after="40"/>
              <w:jc w:val="center"/>
            </w:pPr>
            <w:r>
              <w:t>BANK CUSTOMER CHURN ANALYSIS</w:t>
            </w:r>
          </w:p>
        </w:tc>
      </w:tr>
    </w:tbl>
    <w:p w14:paraId="54642F8F" w14:textId="4D851ACF" w:rsidR="00DF3785" w:rsidRDefault="00000000">
      <w:pPr>
        <w:pStyle w:val="Heading1"/>
      </w:pPr>
      <w:r>
        <w:t xml:space="preserve"> Business Context &amp; Problem Statement</w:t>
      </w:r>
    </w:p>
    <w:p w14:paraId="56CFB133" w14:textId="056A8127" w:rsidR="00DF3785" w:rsidRDefault="00000000" w:rsidP="005B730A">
      <w:pPr>
        <w:pStyle w:val="Heading2"/>
        <w:numPr>
          <w:ilvl w:val="0"/>
          <w:numId w:val="4"/>
        </w:numPr>
      </w:pPr>
      <w:r>
        <w:t>Background</w:t>
      </w:r>
    </w:p>
    <w:p w14:paraId="78CDE85C" w14:textId="77777777" w:rsidR="00DF3785" w:rsidRDefault="00000000">
      <w:pPr>
        <w:spacing w:before="60" w:after="60"/>
      </w:pPr>
      <w:r>
        <w:t>In the modern retail banking landscape, customer retention is a critical competitive advantage. Losing a customer is not simply the loss of a single transaction — it represents the loss of a long-term revenue stream, trust, and referral potential. The bank in this study operates across France, Spain, and Germany with a diverse customer base spanning different demographics, financial profiles, and engagement levels.</w:t>
      </w:r>
    </w:p>
    <w:p w14:paraId="0E5814C6" w14:textId="77777777" w:rsidR="00DF3785" w:rsidRDefault="00DF3785">
      <w:pPr>
        <w:spacing w:before="60" w:after="60"/>
      </w:pPr>
    </w:p>
    <w:p w14:paraId="6421B370" w14:textId="77777777" w:rsidR="00DF3785" w:rsidRDefault="00000000">
      <w:pPr>
        <w:spacing w:before="60" w:after="60"/>
      </w:pPr>
      <w:r>
        <w:t>Traditional churn analysis is retrospective — it explains why a customer left after the fact. Modern banking demands an anticipatory approach: identifying customers who are likely to churn before they actually do. This enables:</w:t>
      </w:r>
    </w:p>
    <w:p w14:paraId="7BEDC2C6" w14:textId="77777777" w:rsidR="00DF3785" w:rsidRDefault="00000000">
      <w:pPr>
        <w:pStyle w:val="ListParagraph"/>
        <w:numPr>
          <w:ilvl w:val="0"/>
          <w:numId w:val="2"/>
        </w:numPr>
        <w:spacing w:before="40" w:after="40"/>
      </w:pPr>
      <w:r>
        <w:t>Proactive retention campaigns targeting high-risk segments</w:t>
      </w:r>
    </w:p>
    <w:p w14:paraId="6B562621" w14:textId="77777777" w:rsidR="00DF3785" w:rsidRDefault="00000000">
      <w:pPr>
        <w:pStyle w:val="ListParagraph"/>
        <w:numPr>
          <w:ilvl w:val="0"/>
          <w:numId w:val="2"/>
        </w:numPr>
        <w:spacing w:before="40" w:after="40"/>
      </w:pPr>
      <w:r>
        <w:t>Personalized offers designed to re-engage at-risk customers</w:t>
      </w:r>
    </w:p>
    <w:p w14:paraId="6301B819" w14:textId="77777777" w:rsidR="00DF3785" w:rsidRDefault="00000000">
      <w:pPr>
        <w:pStyle w:val="ListParagraph"/>
        <w:numPr>
          <w:ilvl w:val="0"/>
          <w:numId w:val="2"/>
        </w:numPr>
        <w:spacing w:before="40" w:after="40"/>
      </w:pPr>
      <w:r>
        <w:t>Targeted customer engagement based on individual risk profiles</w:t>
      </w:r>
    </w:p>
    <w:p w14:paraId="54007784" w14:textId="77777777" w:rsidR="00DF3785" w:rsidRDefault="00000000">
      <w:pPr>
        <w:pStyle w:val="ListParagraph"/>
        <w:numPr>
          <w:ilvl w:val="0"/>
          <w:numId w:val="2"/>
        </w:numPr>
        <w:spacing w:before="40" w:after="40"/>
      </w:pPr>
      <w:r>
        <w:t>Significant reduction in wasted retention budgets on low-risk customers</w:t>
      </w:r>
    </w:p>
    <w:p w14:paraId="26D8F3D7" w14:textId="77777777" w:rsidR="005B730A" w:rsidRDefault="005B730A">
      <w:pPr>
        <w:pStyle w:val="Heading2"/>
      </w:pPr>
    </w:p>
    <w:p w14:paraId="61D3D88C" w14:textId="482A60A8" w:rsidR="00DF3785" w:rsidRDefault="00000000" w:rsidP="005B730A">
      <w:pPr>
        <w:pStyle w:val="Heading2"/>
        <w:numPr>
          <w:ilvl w:val="0"/>
          <w:numId w:val="4"/>
        </w:numPr>
      </w:pPr>
      <w:r>
        <w:t xml:space="preserve"> Problem Statement</w:t>
      </w:r>
    </w:p>
    <w:p w14:paraId="1727620E" w14:textId="77777777" w:rsidR="00DF3785" w:rsidRDefault="00000000">
      <w:pPr>
        <w:spacing w:before="60" w:after="60"/>
      </w:pPr>
      <w:r>
        <w:t>Despite having rich customer-level data, banks often lack the analytical infrastructure to convert raw data into actionable churn intelligence. Specifically, the challenges are:</w:t>
      </w:r>
    </w:p>
    <w:p w14:paraId="5CE97BD7"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F3785" w14:paraId="7035B5FF"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440CF42" w14:textId="77777777" w:rsidR="00DF3785" w:rsidRDefault="00000000">
            <w:r>
              <w:rPr>
                <w:b/>
                <w:bCs/>
                <w:color w:val="FFFFFF"/>
              </w:rPr>
              <w:t>Challenge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55BDCE2" w14:textId="77777777" w:rsidR="00DF3785" w:rsidRDefault="00000000">
            <w:r>
              <w:rPr>
                <w:b/>
                <w:bCs/>
                <w:color w:val="FFFFFF"/>
              </w:rPr>
              <w:t>Business Impact</w:t>
            </w:r>
          </w:p>
        </w:tc>
      </w:tr>
      <w:tr w:rsidR="00DF3785" w14:paraId="75CB180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93E70E" w14:textId="77777777" w:rsidR="00DF3785" w:rsidRDefault="00000000">
            <w:r>
              <w:rPr>
                <w:b/>
                <w:bCs/>
              </w:rPr>
              <w:t>No accurate churn prediction models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13E1D2" w14:textId="77777777" w:rsidR="00DF3785" w:rsidRDefault="00000000">
            <w:r>
              <w:t>Inability to identify at-risk customers early</w:t>
            </w:r>
          </w:p>
        </w:tc>
      </w:tr>
      <w:tr w:rsidR="00DF3785" w14:paraId="53A5773E"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664746" w14:textId="77777777" w:rsidR="00DF3785" w:rsidRDefault="00000000">
            <w:r>
              <w:rPr>
                <w:b/>
                <w:bCs/>
              </w:rPr>
              <w:t>Lack of quantitative churn risk scores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C903D8" w14:textId="77777777" w:rsidR="00DF3785" w:rsidRDefault="00000000">
            <w:r>
              <w:t>Retention budgets allocated inefficiently</w:t>
            </w:r>
          </w:p>
        </w:tc>
      </w:tr>
      <w:tr w:rsidR="00DF3785" w14:paraId="0E5D7C3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C7672" w14:textId="77777777" w:rsidR="00DF3785" w:rsidRDefault="00000000">
            <w:r>
              <w:rPr>
                <w:b/>
                <w:bCs/>
              </w:rPr>
              <w:t>No insight into churn drivers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B89CA0" w14:textId="77777777" w:rsidR="00DF3785" w:rsidRDefault="00000000">
            <w:r>
              <w:t>Broad, untargeted campaigns with low ROI</w:t>
            </w:r>
          </w:p>
        </w:tc>
      </w:tr>
      <w:tr w:rsidR="00DF3785" w14:paraId="11A7094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733EDF" w14:textId="77777777" w:rsidR="00DF3785" w:rsidRDefault="00000000">
            <w:r>
              <w:rPr>
                <w:b/>
                <w:bCs/>
              </w:rPr>
              <w:t>Reactive rather than proactive actions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3FB246" w14:textId="77777777" w:rsidR="00DF3785" w:rsidRDefault="00000000">
            <w:r>
              <w:t>High customer acquisition costs replace preventable losses</w:t>
            </w:r>
          </w:p>
        </w:tc>
      </w:tr>
    </w:tbl>
    <w:p w14:paraId="60CDBF59" w14:textId="046CAEE7" w:rsidR="00DF3785" w:rsidRDefault="00000000" w:rsidP="005D3779">
      <w:pPr>
        <w:pStyle w:val="Heading2"/>
        <w:numPr>
          <w:ilvl w:val="0"/>
          <w:numId w:val="4"/>
        </w:numPr>
      </w:pPr>
      <w:r>
        <w:t>Project Objectives</w:t>
      </w:r>
    </w:p>
    <w:p w14:paraId="5032AFA5" w14:textId="77777777" w:rsidR="00DF3785" w:rsidRDefault="00000000">
      <w:pPr>
        <w:spacing w:before="200" w:after="80"/>
      </w:pPr>
      <w:r>
        <w:rPr>
          <w:b/>
          <w:bCs/>
        </w:rPr>
        <w:t>Primary Objectives</w:t>
      </w:r>
    </w:p>
    <w:p w14:paraId="43891F83" w14:textId="77777777" w:rsidR="00DF3785" w:rsidRDefault="00000000">
      <w:pPr>
        <w:pStyle w:val="ListParagraph"/>
        <w:numPr>
          <w:ilvl w:val="0"/>
          <w:numId w:val="2"/>
        </w:numPr>
        <w:spacing w:before="40" w:after="40"/>
      </w:pPr>
      <w:r>
        <w:t>Predict customer churn with high accuracy (&gt;80% target)</w:t>
      </w:r>
    </w:p>
    <w:p w14:paraId="7E8AC4DF" w14:textId="77777777" w:rsidR="00DF3785" w:rsidRDefault="00000000">
      <w:pPr>
        <w:pStyle w:val="ListParagraph"/>
        <w:numPr>
          <w:ilvl w:val="0"/>
          <w:numId w:val="2"/>
        </w:numPr>
        <w:spacing w:before="40" w:after="40"/>
      </w:pPr>
      <w:r>
        <w:t>Generate churn probability scores (0-1) for every customer</w:t>
      </w:r>
    </w:p>
    <w:p w14:paraId="2CAF8883" w14:textId="673AB3FC" w:rsidR="00DF3785" w:rsidRDefault="00000000">
      <w:pPr>
        <w:pStyle w:val="ListParagraph"/>
        <w:numPr>
          <w:ilvl w:val="0"/>
          <w:numId w:val="2"/>
        </w:numPr>
        <w:spacing w:before="40" w:after="40"/>
      </w:pPr>
      <w:r>
        <w:t xml:space="preserve">Identify and rank the key drivers of churn </w:t>
      </w:r>
      <w:r w:rsidR="005B730A">
        <w:t>behaviour</w:t>
      </w:r>
    </w:p>
    <w:p w14:paraId="6514D9D6" w14:textId="77777777" w:rsidR="00DF3785" w:rsidRDefault="00DF3785">
      <w:pPr>
        <w:spacing w:before="60" w:after="60"/>
      </w:pPr>
    </w:p>
    <w:p w14:paraId="6BF5D52F" w14:textId="77777777" w:rsidR="00DF3785" w:rsidRDefault="00000000">
      <w:pPr>
        <w:spacing w:before="200" w:after="80"/>
      </w:pPr>
      <w:r>
        <w:rPr>
          <w:b/>
          <w:bCs/>
        </w:rPr>
        <w:lastRenderedPageBreak/>
        <w:t>Secondary Objectives</w:t>
      </w:r>
    </w:p>
    <w:p w14:paraId="5100623C" w14:textId="77777777" w:rsidR="00DF3785" w:rsidRDefault="00000000">
      <w:pPr>
        <w:pStyle w:val="ListParagraph"/>
        <w:numPr>
          <w:ilvl w:val="0"/>
          <w:numId w:val="2"/>
        </w:numPr>
        <w:spacing w:before="40" w:after="40"/>
      </w:pPr>
      <w:r>
        <w:t>Reduce false positives in churn detection to avoid misdirected retention spend</w:t>
      </w:r>
    </w:p>
    <w:p w14:paraId="16C582DF" w14:textId="77777777" w:rsidR="00DF3785" w:rsidRDefault="00000000">
      <w:pPr>
        <w:pStyle w:val="ListParagraph"/>
        <w:numPr>
          <w:ilvl w:val="0"/>
          <w:numId w:val="2"/>
        </w:numPr>
        <w:spacing w:before="40" w:after="40"/>
      </w:pPr>
      <w:r>
        <w:t>Improve interpretability of ML models for business stakeholders</w:t>
      </w:r>
    </w:p>
    <w:p w14:paraId="323A6E25" w14:textId="77777777" w:rsidR="00DF3785" w:rsidRDefault="00000000">
      <w:pPr>
        <w:pStyle w:val="ListParagraph"/>
        <w:numPr>
          <w:ilvl w:val="0"/>
          <w:numId w:val="2"/>
        </w:numPr>
        <w:spacing w:before="40" w:after="40"/>
      </w:pPr>
      <w:r>
        <w:t>Enable scenario-based churn risk analysis through a deployable application</w:t>
      </w:r>
    </w:p>
    <w:p w14:paraId="06A03FB6" w14:textId="77777777" w:rsidR="00DF3785" w:rsidRDefault="00DF3785">
      <w:pPr>
        <w:spacing w:before="120" w:after="120"/>
      </w:pPr>
    </w:p>
    <w:p w14:paraId="1D0A612E" w14:textId="121EF3CF" w:rsidR="00DF3785" w:rsidRDefault="00000000" w:rsidP="004401C4">
      <w:r>
        <w:br w:type="page"/>
      </w:r>
    </w:p>
    <w:p w14:paraId="59934FEE" w14:textId="77777777" w:rsidR="004401C4" w:rsidRPr="004401C4" w:rsidRDefault="004401C4" w:rsidP="004401C4"/>
    <w:p w14:paraId="323EF1BC" w14:textId="06A7AB25" w:rsidR="00DF3785" w:rsidRDefault="005D3779">
      <w:pPr>
        <w:pStyle w:val="Heading1"/>
      </w:pPr>
      <w:r>
        <w:t>2. Data Preprocessing &amp; Feature Engineering</w:t>
      </w:r>
    </w:p>
    <w:p w14:paraId="4A29F7E7" w14:textId="61E38C2D" w:rsidR="00DF3785" w:rsidRDefault="005B730A">
      <w:pPr>
        <w:pStyle w:val="Heading2"/>
      </w:pPr>
      <w:r>
        <w:t xml:space="preserve">  Data Quality Assessment</w:t>
      </w:r>
    </w:p>
    <w:p w14:paraId="471842CB" w14:textId="77777777" w:rsidR="00DF3785" w:rsidRDefault="00000000">
      <w:pPr>
        <w:spacing w:before="60" w:after="60"/>
      </w:pPr>
      <w:r>
        <w:t>A thorough quality check was performed before any analysis:</w:t>
      </w:r>
    </w:p>
    <w:p w14:paraId="08C7327A" w14:textId="77777777" w:rsidR="00DF3785" w:rsidRDefault="00000000">
      <w:pPr>
        <w:pStyle w:val="ListParagraph"/>
        <w:numPr>
          <w:ilvl w:val="0"/>
          <w:numId w:val="2"/>
        </w:numPr>
        <w:spacing w:before="40" w:after="40"/>
      </w:pPr>
      <w:r>
        <w:t>Missing values: None detected across all 14 columns</w:t>
      </w:r>
    </w:p>
    <w:p w14:paraId="5CE825CB" w14:textId="77777777" w:rsidR="00DF3785" w:rsidRDefault="00000000">
      <w:pPr>
        <w:pStyle w:val="ListParagraph"/>
        <w:numPr>
          <w:ilvl w:val="0"/>
          <w:numId w:val="2"/>
        </w:numPr>
        <w:spacing w:before="40" w:after="40"/>
      </w:pPr>
      <w:r>
        <w:t>Duplicate rows: None found</w:t>
      </w:r>
    </w:p>
    <w:p w14:paraId="50FED4C8" w14:textId="49BE531B" w:rsidR="00DF3785" w:rsidRDefault="00000000">
      <w:pPr>
        <w:pStyle w:val="ListParagraph"/>
        <w:numPr>
          <w:ilvl w:val="0"/>
          <w:numId w:val="2"/>
        </w:numPr>
        <w:spacing w:before="40" w:after="40"/>
      </w:pPr>
      <w:r>
        <w:t xml:space="preserve">Data types: Consistent — Year (int64), CreditScore (int64), Balance (float64), EstimatedSalary (float64), object columns for </w:t>
      </w:r>
      <w:r w:rsidR="009C6B2B">
        <w:t>categorical</w:t>
      </w:r>
    </w:p>
    <w:p w14:paraId="3B615896" w14:textId="44C1214A" w:rsidR="00DF3785" w:rsidRDefault="00000000">
      <w:pPr>
        <w:pStyle w:val="Heading2"/>
      </w:pPr>
      <w:r>
        <w:t>Outlier Detection &amp; Treatment</w:t>
      </w:r>
    </w:p>
    <w:p w14:paraId="20903E3F" w14:textId="7904AAC8" w:rsidR="00DF3785" w:rsidRDefault="00000000">
      <w:pPr>
        <w:spacing w:before="60" w:after="60"/>
      </w:pPr>
      <w:r>
        <w:t xml:space="preserve">Outlier analysis was conducted using the Interquartile Range (IQR) method on three key numerical features: </w:t>
      </w:r>
      <w:r w:rsidR="0048160E">
        <w:t>Creditscore</w:t>
      </w:r>
      <w:r>
        <w:t xml:space="preserve">, Balance, and </w:t>
      </w:r>
      <w:r w:rsidR="0048160E">
        <w:t>EstimatedSalary</w:t>
      </w:r>
      <w:r>
        <w:t>.</w:t>
      </w:r>
    </w:p>
    <w:p w14:paraId="58B0C2DD" w14:textId="68E211A4" w:rsidR="00DF3785" w:rsidRDefault="00022324">
      <w:pPr>
        <w:spacing w:before="60" w:after="60"/>
      </w:pPr>
      <w:r>
        <w:rPr>
          <w:noProof/>
        </w:rPr>
        <w:drawing>
          <wp:inline distT="0" distB="0" distL="0" distR="0" wp14:anchorId="212819CF" wp14:editId="708C5CC4">
            <wp:extent cx="1981200" cy="1371795"/>
            <wp:effectExtent l="0" t="0" r="0" b="0"/>
            <wp:docPr id="1709230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0697" name="Picture 17092306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3735" cy="1387398"/>
                    </a:xfrm>
                    <a:prstGeom prst="rect">
                      <a:avLst/>
                    </a:prstGeom>
                  </pic:spPr>
                </pic:pic>
              </a:graphicData>
            </a:graphic>
          </wp:inline>
        </w:drawing>
      </w:r>
      <w:r w:rsidR="0048160E">
        <w:rPr>
          <w:noProof/>
        </w:rPr>
        <w:drawing>
          <wp:inline distT="0" distB="0" distL="0" distR="0" wp14:anchorId="273A3F4F" wp14:editId="0CE9E0E8">
            <wp:extent cx="2042160" cy="1378585"/>
            <wp:effectExtent l="0" t="0" r="0" b="0"/>
            <wp:docPr id="1925905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5902" name="Picture 1925905902"/>
                    <pic:cNvPicPr/>
                  </pic:nvPicPr>
                  <pic:blipFill>
                    <a:blip r:embed="rId8">
                      <a:extLst>
                        <a:ext uri="{28A0092B-C50C-407E-A947-70E740481C1C}">
                          <a14:useLocalDpi xmlns:a14="http://schemas.microsoft.com/office/drawing/2010/main" val="0"/>
                        </a:ext>
                      </a:extLst>
                    </a:blip>
                    <a:stretch>
                      <a:fillRect/>
                    </a:stretch>
                  </pic:blipFill>
                  <pic:spPr>
                    <a:xfrm>
                      <a:off x="0" y="0"/>
                      <a:ext cx="2131790" cy="1439091"/>
                    </a:xfrm>
                    <a:prstGeom prst="rect">
                      <a:avLst/>
                    </a:prstGeom>
                  </pic:spPr>
                </pic:pic>
              </a:graphicData>
            </a:graphic>
          </wp:inline>
        </w:drawing>
      </w:r>
      <w:r w:rsidR="0048160E">
        <w:rPr>
          <w:noProof/>
        </w:rPr>
        <w:drawing>
          <wp:inline distT="0" distB="0" distL="0" distR="0" wp14:anchorId="43CBAD39" wp14:editId="24E49416">
            <wp:extent cx="1950720" cy="1356360"/>
            <wp:effectExtent l="0" t="0" r="0" b="0"/>
            <wp:docPr id="203456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3787" name="Picture 20345637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4894" cy="136621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3785" w14:paraId="46ADE94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030792C" w14:textId="77777777" w:rsidR="00DF3785"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EA53B24" w14:textId="77777777" w:rsidR="00DF3785" w:rsidRDefault="00000000">
            <w:pPr>
              <w:jc w:val="center"/>
            </w:pPr>
            <w:r>
              <w:rPr>
                <w:b/>
                <w:bCs/>
                <w:color w:val="FFFFFF"/>
                <w:sz w:val="20"/>
                <w:szCs w:val="20"/>
              </w:rPr>
              <w:t>Min (After IQR)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3DAA9B9" w14:textId="77777777" w:rsidR="00DF3785" w:rsidRDefault="00000000">
            <w:pPr>
              <w:jc w:val="center"/>
            </w:pPr>
            <w:r>
              <w:rPr>
                <w:b/>
                <w:bCs/>
                <w:color w:val="FFFFFF"/>
                <w:sz w:val="20"/>
                <w:szCs w:val="20"/>
              </w:rPr>
              <w:t>Max (After IQR)</w:t>
            </w:r>
          </w:p>
        </w:tc>
      </w:tr>
      <w:tr w:rsidR="00DF3785" w14:paraId="60E2E8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DB6F83" w14:textId="77777777" w:rsidR="00DF3785" w:rsidRDefault="00000000">
            <w:pPr>
              <w:jc w:val="center"/>
            </w:pPr>
            <w:r>
              <w:t>CreditScore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51ADD6" w14:textId="71332FF4" w:rsidR="00DF3785" w:rsidRDefault="00022324">
            <w:pPr>
              <w:jc w:val="center"/>
            </w:pPr>
            <w:r>
              <w:t>383.0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86BBE4" w14:textId="5CF70E40" w:rsidR="00DF3785" w:rsidRDefault="00022324">
            <w:pPr>
              <w:jc w:val="center"/>
            </w:pPr>
            <w:r>
              <w:t>919.0</w:t>
            </w:r>
          </w:p>
        </w:tc>
      </w:tr>
      <w:tr w:rsidR="00DF3785" w14:paraId="1B6D0D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09EB8B" w14:textId="77777777" w:rsidR="00DF3785" w:rsidRDefault="00000000">
            <w:pPr>
              <w:jc w:val="center"/>
            </w:pPr>
            <w:r>
              <w:t>Balance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9E22FE" w14:textId="5DAA9C78" w:rsidR="00DF3785" w:rsidRDefault="00000000">
            <w:pPr>
              <w:jc w:val="center"/>
            </w:pPr>
            <w:r>
              <w:t>-</w:t>
            </w:r>
            <w:r w:rsidR="009C6B2B">
              <w:t>191469.06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B1288B" w14:textId="5E1E2011" w:rsidR="00DF3785" w:rsidRDefault="009C6B2B">
            <w:pPr>
              <w:jc w:val="center"/>
            </w:pPr>
            <w:r>
              <w:t>319115.1</w:t>
            </w:r>
          </w:p>
        </w:tc>
      </w:tr>
      <w:tr w:rsidR="00DF3785" w14:paraId="793322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B738E1" w14:textId="77777777" w:rsidR="00DF3785" w:rsidRDefault="00000000">
            <w:pPr>
              <w:jc w:val="center"/>
            </w:pPr>
            <w:r>
              <w:t>EstimatedSalary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0DED8D" w14:textId="3D316182" w:rsidR="00DF3785" w:rsidRDefault="00000000">
            <w:pPr>
              <w:jc w:val="center"/>
            </w:pPr>
            <w:r>
              <w:t>-</w:t>
            </w:r>
            <w:r w:rsidR="0048160E">
              <w:t>96605.77250000002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5EFD96" w14:textId="5EA8FCFA" w:rsidR="00DF3785" w:rsidRDefault="00000000">
            <w:pPr>
              <w:jc w:val="center"/>
            </w:pPr>
            <w:r>
              <w:t>2</w:t>
            </w:r>
            <w:r w:rsidR="0048160E">
              <w:t>96990.7675</w:t>
            </w:r>
          </w:p>
        </w:tc>
      </w:tr>
    </w:tbl>
    <w:p w14:paraId="39B7063D" w14:textId="510A4CC7" w:rsidR="00DF3785" w:rsidRDefault="00022324" w:rsidP="00022324">
      <w:pPr>
        <w:spacing w:before="60" w:after="60"/>
      </w:pPr>
      <w:r>
        <w:rPr>
          <w:noProof/>
        </w:rPr>
        <w:drawing>
          <wp:inline distT="0" distB="0" distL="0" distR="0" wp14:anchorId="20B213E7" wp14:editId="53C5FBAC">
            <wp:extent cx="1767840" cy="685800"/>
            <wp:effectExtent l="0" t="0" r="3810" b="0"/>
            <wp:docPr id="8180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2920" name="Picture 818002920"/>
                    <pic:cNvPicPr/>
                  </pic:nvPicPr>
                  <pic:blipFill>
                    <a:blip r:embed="rId10">
                      <a:extLst>
                        <a:ext uri="{28A0092B-C50C-407E-A947-70E740481C1C}">
                          <a14:useLocalDpi xmlns:a14="http://schemas.microsoft.com/office/drawing/2010/main" val="0"/>
                        </a:ext>
                      </a:extLst>
                    </a:blip>
                    <a:stretch>
                      <a:fillRect/>
                    </a:stretch>
                  </pic:blipFill>
                  <pic:spPr>
                    <a:xfrm>
                      <a:off x="0" y="0"/>
                      <a:ext cx="1767840" cy="685800"/>
                    </a:xfrm>
                    <a:prstGeom prst="rect">
                      <a:avLst/>
                    </a:prstGeom>
                  </pic:spPr>
                </pic:pic>
              </a:graphicData>
            </a:graphic>
          </wp:inline>
        </w:drawing>
      </w:r>
      <w:r w:rsidR="009C6B2B">
        <w:rPr>
          <w:noProof/>
        </w:rPr>
        <w:drawing>
          <wp:inline distT="0" distB="0" distL="0" distR="0" wp14:anchorId="1DBCF4F1" wp14:editId="4FF25A08">
            <wp:extent cx="1876425" cy="685800"/>
            <wp:effectExtent l="0" t="0" r="9525" b="0"/>
            <wp:docPr id="3987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242" name="Picture 39878242"/>
                    <pic:cNvPicPr/>
                  </pic:nvPicPr>
                  <pic:blipFill>
                    <a:blip r:embed="rId11">
                      <a:extLst>
                        <a:ext uri="{28A0092B-C50C-407E-A947-70E740481C1C}">
                          <a14:useLocalDpi xmlns:a14="http://schemas.microsoft.com/office/drawing/2010/main" val="0"/>
                        </a:ext>
                      </a:extLst>
                    </a:blip>
                    <a:stretch>
                      <a:fillRect/>
                    </a:stretch>
                  </pic:blipFill>
                  <pic:spPr>
                    <a:xfrm>
                      <a:off x="0" y="0"/>
                      <a:ext cx="1876694" cy="685898"/>
                    </a:xfrm>
                    <a:prstGeom prst="rect">
                      <a:avLst/>
                    </a:prstGeom>
                  </pic:spPr>
                </pic:pic>
              </a:graphicData>
            </a:graphic>
          </wp:inline>
        </w:drawing>
      </w:r>
      <w:r w:rsidR="009C6B2B">
        <w:rPr>
          <w:noProof/>
        </w:rPr>
        <w:drawing>
          <wp:inline distT="0" distB="0" distL="0" distR="0" wp14:anchorId="13303E65" wp14:editId="3CD662D6">
            <wp:extent cx="2302938" cy="679450"/>
            <wp:effectExtent l="0" t="0" r="2540" b="6350"/>
            <wp:docPr id="58839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9668" name="Picture 58839668"/>
                    <pic:cNvPicPr/>
                  </pic:nvPicPr>
                  <pic:blipFill>
                    <a:blip r:embed="rId12">
                      <a:extLst>
                        <a:ext uri="{28A0092B-C50C-407E-A947-70E740481C1C}">
                          <a14:useLocalDpi xmlns:a14="http://schemas.microsoft.com/office/drawing/2010/main" val="0"/>
                        </a:ext>
                      </a:extLst>
                    </a:blip>
                    <a:stretch>
                      <a:fillRect/>
                    </a:stretch>
                  </pic:blipFill>
                  <pic:spPr>
                    <a:xfrm>
                      <a:off x="0" y="0"/>
                      <a:ext cx="2302938" cy="679450"/>
                    </a:xfrm>
                    <a:prstGeom prst="rect">
                      <a:avLst/>
                    </a:prstGeom>
                  </pic:spPr>
                </pic:pic>
              </a:graphicData>
            </a:graphic>
          </wp:inline>
        </w:drawing>
      </w:r>
    </w:p>
    <w:p w14:paraId="1E8C9CEF" w14:textId="77777777" w:rsidR="00DF3785" w:rsidRDefault="00DF3785">
      <w:pPr>
        <w:spacing w:before="60" w:after="60"/>
      </w:pPr>
    </w:p>
    <w:p w14:paraId="136D49C7" w14:textId="799E7FD0" w:rsidR="00DF3785" w:rsidRDefault="00000000">
      <w:pPr>
        <w:pStyle w:val="Heading2"/>
      </w:pPr>
      <w:r>
        <w:t>Categorical Encoding</w:t>
      </w:r>
    </w:p>
    <w:p w14:paraId="62B41FAC" w14:textId="77777777" w:rsidR="00DF3785" w:rsidRDefault="00000000">
      <w:pPr>
        <w:pStyle w:val="ListParagraph"/>
        <w:numPr>
          <w:ilvl w:val="0"/>
          <w:numId w:val="2"/>
        </w:numPr>
        <w:spacing w:before="40" w:after="40"/>
      </w:pPr>
      <w:r>
        <w:t>Geography: One-hot encoded (France = baseline, Germany_dummy and Spain_dummy created; first dropped to avoid multicollinearity)</w:t>
      </w:r>
    </w:p>
    <w:p w14:paraId="332FF528" w14:textId="77777777" w:rsidR="00DF3785" w:rsidRDefault="00000000">
      <w:pPr>
        <w:pStyle w:val="ListParagraph"/>
        <w:numPr>
          <w:ilvl w:val="0"/>
          <w:numId w:val="2"/>
        </w:numPr>
        <w:spacing w:before="40" w:after="40"/>
      </w:pPr>
      <w:r>
        <w:t>Gender: Label encoded (Male = 1, Female = 0)</w:t>
      </w:r>
    </w:p>
    <w:p w14:paraId="51DCDA0B" w14:textId="77777777" w:rsidR="00DF3785" w:rsidRDefault="00000000">
      <w:pPr>
        <w:pStyle w:val="ListParagraph"/>
        <w:numPr>
          <w:ilvl w:val="0"/>
          <w:numId w:val="2"/>
        </w:numPr>
        <w:spacing w:before="40" w:after="40"/>
      </w:pPr>
      <w:r>
        <w:t>Binary columns (HasCrCard, IsActiveMember): Already in 0/1 format — no transformation required</w:t>
      </w:r>
    </w:p>
    <w:p w14:paraId="20A5C206" w14:textId="77777777" w:rsidR="00DF3785" w:rsidRDefault="00DF3785">
      <w:pPr>
        <w:spacing w:before="60" w:after="60"/>
      </w:pPr>
    </w:p>
    <w:p w14:paraId="1211147C" w14:textId="65F57005" w:rsidR="00DF3785" w:rsidRDefault="00000000">
      <w:pPr>
        <w:pStyle w:val="Heading2"/>
      </w:pPr>
      <w:r>
        <w:t xml:space="preserve"> Feature Engineering</w:t>
      </w:r>
    </w:p>
    <w:p w14:paraId="344B8448" w14:textId="77777777" w:rsidR="00DF3785" w:rsidRDefault="00000000">
      <w:pPr>
        <w:spacing w:before="60" w:after="60"/>
      </w:pPr>
      <w:r>
        <w:lastRenderedPageBreak/>
        <w:t>The following derived features were constructed to enrich the model:</w:t>
      </w:r>
    </w:p>
    <w:p w14:paraId="501E9094" w14:textId="77777777" w:rsidR="00DF3785" w:rsidRDefault="00000000">
      <w:pPr>
        <w:pStyle w:val="ListParagraph"/>
        <w:numPr>
          <w:ilvl w:val="0"/>
          <w:numId w:val="2"/>
        </w:numPr>
        <w:spacing w:before="40" w:after="40"/>
      </w:pPr>
      <w:r>
        <w:t>Balance-to-Salary ratio: Measures financial weight of bank balance relative to income</w:t>
      </w:r>
    </w:p>
    <w:p w14:paraId="3F9D501D" w14:textId="77777777" w:rsidR="00DF3785" w:rsidRDefault="00000000">
      <w:pPr>
        <w:pStyle w:val="ListParagraph"/>
        <w:numPr>
          <w:ilvl w:val="0"/>
          <w:numId w:val="2"/>
        </w:numPr>
        <w:spacing w:before="40" w:after="40"/>
      </w:pPr>
      <w:r>
        <w:t>Product density indicator: Flags customers with unusually high product concentration</w:t>
      </w:r>
    </w:p>
    <w:p w14:paraId="111733EB" w14:textId="77777777" w:rsidR="00DF3785" w:rsidRDefault="00000000">
      <w:pPr>
        <w:pStyle w:val="ListParagraph"/>
        <w:numPr>
          <w:ilvl w:val="0"/>
          <w:numId w:val="2"/>
        </w:numPr>
        <w:spacing w:before="40" w:after="40"/>
      </w:pPr>
      <w:r>
        <w:t>Engagement-product interaction: NumOfProducts × IsActiveMember</w:t>
      </w:r>
    </w:p>
    <w:p w14:paraId="422F6782" w14:textId="77777777" w:rsidR="00DF3785" w:rsidRDefault="00000000">
      <w:pPr>
        <w:pStyle w:val="ListParagraph"/>
        <w:numPr>
          <w:ilvl w:val="0"/>
          <w:numId w:val="2"/>
        </w:numPr>
        <w:spacing w:before="40" w:after="40"/>
      </w:pPr>
      <w:r>
        <w:t>Age-tenure interaction: Captures loyalty relative to age</w:t>
      </w:r>
    </w:p>
    <w:p w14:paraId="2FA2B55A" w14:textId="64C5D24C" w:rsidR="00DF3785" w:rsidRDefault="00000000">
      <w:pPr>
        <w:pStyle w:val="ListParagraph"/>
        <w:numPr>
          <w:ilvl w:val="0"/>
          <w:numId w:val="2"/>
        </w:numPr>
        <w:spacing w:before="40" w:after="40"/>
      </w:pPr>
      <w:r>
        <w:t>Age groups: Binned into 18-</w:t>
      </w:r>
      <w:r w:rsidR="005D3779">
        <w:t>25</w:t>
      </w:r>
      <w:r>
        <w:t xml:space="preserve">, </w:t>
      </w:r>
      <w:r w:rsidR="005D3779">
        <w:t>26</w:t>
      </w:r>
      <w:r>
        <w:t>-</w:t>
      </w:r>
      <w:r w:rsidR="005D3779">
        <w:t>35</w:t>
      </w:r>
      <w:r>
        <w:t xml:space="preserve">, </w:t>
      </w:r>
      <w:r w:rsidR="005D3779">
        <w:t>36</w:t>
      </w:r>
      <w:r>
        <w:t>-</w:t>
      </w:r>
      <w:r w:rsidR="005D3779">
        <w:t>45</w:t>
      </w:r>
      <w:r>
        <w:t xml:space="preserve">, </w:t>
      </w:r>
      <w:r w:rsidR="005D3779">
        <w:t>45</w:t>
      </w:r>
      <w:r>
        <w:t>-</w:t>
      </w:r>
      <w:r w:rsidR="005D3779">
        <w:t>55</w:t>
      </w:r>
      <w:r>
        <w:t xml:space="preserve">, </w:t>
      </w:r>
      <w:r w:rsidR="005D3779">
        <w:t>56</w:t>
      </w:r>
      <w:r>
        <w:t>-</w:t>
      </w:r>
      <w:r w:rsidR="005D3779">
        <w:t>65</w:t>
      </w:r>
      <w:r>
        <w:t xml:space="preserve">, </w:t>
      </w:r>
      <w:r w:rsidR="005D3779">
        <w:t>66-75</w:t>
      </w:r>
      <w:r>
        <w:t xml:space="preserve">, </w:t>
      </w:r>
      <w:r w:rsidR="005D3779">
        <w:t>76</w:t>
      </w:r>
      <w:r>
        <w:t>+ categories</w:t>
      </w:r>
    </w:p>
    <w:p w14:paraId="10141058" w14:textId="6B78CC8E" w:rsidR="00DF3785" w:rsidRDefault="005D3779">
      <w:pPr>
        <w:pStyle w:val="ListParagraph"/>
        <w:numPr>
          <w:ilvl w:val="0"/>
          <w:numId w:val="2"/>
        </w:numPr>
        <w:spacing w:before="40" w:after="40"/>
      </w:pPr>
      <w:r>
        <w:t>Tenure Group: Categorized 0-2 (New), 3-5 (Mid), 6-10 (Long)</w:t>
      </w:r>
    </w:p>
    <w:p w14:paraId="6CC3C0DB" w14:textId="6891F334" w:rsidR="00DF3785" w:rsidRDefault="005D3779">
      <w:pPr>
        <w:pStyle w:val="ListParagraph"/>
        <w:numPr>
          <w:ilvl w:val="0"/>
          <w:numId w:val="2"/>
        </w:numPr>
        <w:spacing w:before="40" w:after="40"/>
      </w:pPr>
      <w:r>
        <w:t>Male Spain interaction: Gender × geography product feature</w:t>
      </w:r>
    </w:p>
    <w:p w14:paraId="2A49F33F" w14:textId="5A5F926B" w:rsidR="005D3779" w:rsidRDefault="005D3779">
      <w:pPr>
        <w:pStyle w:val="ListParagraph"/>
        <w:numPr>
          <w:ilvl w:val="0"/>
          <w:numId w:val="2"/>
        </w:numPr>
        <w:spacing w:before="40" w:after="40"/>
      </w:pPr>
      <w:r>
        <w:t xml:space="preserve">Male Germany interaction: Gender x geography_germany </w:t>
      </w:r>
    </w:p>
    <w:p w14:paraId="2CCA76F0" w14:textId="77777777" w:rsidR="00DF3785" w:rsidRDefault="00DF3785">
      <w:pPr>
        <w:spacing w:before="60" w:after="60"/>
      </w:pPr>
    </w:p>
    <w:p w14:paraId="6E41A5E2" w14:textId="0BB09CF9" w:rsidR="00DF3785" w:rsidRDefault="00000000">
      <w:pPr>
        <w:pStyle w:val="Heading2"/>
      </w:pPr>
      <w:r>
        <w:t xml:space="preserve"> Feature Scaling</w:t>
      </w:r>
    </w:p>
    <w:p w14:paraId="6785C0FE" w14:textId="77777777" w:rsidR="00DF3785" w:rsidRDefault="00000000">
      <w:pPr>
        <w:spacing w:before="60" w:after="60"/>
      </w:pPr>
      <w:r>
        <w:t>StandardScaler was applied to all numerical features prior to model training. This ensures no single feature dominates due to magnitude differences (e.g., Balance in 100,000s vs. Tenure in 0-10).</w:t>
      </w:r>
    </w:p>
    <w:p w14:paraId="1149ADB6" w14:textId="77777777" w:rsidR="00DF3785" w:rsidRDefault="00DF3785">
      <w:pPr>
        <w:spacing w:before="120" w:after="120"/>
      </w:pPr>
    </w:p>
    <w:p w14:paraId="5299E600" w14:textId="77777777" w:rsidR="00DF3785" w:rsidRDefault="00000000">
      <w:r>
        <w:br w:type="page"/>
      </w:r>
    </w:p>
    <w:p w14:paraId="75196164" w14:textId="3B848D97" w:rsidR="00DF3785" w:rsidRDefault="005D3779" w:rsidP="005D3779">
      <w:pPr>
        <w:pStyle w:val="Heading1"/>
      </w:pPr>
      <w:r>
        <w:lastRenderedPageBreak/>
        <w:t>3. Exploratory Data Analysis (EDA)</w:t>
      </w:r>
    </w:p>
    <w:p w14:paraId="29323D16" w14:textId="69F0474D" w:rsidR="00DF3785" w:rsidRDefault="00000000">
      <w:pPr>
        <w:pStyle w:val="Heading2"/>
      </w:pPr>
      <w:r>
        <w:t xml:space="preserve"> Target Variable Distribution</w:t>
      </w:r>
    </w:p>
    <w:p w14:paraId="075E495D" w14:textId="77777777" w:rsidR="00DF3785" w:rsidRDefault="00000000">
      <w:pPr>
        <w:spacing w:before="60" w:after="60"/>
      </w:pPr>
      <w:r>
        <w:t>The dataset exhibits a class imbalance that is typical in churn problems:</w:t>
      </w:r>
    </w:p>
    <w:p w14:paraId="47313C7E"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3785" w14:paraId="762C4806"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6EA8118" w14:textId="77777777" w:rsidR="00DF3785" w:rsidRDefault="00000000">
            <w:pPr>
              <w:jc w:val="center"/>
            </w:pPr>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D674EF6" w14:textId="77777777" w:rsidR="00DF3785" w:rsidRDefault="00000000">
            <w:pPr>
              <w:jc w:val="center"/>
            </w:pPr>
            <w:r>
              <w:rPr>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F4CF3A7" w14:textId="77777777" w:rsidR="00DF3785" w:rsidRDefault="00000000">
            <w:pPr>
              <w:jc w:val="center"/>
            </w:pPr>
            <w:r>
              <w:rPr>
                <w:b/>
                <w:bCs/>
                <w:color w:val="FFFFFF"/>
                <w:sz w:val="20"/>
                <w:szCs w:val="20"/>
              </w:rPr>
              <w:t>Percentage</w:t>
            </w:r>
          </w:p>
        </w:tc>
      </w:tr>
      <w:tr w:rsidR="00DF3785" w14:paraId="6DC5B6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D3FFD9" w14:textId="77777777" w:rsidR="00DF3785" w:rsidRDefault="00000000">
            <w:pPr>
              <w:jc w:val="center"/>
            </w:pPr>
            <w:r>
              <w:t>Retained (Exited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0AF070" w14:textId="77777777" w:rsidR="00DF3785" w:rsidRDefault="00000000">
            <w:pPr>
              <w:jc w:val="center"/>
            </w:pPr>
            <w:r>
              <w:t>7,963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B6D2E7" w14:textId="77777777" w:rsidR="00DF3785" w:rsidRDefault="00000000">
            <w:pPr>
              <w:jc w:val="center"/>
            </w:pPr>
            <w:r>
              <w:t>79.63%</w:t>
            </w:r>
          </w:p>
        </w:tc>
      </w:tr>
      <w:tr w:rsidR="00DF3785" w14:paraId="6B86224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4E69553" w14:textId="77777777" w:rsidR="00DF3785" w:rsidRDefault="00000000">
            <w:pPr>
              <w:jc w:val="center"/>
            </w:pPr>
            <w:r>
              <w:t>Churned (Exited = 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FB6167" w14:textId="77777777" w:rsidR="00DF3785" w:rsidRDefault="00000000">
            <w:pPr>
              <w:jc w:val="center"/>
            </w:pPr>
            <w:r>
              <w:t>2,037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D47480" w14:textId="77777777" w:rsidR="00DF3785" w:rsidRDefault="00000000">
            <w:pPr>
              <w:jc w:val="center"/>
            </w:pPr>
            <w:r>
              <w:t>20.37%</w:t>
            </w:r>
          </w:p>
        </w:tc>
      </w:tr>
    </w:tbl>
    <w:p w14:paraId="13DEA89C" w14:textId="319E1189" w:rsidR="00DF3785" w:rsidRDefault="00156F61" w:rsidP="00156F61">
      <w:pPr>
        <w:spacing w:before="60" w:after="60"/>
        <w:jc w:val="center"/>
      </w:pPr>
      <w:r>
        <w:rPr>
          <w:noProof/>
        </w:rPr>
        <w:drawing>
          <wp:inline distT="0" distB="0" distL="0" distR="0" wp14:anchorId="18137177" wp14:editId="2FE39C50">
            <wp:extent cx="2575560" cy="2033270"/>
            <wp:effectExtent l="0" t="0" r="0" b="5080"/>
            <wp:docPr id="751210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10413" name="Picture 751210413"/>
                    <pic:cNvPicPr/>
                  </pic:nvPicPr>
                  <pic:blipFill>
                    <a:blip r:embed="rId13">
                      <a:extLst>
                        <a:ext uri="{28A0092B-C50C-407E-A947-70E740481C1C}">
                          <a14:useLocalDpi xmlns:a14="http://schemas.microsoft.com/office/drawing/2010/main" val="0"/>
                        </a:ext>
                      </a:extLst>
                    </a:blip>
                    <a:stretch>
                      <a:fillRect/>
                    </a:stretch>
                  </pic:blipFill>
                  <pic:spPr>
                    <a:xfrm>
                      <a:off x="0" y="0"/>
                      <a:ext cx="2576068" cy="2033671"/>
                    </a:xfrm>
                    <a:prstGeom prst="rect">
                      <a:avLst/>
                    </a:prstGeom>
                  </pic:spPr>
                </pic:pic>
              </a:graphicData>
            </a:graphic>
          </wp:inline>
        </w:drawing>
      </w:r>
    </w:p>
    <w:p w14:paraId="5FF72AD5" w14:textId="77777777" w:rsidR="00DF3785" w:rsidRDefault="00000000">
      <w:pPr>
        <w:spacing w:before="60" w:after="60"/>
      </w:pPr>
      <w:r>
        <w:t>The 79.63% vs 20.37% split means a naive model predicting 'no churn' would achieve ~80% accuracy. This underscores the need for models evaluated on precision, recall, and F1-score rather than accuracy alone.</w:t>
      </w:r>
    </w:p>
    <w:p w14:paraId="4AE4C748" w14:textId="034E79B6" w:rsidR="00DF3785" w:rsidRDefault="00000000">
      <w:pPr>
        <w:pStyle w:val="Heading2"/>
      </w:pPr>
      <w:r>
        <w:t xml:space="preserve"> Geographic Distribution</w:t>
      </w:r>
    </w:p>
    <w:p w14:paraId="45BDE016" w14:textId="77777777" w:rsidR="00DF3785" w:rsidRDefault="00000000">
      <w:pPr>
        <w:spacing w:before="60" w:after="60"/>
      </w:pPr>
      <w:r>
        <w:t>Customer distribution across geographies is uneven, with France constituting the majority:</w:t>
      </w:r>
    </w:p>
    <w:p w14:paraId="009543CB" w14:textId="04E85B8C" w:rsidR="00156F61" w:rsidRDefault="00156F61" w:rsidP="00156F61">
      <w:pPr>
        <w:spacing w:before="60" w:after="60"/>
        <w:jc w:val="center"/>
      </w:pPr>
      <w:r w:rsidRPr="0081207B">
        <w:rPr>
          <w:noProof/>
          <w:u w:val="single"/>
        </w:rPr>
        <w:drawing>
          <wp:inline distT="0" distB="0" distL="0" distR="0" wp14:anchorId="610CC739" wp14:editId="60A49492">
            <wp:extent cx="4762408" cy="1562100"/>
            <wp:effectExtent l="0" t="0" r="635" b="0"/>
            <wp:docPr id="1869601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01910"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8744" cy="1564178"/>
                    </a:xfrm>
                    <a:prstGeom prst="rect">
                      <a:avLst/>
                    </a:prstGeom>
                  </pic:spPr>
                </pic:pic>
              </a:graphicData>
            </a:graphic>
          </wp:inline>
        </w:drawing>
      </w:r>
    </w:p>
    <w:p w14:paraId="204A780C" w14:textId="77777777" w:rsidR="00DF3785" w:rsidRDefault="00000000">
      <w:pPr>
        <w:pStyle w:val="ListParagraph"/>
        <w:numPr>
          <w:ilvl w:val="0"/>
          <w:numId w:val="2"/>
        </w:numPr>
        <w:spacing w:before="40" w:after="40"/>
      </w:pPr>
      <w:r>
        <w:t>France: ~5,014 customers (50.14%) — largest segment</w:t>
      </w:r>
    </w:p>
    <w:p w14:paraId="63EC25D8" w14:textId="77777777" w:rsidR="00DF3785" w:rsidRDefault="00000000">
      <w:pPr>
        <w:pStyle w:val="ListParagraph"/>
        <w:numPr>
          <w:ilvl w:val="0"/>
          <w:numId w:val="2"/>
        </w:numPr>
        <w:spacing w:before="40" w:after="40"/>
      </w:pPr>
      <w:r>
        <w:t>Germany: ~2,509 customers (25.09%)</w:t>
      </w:r>
    </w:p>
    <w:p w14:paraId="7574C63A" w14:textId="77777777" w:rsidR="00DF3785" w:rsidRDefault="00000000">
      <w:pPr>
        <w:pStyle w:val="ListParagraph"/>
        <w:numPr>
          <w:ilvl w:val="0"/>
          <w:numId w:val="2"/>
        </w:numPr>
        <w:spacing w:before="40" w:after="40"/>
      </w:pPr>
      <w:r>
        <w:t>Spain: ~2,477 customers (24.77%)</w:t>
      </w:r>
    </w:p>
    <w:p w14:paraId="1BE59B74" w14:textId="77777777" w:rsidR="00DF3785" w:rsidRDefault="00DF3785">
      <w:pPr>
        <w:spacing w:before="60" w:after="60"/>
      </w:pPr>
    </w:p>
    <w:p w14:paraId="528978B2" w14:textId="77777777" w:rsidR="00DF3785" w:rsidRDefault="00000000">
      <w:pPr>
        <w:spacing w:before="60" w:after="60"/>
      </w:pPr>
      <w:r>
        <w:t>However, the churn rate tells a starkly different story by geography. Germany exhibits a disproportionately high churn rate (~32%) compared to France and Spain (~16%). This geographic risk pattern is one of the strongest business signals in the dataset.</w:t>
      </w:r>
    </w:p>
    <w:p w14:paraId="26685CCE" w14:textId="79ECF82A" w:rsidR="00156F61" w:rsidRDefault="00156F61">
      <w:pPr>
        <w:spacing w:before="60" w:after="60"/>
      </w:pPr>
      <w:r>
        <w:tab/>
      </w:r>
      <w:r>
        <w:tab/>
      </w:r>
      <w:r>
        <w:tab/>
      </w:r>
    </w:p>
    <w:p w14:paraId="7EE83068" w14:textId="77777777" w:rsidR="00DF3785" w:rsidRDefault="00DF3785">
      <w:pPr>
        <w:spacing w:before="60" w:after="60"/>
      </w:pPr>
    </w:p>
    <w:p w14:paraId="2C960DA1" w14:textId="294A8E48" w:rsidR="00DF3785" w:rsidRDefault="00000000">
      <w:pPr>
        <w:pStyle w:val="Heading2"/>
      </w:pPr>
      <w:r>
        <w:t xml:space="preserve"> Gender-Wise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3785" w14:paraId="672A9818"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395991B" w14:textId="77777777" w:rsidR="00DF3785" w:rsidRDefault="00000000">
            <w:r>
              <w:rPr>
                <w:b/>
                <w:bCs/>
                <w:color w:val="FFFFFF"/>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D1F5C73" w14:textId="77777777" w:rsidR="00DF3785" w:rsidRDefault="00000000">
            <w:r>
              <w:rPr>
                <w:b/>
                <w:bCs/>
                <w:color w:val="FFFFFF"/>
              </w:rPr>
              <w:t>Churn Rate</w:t>
            </w:r>
          </w:p>
        </w:tc>
      </w:tr>
      <w:tr w:rsidR="00DF3785" w14:paraId="18339A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9B558" w14:textId="77777777" w:rsidR="00DF3785" w:rsidRDefault="00000000">
            <w:r>
              <w:rPr>
                <w:b/>
                <w:bCs/>
              </w:rPr>
              <w:t>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4EEF00" w14:textId="2C7FC290" w:rsidR="00DF3785" w:rsidRDefault="0081207B">
            <w:r>
              <w:t>~25%</w:t>
            </w:r>
          </w:p>
        </w:tc>
      </w:tr>
      <w:tr w:rsidR="00DF3785" w14:paraId="0C1781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B76598" w14:textId="77777777" w:rsidR="00DF3785" w:rsidRDefault="00000000">
            <w:r>
              <w:rPr>
                <w:b/>
                <w:bCs/>
              </w:rPr>
              <w:t>Male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C13B95" w14:textId="0E9728D3" w:rsidR="00DF3785" w:rsidRDefault="0081207B">
            <w:r>
              <w:t>~16%</w:t>
            </w:r>
          </w:p>
        </w:tc>
      </w:tr>
    </w:tbl>
    <w:p w14:paraId="7CDFF673" w14:textId="0CEB4707" w:rsidR="00DF3785" w:rsidRDefault="0081207B" w:rsidP="0081207B">
      <w:pPr>
        <w:spacing w:before="60" w:after="60"/>
        <w:jc w:val="center"/>
      </w:pPr>
      <w:r>
        <w:rPr>
          <w:noProof/>
        </w:rPr>
        <w:drawing>
          <wp:inline distT="0" distB="0" distL="0" distR="0" wp14:anchorId="39108447" wp14:editId="2DFD11E7">
            <wp:extent cx="4623016" cy="1516380"/>
            <wp:effectExtent l="0" t="0" r="6350" b="7620"/>
            <wp:docPr id="2124050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0017"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4058" cy="1523282"/>
                    </a:xfrm>
                    <a:prstGeom prst="rect">
                      <a:avLst/>
                    </a:prstGeom>
                  </pic:spPr>
                </pic:pic>
              </a:graphicData>
            </a:graphic>
          </wp:inline>
        </w:drawing>
      </w:r>
    </w:p>
    <w:p w14:paraId="36FE9110" w14:textId="77777777" w:rsidR="00DF3785" w:rsidRDefault="00000000">
      <w:pPr>
        <w:spacing w:before="60" w:after="60"/>
      </w:pPr>
      <w:r>
        <w:t>Female customers churn at a significantly higher rate than males. This gender gap suggests that the bank's products or service experience may not be adequately meeting the needs of female customers — a key strategic finding for targeted retention programs.</w:t>
      </w:r>
    </w:p>
    <w:p w14:paraId="5F0FF33E" w14:textId="77777777" w:rsidR="00DF3785" w:rsidRDefault="00DF3785">
      <w:pPr>
        <w:spacing w:before="60" w:after="60"/>
      </w:pPr>
    </w:p>
    <w:p w14:paraId="01F388F7" w14:textId="65DA05F0" w:rsidR="00DF3785" w:rsidRDefault="00000000">
      <w:pPr>
        <w:pStyle w:val="Heading2"/>
      </w:pPr>
      <w:r>
        <w:t>Age Distribution</w:t>
      </w:r>
    </w:p>
    <w:p w14:paraId="5777DB96" w14:textId="44DA9DEC" w:rsidR="00FC2E73" w:rsidRDefault="00FC2E73" w:rsidP="00FC2E73">
      <w:pPr>
        <w:pStyle w:val="Heading2"/>
        <w:jc w:val="center"/>
      </w:pPr>
      <w:r>
        <w:rPr>
          <w:noProof/>
        </w:rPr>
        <w:drawing>
          <wp:inline distT="0" distB="0" distL="0" distR="0" wp14:anchorId="11E9332A" wp14:editId="36AE141A">
            <wp:extent cx="2484120" cy="2033633"/>
            <wp:effectExtent l="0" t="0" r="0" b="5080"/>
            <wp:docPr id="1817449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9697" name="Picture 1817449697"/>
                    <pic:cNvPicPr/>
                  </pic:nvPicPr>
                  <pic:blipFill>
                    <a:blip r:embed="rId16">
                      <a:extLst>
                        <a:ext uri="{28A0092B-C50C-407E-A947-70E740481C1C}">
                          <a14:useLocalDpi xmlns:a14="http://schemas.microsoft.com/office/drawing/2010/main" val="0"/>
                        </a:ext>
                      </a:extLst>
                    </a:blip>
                    <a:stretch>
                      <a:fillRect/>
                    </a:stretch>
                  </pic:blipFill>
                  <pic:spPr>
                    <a:xfrm>
                      <a:off x="0" y="0"/>
                      <a:ext cx="2497061" cy="2044227"/>
                    </a:xfrm>
                    <a:prstGeom prst="rect">
                      <a:avLst/>
                    </a:prstGeom>
                  </pic:spPr>
                </pic:pic>
              </a:graphicData>
            </a:graphic>
          </wp:inline>
        </w:drawing>
      </w:r>
    </w:p>
    <w:p w14:paraId="76DA0D5F" w14:textId="77777777" w:rsidR="00DF3785" w:rsidRDefault="00000000">
      <w:pPr>
        <w:spacing w:before="60" w:after="60"/>
      </w:pPr>
      <w:r>
        <w:t>Age shows the most pronounced correlation with churn among all numerical features. Key observations:</w:t>
      </w:r>
    </w:p>
    <w:p w14:paraId="263FE4B6" w14:textId="77777777" w:rsidR="00DF3785" w:rsidRDefault="00000000">
      <w:pPr>
        <w:pStyle w:val="ListParagraph"/>
        <w:numPr>
          <w:ilvl w:val="0"/>
          <w:numId w:val="2"/>
        </w:numPr>
        <w:spacing w:before="40" w:after="40"/>
      </w:pPr>
      <w:r>
        <w:t>The core customer base is concentrated between ages 28-45</w:t>
      </w:r>
    </w:p>
    <w:p w14:paraId="7C35D395" w14:textId="77777777" w:rsidR="00DF3785" w:rsidRDefault="00000000">
      <w:pPr>
        <w:pStyle w:val="ListParagraph"/>
        <w:numPr>
          <w:ilvl w:val="0"/>
          <w:numId w:val="2"/>
        </w:numPr>
        <w:spacing w:before="40" w:after="40"/>
      </w:pPr>
      <w:r>
        <w:t>Customers in the 40-60 age band exhibit substantially higher churn rates</w:t>
      </w:r>
    </w:p>
    <w:p w14:paraId="3803078C" w14:textId="77777777" w:rsidR="00DF3785" w:rsidRDefault="00000000">
      <w:pPr>
        <w:pStyle w:val="ListParagraph"/>
        <w:numPr>
          <w:ilvl w:val="0"/>
          <w:numId w:val="2"/>
        </w:numPr>
        <w:spacing w:before="40" w:after="40"/>
      </w:pPr>
      <w:r>
        <w:t>The Age vs. Exited box plot shows churned customers have a significantly higher median age (~45) compared to retained customers (~37)</w:t>
      </w:r>
    </w:p>
    <w:p w14:paraId="6745489E" w14:textId="77777777" w:rsidR="00DF3785" w:rsidRDefault="00000000">
      <w:pPr>
        <w:pStyle w:val="ListParagraph"/>
        <w:numPr>
          <w:ilvl w:val="0"/>
          <w:numId w:val="2"/>
        </w:numPr>
        <w:spacing w:before="40" w:after="40"/>
      </w:pPr>
      <w:r>
        <w:t>Older, potentially more financially established customers appear to be actively reconsidering their banking relationships</w:t>
      </w:r>
    </w:p>
    <w:p w14:paraId="67FFCF88" w14:textId="77777777" w:rsidR="00DF3785" w:rsidRDefault="00DF3785">
      <w:pPr>
        <w:spacing w:before="60" w:after="60"/>
      </w:pPr>
    </w:p>
    <w:p w14:paraId="5BC97117" w14:textId="7B42E989" w:rsidR="00DF3785" w:rsidRDefault="00000000">
      <w:pPr>
        <w:pStyle w:val="Heading2"/>
      </w:pPr>
      <w:r>
        <w:lastRenderedPageBreak/>
        <w:t xml:space="preserve"> Product Usage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F3785" w14:paraId="6662A14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A0473A5" w14:textId="77777777" w:rsidR="00DF3785" w:rsidRDefault="00000000">
            <w:r>
              <w:rPr>
                <w:b/>
                <w:bCs/>
                <w:color w:val="FFFFFF"/>
              </w:rPr>
              <w:t>NumOfProducts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7D5572E" w14:textId="77777777" w:rsidR="00DF3785" w:rsidRDefault="00000000">
            <w:r>
              <w:rPr>
                <w:b/>
                <w:bCs/>
                <w:color w:val="FFFFFF"/>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E7E8289" w14:textId="77777777" w:rsidR="00DF3785" w:rsidRDefault="00000000">
            <w:r>
              <w:rPr>
                <w:b/>
                <w:bCs/>
                <w:color w:val="FFFFFF"/>
              </w:rPr>
              <w:t>Churn Rate (Approx.)</w:t>
            </w:r>
          </w:p>
        </w:tc>
      </w:tr>
      <w:tr w:rsidR="00DF3785" w14:paraId="3CB3EC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D2F783" w14:textId="77777777" w:rsidR="00DF3785" w:rsidRDefault="00000000">
            <w:r>
              <w:rPr>
                <w:b/>
                <w:bCs/>
              </w:rPr>
              <w:t>1 product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6E560C" w14:textId="77777777" w:rsidR="00DF3785" w:rsidRDefault="00000000">
            <w:r>
              <w:t>~5,084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E7F521" w14:textId="77777777" w:rsidR="00DF3785" w:rsidRDefault="00000000">
            <w:r>
              <w:t>~27%</w:t>
            </w:r>
          </w:p>
        </w:tc>
      </w:tr>
      <w:tr w:rsidR="00DF3785" w14:paraId="0690BD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96DB35" w14:textId="77777777" w:rsidR="00DF3785" w:rsidRDefault="00000000">
            <w:r>
              <w:rPr>
                <w:b/>
                <w:bCs/>
              </w:rPr>
              <w:t>2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64566B" w14:textId="77777777" w:rsidR="00DF3785" w:rsidRDefault="00000000">
            <w:r>
              <w:t>~4,590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5442BA" w14:textId="77777777" w:rsidR="00DF3785" w:rsidRDefault="00000000">
            <w:r>
              <w:t>~7.6%</w:t>
            </w:r>
          </w:p>
        </w:tc>
      </w:tr>
      <w:tr w:rsidR="00DF3785" w14:paraId="0BF644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B54400" w14:textId="77777777" w:rsidR="00DF3785" w:rsidRDefault="00000000">
            <w:r>
              <w:rPr>
                <w:b/>
                <w:bCs/>
              </w:rPr>
              <w:t>3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FEB51A" w14:textId="77777777" w:rsidR="00DF3785" w:rsidRDefault="00000000">
            <w:r>
              <w:t>~266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767F15" w14:textId="77777777" w:rsidR="00DF3785" w:rsidRDefault="00000000">
            <w:r>
              <w:t>~82%</w:t>
            </w:r>
          </w:p>
        </w:tc>
      </w:tr>
      <w:tr w:rsidR="00DF3785" w14:paraId="6B18D1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A58D18" w14:textId="77777777" w:rsidR="00DF3785" w:rsidRDefault="00000000">
            <w:r>
              <w:rPr>
                <w:b/>
                <w:bCs/>
              </w:rPr>
              <w:t>4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228186" w14:textId="77777777" w:rsidR="00DF3785" w:rsidRDefault="00000000">
            <w:r>
              <w:t>~60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CFC72D" w14:textId="77777777" w:rsidR="00DF3785" w:rsidRDefault="00000000">
            <w:r>
              <w:t>~100%</w:t>
            </w:r>
          </w:p>
        </w:tc>
      </w:tr>
    </w:tbl>
    <w:p w14:paraId="323B57DB" w14:textId="20C461A2" w:rsidR="00DF3785" w:rsidRDefault="00D32716">
      <w:pPr>
        <w:spacing w:before="60" w:after="60"/>
      </w:pPr>
      <w:r>
        <w:rPr>
          <w:noProof/>
        </w:rPr>
        <w:drawing>
          <wp:inline distT="0" distB="0" distL="0" distR="0" wp14:anchorId="28E23528" wp14:editId="57940697">
            <wp:extent cx="5958840" cy="2049780"/>
            <wp:effectExtent l="0" t="0" r="3810" b="7620"/>
            <wp:docPr id="780853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3639" name="Picture 780853639"/>
                    <pic:cNvPicPr/>
                  </pic:nvPicPr>
                  <pic:blipFill>
                    <a:blip r:embed="rId17">
                      <a:extLst>
                        <a:ext uri="{28A0092B-C50C-407E-A947-70E740481C1C}">
                          <a14:useLocalDpi xmlns:a14="http://schemas.microsoft.com/office/drawing/2010/main" val="0"/>
                        </a:ext>
                      </a:extLst>
                    </a:blip>
                    <a:stretch>
                      <a:fillRect/>
                    </a:stretch>
                  </pic:blipFill>
                  <pic:spPr>
                    <a:xfrm>
                      <a:off x="0" y="0"/>
                      <a:ext cx="5958840" cy="2049780"/>
                    </a:xfrm>
                    <a:prstGeom prst="rect">
                      <a:avLst/>
                    </a:prstGeom>
                  </pic:spPr>
                </pic:pic>
              </a:graphicData>
            </a:graphic>
          </wp:inline>
        </w:drawing>
      </w:r>
    </w:p>
    <w:p w14:paraId="29A63AB6" w14:textId="77777777" w:rsidR="00DF3785" w:rsidRDefault="00000000">
      <w:pPr>
        <w:spacing w:before="60" w:after="60"/>
      </w:pPr>
      <w:r>
        <w:t>This is one of the most striking findings in the entire analysis. While customers with 2 products have the lowest churn rate, those with 3 or 4 products show extremely high churn rates approaching 100%. This non-linear pattern suggests product overload — customers may feel trapped or overextended, leading to dissatisfaction and exit.</w:t>
      </w:r>
    </w:p>
    <w:p w14:paraId="69271CE6" w14:textId="77777777" w:rsidR="00DF3785" w:rsidRDefault="00DF3785">
      <w:pPr>
        <w:spacing w:before="60" w:after="60"/>
      </w:pPr>
    </w:p>
    <w:p w14:paraId="1C8C9A05" w14:textId="469DC245" w:rsidR="00DF3785" w:rsidRDefault="00000000">
      <w:pPr>
        <w:pStyle w:val="Heading2"/>
      </w:pPr>
      <w:r>
        <w:t>Balance Distribution</w:t>
      </w:r>
    </w:p>
    <w:p w14:paraId="670450A4" w14:textId="4B193838" w:rsidR="004C1480" w:rsidRDefault="004C1480" w:rsidP="004C1480">
      <w:pPr>
        <w:pStyle w:val="Heading2"/>
        <w:jc w:val="center"/>
      </w:pPr>
      <w:r>
        <w:rPr>
          <w:noProof/>
        </w:rPr>
        <w:drawing>
          <wp:inline distT="0" distB="0" distL="0" distR="0" wp14:anchorId="218E9643" wp14:editId="18040A41">
            <wp:extent cx="3127629" cy="2406650"/>
            <wp:effectExtent l="0" t="0" r="0" b="0"/>
            <wp:docPr id="1357627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27562" name="Picture 1357627562"/>
                    <pic:cNvPicPr/>
                  </pic:nvPicPr>
                  <pic:blipFill>
                    <a:blip r:embed="rId18">
                      <a:extLst>
                        <a:ext uri="{28A0092B-C50C-407E-A947-70E740481C1C}">
                          <a14:useLocalDpi xmlns:a14="http://schemas.microsoft.com/office/drawing/2010/main" val="0"/>
                        </a:ext>
                      </a:extLst>
                    </a:blip>
                    <a:stretch>
                      <a:fillRect/>
                    </a:stretch>
                  </pic:blipFill>
                  <pic:spPr>
                    <a:xfrm>
                      <a:off x="0" y="0"/>
                      <a:ext cx="3135224" cy="2412494"/>
                    </a:xfrm>
                    <a:prstGeom prst="rect">
                      <a:avLst/>
                    </a:prstGeom>
                  </pic:spPr>
                </pic:pic>
              </a:graphicData>
            </a:graphic>
          </wp:inline>
        </w:drawing>
      </w:r>
    </w:p>
    <w:p w14:paraId="52D30BBD" w14:textId="77777777" w:rsidR="00926F77" w:rsidRDefault="00000000" w:rsidP="00926F77">
      <w:pPr>
        <w:pStyle w:val="ListParagraph"/>
        <w:numPr>
          <w:ilvl w:val="0"/>
          <w:numId w:val="3"/>
        </w:numPr>
        <w:spacing w:before="60" w:after="60"/>
      </w:pPr>
      <w:r>
        <w:t>The Balance variable shows a bimodal distribution. A substantial cluster of ~3,617 customers have a zero balance.</w:t>
      </w:r>
    </w:p>
    <w:p w14:paraId="2152EEDB" w14:textId="77777777" w:rsidR="00926F77" w:rsidRDefault="00000000" w:rsidP="00926F77">
      <w:pPr>
        <w:pStyle w:val="ListParagraph"/>
        <w:numPr>
          <w:ilvl w:val="0"/>
          <w:numId w:val="3"/>
        </w:numPr>
        <w:spacing w:before="60" w:after="60"/>
      </w:pPr>
      <w:r>
        <w:lastRenderedPageBreak/>
        <w:t xml:space="preserve"> The remaining customers' balances are approximately normally distributed with a mean around 76,485.</w:t>
      </w:r>
    </w:p>
    <w:p w14:paraId="0D239469" w14:textId="682A2D08" w:rsidR="00DF3785" w:rsidRDefault="00DF3785" w:rsidP="00926F77">
      <w:pPr>
        <w:spacing w:before="60" w:after="60"/>
        <w:ind w:left="360"/>
      </w:pPr>
    </w:p>
    <w:p w14:paraId="29014408" w14:textId="634366AC" w:rsidR="00DF3785" w:rsidRDefault="00000000">
      <w:pPr>
        <w:pStyle w:val="Heading2"/>
      </w:pPr>
      <w:r>
        <w:t>Credit Card &amp; Activity Analysis</w:t>
      </w:r>
    </w:p>
    <w:p w14:paraId="5BDB5B43" w14:textId="52325484" w:rsidR="00000F66" w:rsidRDefault="00000F66" w:rsidP="00000F66">
      <w:pPr>
        <w:pStyle w:val="Heading2"/>
        <w:jc w:val="center"/>
      </w:pPr>
      <w:r>
        <w:rPr>
          <w:noProof/>
        </w:rPr>
        <w:drawing>
          <wp:inline distT="0" distB="0" distL="0" distR="0" wp14:anchorId="6FE12770" wp14:editId="44181B3B">
            <wp:extent cx="5698665" cy="1869440"/>
            <wp:effectExtent l="0" t="0" r="0" b="0"/>
            <wp:docPr id="932368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8609" name="Picture 932368609"/>
                    <pic:cNvPicPr/>
                  </pic:nvPicPr>
                  <pic:blipFill>
                    <a:blip r:embed="rId19">
                      <a:extLst>
                        <a:ext uri="{28A0092B-C50C-407E-A947-70E740481C1C}">
                          <a14:useLocalDpi xmlns:a14="http://schemas.microsoft.com/office/drawing/2010/main" val="0"/>
                        </a:ext>
                      </a:extLst>
                    </a:blip>
                    <a:stretch>
                      <a:fillRect/>
                    </a:stretch>
                  </pic:blipFill>
                  <pic:spPr>
                    <a:xfrm>
                      <a:off x="0" y="0"/>
                      <a:ext cx="5716475" cy="1875282"/>
                    </a:xfrm>
                    <a:prstGeom prst="rect">
                      <a:avLst/>
                    </a:prstGeom>
                  </pic:spPr>
                </pic:pic>
              </a:graphicData>
            </a:graphic>
          </wp:inline>
        </w:drawing>
      </w:r>
    </w:p>
    <w:p w14:paraId="309BB01D" w14:textId="05A1F8A4" w:rsidR="00DF3785" w:rsidRDefault="00000000">
      <w:pPr>
        <w:pStyle w:val="ListParagraph"/>
        <w:numPr>
          <w:ilvl w:val="0"/>
          <w:numId w:val="2"/>
        </w:numPr>
        <w:spacing w:before="40" w:after="40"/>
      </w:pPr>
      <w:r>
        <w:t>HasCrCard:</w:t>
      </w:r>
      <w:r w:rsidR="00000F66">
        <w:t xml:space="preserve"> 7055 customers</w:t>
      </w:r>
      <w:r>
        <w:t xml:space="preserve"> </w:t>
      </w:r>
      <w:r w:rsidR="00000F66">
        <w:t>(</w:t>
      </w:r>
      <w:r>
        <w:t>~70.6</w:t>
      </w:r>
      <w:r w:rsidR="00000F66">
        <w:t>%)</w:t>
      </w:r>
      <w:r>
        <w:t xml:space="preserve"> hold a credit card — credit card ownership does NOT significantly differentiate churners from non-churners</w:t>
      </w:r>
      <w:r w:rsidR="00000F66">
        <w:t>.</w:t>
      </w:r>
    </w:p>
    <w:p w14:paraId="17902197" w14:textId="3DD6D113" w:rsidR="00000F66" w:rsidRDefault="00000F66" w:rsidP="00000F66">
      <w:pPr>
        <w:pStyle w:val="ListParagraph"/>
        <w:spacing w:before="40" w:after="40"/>
        <w:ind w:left="720"/>
      </w:pPr>
      <w:r>
        <w:rPr>
          <w:noProof/>
        </w:rPr>
        <w:drawing>
          <wp:inline distT="0" distB="0" distL="0" distR="0" wp14:anchorId="751FAAC1" wp14:editId="3BBF9D26">
            <wp:extent cx="5532120" cy="1814805"/>
            <wp:effectExtent l="0" t="0" r="0" b="0"/>
            <wp:docPr id="1824683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3260" name="Picture 1824683260"/>
                    <pic:cNvPicPr/>
                  </pic:nvPicPr>
                  <pic:blipFill>
                    <a:blip r:embed="rId20">
                      <a:extLst>
                        <a:ext uri="{28A0092B-C50C-407E-A947-70E740481C1C}">
                          <a14:useLocalDpi xmlns:a14="http://schemas.microsoft.com/office/drawing/2010/main" val="0"/>
                        </a:ext>
                      </a:extLst>
                    </a:blip>
                    <a:stretch>
                      <a:fillRect/>
                    </a:stretch>
                  </pic:blipFill>
                  <pic:spPr>
                    <a:xfrm>
                      <a:off x="0" y="0"/>
                      <a:ext cx="5554017" cy="1821988"/>
                    </a:xfrm>
                    <a:prstGeom prst="rect">
                      <a:avLst/>
                    </a:prstGeom>
                  </pic:spPr>
                </pic:pic>
              </a:graphicData>
            </a:graphic>
          </wp:inline>
        </w:drawing>
      </w:r>
    </w:p>
    <w:p w14:paraId="5FC00DC4" w14:textId="77777777" w:rsidR="00DF3785" w:rsidRDefault="00000000">
      <w:pPr>
        <w:pStyle w:val="ListParagraph"/>
        <w:numPr>
          <w:ilvl w:val="0"/>
          <w:numId w:val="2"/>
        </w:numPr>
        <w:spacing w:before="40" w:after="40"/>
      </w:pPr>
      <w:r>
        <w:t>IsActiveMember: The split is nearly equal (51.51% active vs 48.49% inactive) — however, inactive members churn at ~26.9% vs active members at ~14.3%</w:t>
      </w:r>
    </w:p>
    <w:p w14:paraId="65DD121C" w14:textId="77777777" w:rsidR="00DF3785" w:rsidRDefault="00DF3785">
      <w:pPr>
        <w:spacing w:before="60" w:after="60"/>
      </w:pPr>
    </w:p>
    <w:p w14:paraId="6D0CAA50" w14:textId="6D6456F4" w:rsidR="00DF3785" w:rsidRDefault="00000000">
      <w:pPr>
        <w:pStyle w:val="Heading2"/>
      </w:pPr>
      <w:r>
        <w:t xml:space="preserve"> Correlation Analysis</w:t>
      </w:r>
    </w:p>
    <w:p w14:paraId="58E654C4" w14:textId="4540C371" w:rsidR="00402CFE" w:rsidRDefault="00402CFE" w:rsidP="00402CFE">
      <w:pPr>
        <w:pStyle w:val="Heading2"/>
        <w:jc w:val="center"/>
      </w:pPr>
      <w:r>
        <w:rPr>
          <w:noProof/>
        </w:rPr>
        <w:lastRenderedPageBreak/>
        <w:drawing>
          <wp:inline distT="0" distB="0" distL="0" distR="0" wp14:anchorId="609694CC" wp14:editId="541AB919">
            <wp:extent cx="2727960" cy="2246555"/>
            <wp:effectExtent l="0" t="0" r="0" b="1905"/>
            <wp:docPr id="1548632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2686" name="Picture 1548632686"/>
                    <pic:cNvPicPr/>
                  </pic:nvPicPr>
                  <pic:blipFill>
                    <a:blip r:embed="rId21">
                      <a:extLst>
                        <a:ext uri="{28A0092B-C50C-407E-A947-70E740481C1C}">
                          <a14:useLocalDpi xmlns:a14="http://schemas.microsoft.com/office/drawing/2010/main" val="0"/>
                        </a:ext>
                      </a:extLst>
                    </a:blip>
                    <a:stretch>
                      <a:fillRect/>
                    </a:stretch>
                  </pic:blipFill>
                  <pic:spPr>
                    <a:xfrm>
                      <a:off x="0" y="0"/>
                      <a:ext cx="2731098" cy="2249140"/>
                    </a:xfrm>
                    <a:prstGeom prst="rect">
                      <a:avLst/>
                    </a:prstGeom>
                  </pic:spPr>
                </pic:pic>
              </a:graphicData>
            </a:graphic>
          </wp:inline>
        </w:drawing>
      </w:r>
    </w:p>
    <w:p w14:paraId="19EEBFB8" w14:textId="77777777" w:rsidR="00DF3785" w:rsidRDefault="00000000">
      <w:pPr>
        <w:spacing w:before="60" w:after="60"/>
      </w:pPr>
      <w:r>
        <w:t>The Pearson correlation matrix among numerical features reveals:</w:t>
      </w:r>
    </w:p>
    <w:p w14:paraId="773DA4AC" w14:textId="77777777" w:rsidR="00DF3785" w:rsidRDefault="00000000">
      <w:pPr>
        <w:pStyle w:val="ListParagraph"/>
        <w:numPr>
          <w:ilvl w:val="0"/>
          <w:numId w:val="2"/>
        </w:numPr>
        <w:spacing w:before="40" w:after="40"/>
      </w:pPr>
      <w:r>
        <w:t>Age vs. CreditScore: -0.004 (virtually no correlation)</w:t>
      </w:r>
    </w:p>
    <w:p w14:paraId="12E3487B" w14:textId="77777777" w:rsidR="00DF3785" w:rsidRDefault="00000000">
      <w:pPr>
        <w:pStyle w:val="ListParagraph"/>
        <w:numPr>
          <w:ilvl w:val="0"/>
          <w:numId w:val="2"/>
        </w:numPr>
        <w:spacing w:before="40" w:after="40"/>
      </w:pPr>
      <w:r>
        <w:t>Balance vs. EstimatedSalary: 0.013 (near-zero)</w:t>
      </w:r>
    </w:p>
    <w:p w14:paraId="34606309" w14:textId="77777777" w:rsidR="00DF3785" w:rsidRDefault="00000000">
      <w:pPr>
        <w:pStyle w:val="ListParagraph"/>
        <w:numPr>
          <w:ilvl w:val="0"/>
          <w:numId w:val="2"/>
        </w:numPr>
        <w:spacing w:before="40" w:after="40"/>
      </w:pPr>
      <w:r>
        <w:t>Balance vs. CreditScore: 0.006 (negligible)</w:t>
      </w:r>
    </w:p>
    <w:p w14:paraId="70C42DA1" w14:textId="77777777" w:rsidR="00DF3785" w:rsidRDefault="00000000">
      <w:pPr>
        <w:spacing w:before="60" w:after="60"/>
      </w:pPr>
      <w:r>
        <w:t>The near-zero correlations among numerical features confirm that multicollinearity is not a concern, and all features carry independent predictive information.</w:t>
      </w:r>
    </w:p>
    <w:p w14:paraId="31175FC4" w14:textId="77777777" w:rsidR="00DF3785" w:rsidRDefault="00DF3785">
      <w:pPr>
        <w:spacing w:before="120" w:after="120"/>
      </w:pPr>
    </w:p>
    <w:p w14:paraId="6B01878C" w14:textId="721ED25D" w:rsidR="00DF3785" w:rsidRDefault="005D3779" w:rsidP="005D3779">
      <w:r>
        <w:rPr>
          <w:b/>
          <w:bCs/>
          <w:color w:val="1F4E79"/>
          <w:sz w:val="32"/>
          <w:szCs w:val="32"/>
        </w:rPr>
        <w:t>4.</w:t>
      </w:r>
      <w:r w:rsidRPr="005D3779">
        <w:rPr>
          <w:b/>
          <w:bCs/>
          <w:color w:val="1F4E79"/>
          <w:sz w:val="32"/>
          <w:szCs w:val="32"/>
        </w:rPr>
        <w:t>P</w:t>
      </w:r>
      <w:r w:rsidR="003922BD" w:rsidRPr="005D3779">
        <w:rPr>
          <w:b/>
          <w:bCs/>
          <w:color w:val="1F4E79"/>
          <w:sz w:val="32"/>
          <w:szCs w:val="32"/>
        </w:rPr>
        <w:t>REDICTIVE MODELING</w:t>
      </w:r>
    </w:p>
    <w:p w14:paraId="5AFE19CE" w14:textId="46B66F48" w:rsidR="00DF3785" w:rsidRDefault="00000000">
      <w:pPr>
        <w:pStyle w:val="Heading2"/>
      </w:pPr>
      <w:r>
        <w:t>Model Development Strategy</w:t>
      </w:r>
    </w:p>
    <w:p w14:paraId="6130E37A" w14:textId="3ED7E220" w:rsidR="00DF3785" w:rsidRDefault="00000000">
      <w:pPr>
        <w:spacing w:before="60" w:after="60"/>
      </w:pPr>
      <w:r>
        <w:t xml:space="preserve">A systematic multi-model approach was adopted, progressing from interpretable baseline models to complex ensemble methods. This allows direct comparison of the accuracy-interpretability </w:t>
      </w:r>
      <w:proofErr w:type="spellStart"/>
      <w:proofErr w:type="gramStart"/>
      <w:r>
        <w:t>tradeoff</w:t>
      </w:r>
      <w:proofErr w:type="spellEnd"/>
      <w:r w:rsidR="00AE7B7F">
        <w:t xml:space="preserve">  </w:t>
      </w:r>
      <w:r>
        <w:t>.</w:t>
      </w:r>
      <w:proofErr w:type="gramEnd"/>
    </w:p>
    <w:p w14:paraId="2B93B1E3"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F3785" w14:paraId="68E1A450"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C1C20E3" w14:textId="77777777" w:rsidR="00DF3785" w:rsidRDefault="00000000">
            <w:r>
              <w:rPr>
                <w:b/>
                <w:bCs/>
                <w:color w:val="FFFFFF"/>
              </w:rPr>
              <w:t>Model</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E2692FC" w14:textId="77777777" w:rsidR="00DF3785" w:rsidRDefault="00000000">
            <w:r>
              <w:rPr>
                <w:b/>
                <w:bCs/>
                <w:color w:val="FFFFFF"/>
              </w:rPr>
              <w:t>Category</w:t>
            </w:r>
          </w:p>
        </w:tc>
      </w:tr>
      <w:tr w:rsidR="00DF3785" w14:paraId="40BB003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6977F1" w14:textId="77777777" w:rsidR="00DF3785" w:rsidRDefault="00000000">
            <w:r>
              <w:rPr>
                <w:b/>
                <w:bCs/>
              </w:rPr>
              <w:t>Logistic Regression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B1B16" w14:textId="77777777" w:rsidR="00DF3785" w:rsidRDefault="00000000">
            <w:r>
              <w:t>Baseline — interpretability benchmark</w:t>
            </w:r>
          </w:p>
        </w:tc>
      </w:tr>
      <w:tr w:rsidR="00DF3785" w14:paraId="543F7478"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044D77" w14:textId="77777777" w:rsidR="00DF3785" w:rsidRDefault="00000000">
            <w:r>
              <w:rPr>
                <w:b/>
                <w:bCs/>
              </w:rPr>
              <w:t>Decision Tree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1CC85C" w14:textId="77777777" w:rsidR="00DF3785" w:rsidRDefault="00000000">
            <w:r>
              <w:t>Tree-based — moderate complexity</w:t>
            </w:r>
          </w:p>
        </w:tc>
      </w:tr>
      <w:tr w:rsidR="00DF3785" w14:paraId="1EA9C553"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6413F6" w14:textId="7DB52784" w:rsidR="00DF3785" w:rsidRDefault="00000000">
            <w:r>
              <w:rPr>
                <w:b/>
                <w:bCs/>
              </w:rPr>
              <w:t xml:space="preserve">K-Nearest </w:t>
            </w:r>
            <w:r w:rsidR="00AE7B7F">
              <w:rPr>
                <w:b/>
                <w:bCs/>
              </w:rPr>
              <w:t>Neighbours</w:t>
            </w:r>
            <w:r>
              <w:rPr>
                <w:b/>
                <w:bCs/>
              </w:rPr>
              <w:t xml:space="preserve"> (KNN)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5E7B38" w14:textId="77777777" w:rsidR="00DF3785" w:rsidRDefault="00000000">
            <w:r>
              <w:t>Distance-based classifier</w:t>
            </w:r>
          </w:p>
        </w:tc>
      </w:tr>
      <w:tr w:rsidR="00DF3785" w14:paraId="07F1E9B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03BA8B" w14:textId="77777777" w:rsidR="00DF3785" w:rsidRDefault="00000000">
            <w:r>
              <w:rPr>
                <w:b/>
                <w:bCs/>
              </w:rPr>
              <w:t>Random Forest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186BF2" w14:textId="77777777" w:rsidR="00DF3785" w:rsidRDefault="00000000">
            <w:r>
              <w:t>Ensemble — bagging approach</w:t>
            </w:r>
          </w:p>
        </w:tc>
      </w:tr>
      <w:tr w:rsidR="00DF3785" w14:paraId="24B95FD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A02AA2" w14:textId="77777777" w:rsidR="00DF3785" w:rsidRDefault="00000000">
            <w:r>
              <w:rPr>
                <w:b/>
                <w:bCs/>
              </w:rPr>
              <w:t>Gradient Boosting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906D2F" w14:textId="77777777" w:rsidR="00DF3785" w:rsidRDefault="00000000">
            <w:r>
              <w:t>Ensemble — boosting approach (best performer)</w:t>
            </w:r>
          </w:p>
        </w:tc>
      </w:tr>
    </w:tbl>
    <w:p w14:paraId="769F9F89" w14:textId="77777777" w:rsidR="00DF3785" w:rsidRDefault="00DF3785">
      <w:pPr>
        <w:spacing w:before="60" w:after="60"/>
      </w:pPr>
    </w:p>
    <w:p w14:paraId="64B84D71" w14:textId="6F70EA06" w:rsidR="00DF3785" w:rsidRDefault="00000000">
      <w:pPr>
        <w:pStyle w:val="Heading2"/>
      </w:pPr>
      <w:r>
        <w:t xml:space="preserve"> Train-Test Split &amp; Preprocessing</w:t>
      </w:r>
    </w:p>
    <w:p w14:paraId="0D7FDFDD" w14:textId="77777777" w:rsidR="00DF3785" w:rsidRDefault="00000000">
      <w:pPr>
        <w:pStyle w:val="ListParagraph"/>
        <w:numPr>
          <w:ilvl w:val="0"/>
          <w:numId w:val="2"/>
        </w:numPr>
        <w:spacing w:before="40" w:after="40"/>
      </w:pPr>
      <w:r>
        <w:t>80/20 stratified train-test split (random_state=42 for reproducibility)</w:t>
      </w:r>
    </w:p>
    <w:p w14:paraId="7DBBE5C4" w14:textId="77777777" w:rsidR="00DF3785" w:rsidRDefault="00000000">
      <w:pPr>
        <w:pStyle w:val="ListParagraph"/>
        <w:numPr>
          <w:ilvl w:val="0"/>
          <w:numId w:val="2"/>
        </w:numPr>
        <w:spacing w:before="40" w:after="40"/>
      </w:pPr>
      <w:r>
        <w:t>Training set: ~8,000 samples | Test set: ~2,000 samples</w:t>
      </w:r>
    </w:p>
    <w:p w14:paraId="2C6A9128" w14:textId="77777777" w:rsidR="00DF3785" w:rsidRDefault="00000000">
      <w:pPr>
        <w:pStyle w:val="ListParagraph"/>
        <w:numPr>
          <w:ilvl w:val="0"/>
          <w:numId w:val="2"/>
        </w:numPr>
        <w:spacing w:before="40" w:after="40"/>
      </w:pPr>
      <w:r>
        <w:t>StandardScaler fitted on training data, applied to test data (no data leakage)</w:t>
      </w:r>
    </w:p>
    <w:p w14:paraId="0F4F763D" w14:textId="77777777" w:rsidR="00DF3785" w:rsidRDefault="00000000">
      <w:pPr>
        <w:pStyle w:val="ListParagraph"/>
        <w:numPr>
          <w:ilvl w:val="0"/>
          <w:numId w:val="2"/>
        </w:numPr>
        <w:spacing w:before="40" w:after="40"/>
      </w:pPr>
      <w:r>
        <w:t>Categorical encoding: Geography one-hot encoded, Gender label encoded</w:t>
      </w:r>
    </w:p>
    <w:p w14:paraId="7677B94E" w14:textId="77777777" w:rsidR="00DF3785" w:rsidRDefault="00DF3785">
      <w:pPr>
        <w:spacing w:before="60" w:after="60"/>
      </w:pPr>
    </w:p>
    <w:p w14:paraId="6A0CD98C" w14:textId="6BE790F5" w:rsidR="00DF3785" w:rsidRDefault="00000000">
      <w:pPr>
        <w:pStyle w:val="Heading2"/>
      </w:pPr>
      <w:r>
        <w:t xml:space="preserve"> Model Results &amp; Comparison</w:t>
      </w:r>
    </w:p>
    <w:p w14:paraId="0A02C593" w14:textId="77777777" w:rsidR="00DF3785" w:rsidRDefault="00DF3785">
      <w:pPr>
        <w:spacing w:before="60" w:after="6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4401C4" w14:paraId="5860D41A"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7625997" w14:textId="77777777" w:rsidR="004401C4" w:rsidRDefault="004401C4">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313D0BF" w14:textId="77777777" w:rsidR="004401C4" w:rsidRDefault="004401C4">
            <w:pPr>
              <w:jc w:val="center"/>
            </w:pPr>
            <w:r>
              <w:rPr>
                <w:b/>
                <w:bCs/>
                <w:color w:val="FFFFFF"/>
                <w:sz w:val="20"/>
                <w:szCs w:val="20"/>
              </w:rPr>
              <w:t>Accuracy</w:t>
            </w:r>
          </w:p>
        </w:tc>
      </w:tr>
      <w:tr w:rsidR="004401C4" w14:paraId="00A3A11F"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B5D3EC" w14:textId="77777777" w:rsidR="004401C4" w:rsidRDefault="004401C4">
            <w:pPr>
              <w:jc w:val="center"/>
            </w:pPr>
            <w: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8FBC7A" w14:textId="3879FD8E" w:rsidR="004401C4" w:rsidRDefault="004401C4">
            <w:pPr>
              <w:jc w:val="center"/>
            </w:pPr>
            <w:r>
              <w:t>81.0%</w:t>
            </w:r>
          </w:p>
        </w:tc>
      </w:tr>
      <w:tr w:rsidR="004401C4" w14:paraId="2E8EC1E1"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68C016" w14:textId="77777777" w:rsidR="004401C4" w:rsidRDefault="004401C4">
            <w:pPr>
              <w:jc w:val="center"/>
            </w:pPr>
            <w: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9DCAB5" w14:textId="32D43F71" w:rsidR="004401C4" w:rsidRDefault="004401C4">
            <w:pPr>
              <w:jc w:val="center"/>
            </w:pPr>
            <w:r>
              <w:t>78.30%</w:t>
            </w:r>
          </w:p>
        </w:tc>
      </w:tr>
      <w:tr w:rsidR="004401C4" w14:paraId="2FEE5BF5"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B0A583" w14:textId="6C746251" w:rsidR="004401C4" w:rsidRDefault="004401C4">
            <w:pPr>
              <w:jc w:val="center"/>
            </w:pPr>
            <w:r>
              <w:t xml:space="preserve">KNN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CA6516" w14:textId="77777777" w:rsidR="004401C4" w:rsidRDefault="004401C4">
            <w:pPr>
              <w:jc w:val="center"/>
            </w:pPr>
            <w:r>
              <w:t>83.0%</w:t>
            </w:r>
          </w:p>
        </w:tc>
      </w:tr>
      <w:tr w:rsidR="004401C4" w14:paraId="4E31C00E"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4A95F3" w14:textId="77777777" w:rsidR="004401C4" w:rsidRDefault="004401C4">
            <w:pPr>
              <w:jc w:val="center"/>
            </w:pPr>
            <w:r>
              <w:t>Random Forest (100 trees)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678436" w14:textId="026C84E2" w:rsidR="004401C4" w:rsidRDefault="004401C4">
            <w:pPr>
              <w:jc w:val="center"/>
            </w:pPr>
            <w:r>
              <w:t>86.20%</w:t>
            </w:r>
          </w:p>
        </w:tc>
      </w:tr>
      <w:tr w:rsidR="004401C4" w14:paraId="154DC847"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A1A955" w14:textId="77777777" w:rsidR="004401C4" w:rsidRDefault="004401C4">
            <w:pPr>
              <w:jc w:val="center"/>
            </w:pPr>
            <w:r>
              <w:t>Gradient Boosting (100 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EA1054" w14:textId="78630FBF" w:rsidR="004401C4" w:rsidRDefault="004401C4">
            <w:pPr>
              <w:jc w:val="center"/>
            </w:pPr>
            <w:r>
              <w:t>87.00%</w:t>
            </w:r>
          </w:p>
        </w:tc>
      </w:tr>
    </w:tbl>
    <w:p w14:paraId="72CBAC72" w14:textId="3B4AA74E" w:rsidR="00DF3785" w:rsidRDefault="00000000">
      <w:pPr>
        <w:pStyle w:val="Heading2"/>
      </w:pPr>
      <w:r>
        <w:t xml:space="preserve"> Detailed Results — Gradient Boosting</w:t>
      </w:r>
    </w:p>
    <w:p w14:paraId="0AA376B8" w14:textId="531E4A8E" w:rsidR="00DF3785" w:rsidRDefault="00000000">
      <w:pPr>
        <w:spacing w:before="60" w:after="60"/>
      </w:pPr>
      <w:r>
        <w:t>Gradient Boosting achieved the highest overall accuracy of 8</w:t>
      </w:r>
      <w:r w:rsidR="004401C4">
        <w:t>7.00</w:t>
      </w:r>
      <w:r>
        <w:t>%</w:t>
      </w:r>
      <w:r w:rsidR="00CC707C">
        <w:t xml:space="preserve">, </w:t>
      </w:r>
      <w:r>
        <w:t>making it the recommended production model:</w:t>
      </w:r>
    </w:p>
    <w:p w14:paraId="3C0E3A80" w14:textId="77777777" w:rsidR="00DF3785" w:rsidRDefault="00DF3785">
      <w:pPr>
        <w:spacing w:before="60" w:after="6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4401C4" w14:paraId="65B5F8DD"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8E7092F" w14:textId="77777777" w:rsidR="004401C4" w:rsidRDefault="004401C4">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2580AE5" w14:textId="29C69F23" w:rsidR="004401C4" w:rsidRDefault="004401C4"/>
        </w:tc>
      </w:tr>
      <w:tr w:rsidR="004401C4" w14:paraId="5B808027"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9293A" w14:textId="77777777" w:rsidR="004401C4" w:rsidRDefault="004401C4">
            <w:r>
              <w:rPr>
                <w:b/>
                <w:bCs/>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4F61FA" w14:textId="315BDE13" w:rsidR="004401C4" w:rsidRDefault="004401C4">
            <w:r>
              <w:t>0.</w:t>
            </w:r>
            <w:r w:rsidR="00CC707C">
              <w:t>791</w:t>
            </w:r>
          </w:p>
        </w:tc>
      </w:tr>
      <w:tr w:rsidR="004401C4" w14:paraId="667E8937"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C12D6F" w14:textId="77777777" w:rsidR="004401C4" w:rsidRDefault="004401C4">
            <w:r>
              <w:rPr>
                <w:b/>
                <w:bCs/>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F8F049" w14:textId="531F1BB1" w:rsidR="004401C4" w:rsidRDefault="004401C4">
            <w:r>
              <w:t>0.</w:t>
            </w:r>
            <w:r w:rsidR="00CC707C">
              <w:t>491</w:t>
            </w:r>
          </w:p>
        </w:tc>
      </w:tr>
      <w:tr w:rsidR="004401C4" w14:paraId="0E82CB8A" w14:textId="77777777" w:rsidTr="004401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62E896" w14:textId="77777777" w:rsidR="004401C4" w:rsidRDefault="004401C4">
            <w:r>
              <w:rPr>
                <w:b/>
                <w:bCs/>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181A8" w14:textId="301A8962" w:rsidR="004401C4" w:rsidRDefault="004401C4">
            <w:r>
              <w:t>0.</w:t>
            </w:r>
            <w:r w:rsidR="00CC707C">
              <w:t>606</w:t>
            </w:r>
          </w:p>
        </w:tc>
      </w:tr>
      <w:tr w:rsidR="004401C4" w14:paraId="061A75C4" w14:textId="77777777" w:rsidTr="004401C4">
        <w:trPr>
          <w:trHeight w:val="26"/>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C72926" w14:textId="61BB10EC" w:rsidR="004401C4" w:rsidRPr="00CC707C" w:rsidRDefault="00CC707C">
            <w:pPr>
              <w:rPr>
                <w:b/>
                <w:bCs/>
              </w:rPr>
            </w:pPr>
            <w:r w:rsidRPr="00CC707C">
              <w:rPr>
                <w:b/>
                <w:bCs/>
              </w:rPr>
              <w:t>ROC-AUC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828399" w14:textId="0EB066EE" w:rsidR="004401C4" w:rsidRDefault="00CC707C">
            <w:r>
              <w:t>0.870</w:t>
            </w:r>
          </w:p>
        </w:tc>
      </w:tr>
    </w:tbl>
    <w:p w14:paraId="5C02C9C7" w14:textId="77777777" w:rsidR="00CC707C" w:rsidRDefault="00CC707C">
      <w:pPr>
        <w:spacing w:before="120" w:after="120"/>
      </w:pPr>
    </w:p>
    <w:p w14:paraId="573980C2" w14:textId="77777777" w:rsidR="00DF3785" w:rsidRDefault="00000000">
      <w:r>
        <w:br w:type="page"/>
      </w:r>
    </w:p>
    <w:p w14:paraId="210076F8" w14:textId="77777777" w:rsidR="00CC707C" w:rsidRDefault="00CC707C">
      <w:pPr>
        <w:pStyle w:val="Heading1"/>
      </w:pPr>
    </w:p>
    <w:p w14:paraId="540D8916" w14:textId="6A5D8692" w:rsidR="00DF3785" w:rsidRDefault="00000000">
      <w:pPr>
        <w:pStyle w:val="Heading1"/>
      </w:pPr>
      <w:r>
        <w:t>Feature Importance &amp; Churn Drivers</w:t>
      </w:r>
    </w:p>
    <w:p w14:paraId="2650FF70" w14:textId="77777777" w:rsidR="00DF3785" w:rsidRDefault="00DF3785">
      <w:pPr>
        <w:pBdr>
          <w:bottom w:val="single" w:sz="8" w:space="1" w:color="2E75B6"/>
        </w:pBdr>
        <w:spacing w:before="80" w:after="80"/>
      </w:pPr>
    </w:p>
    <w:p w14:paraId="0C643B7D" w14:textId="77777777" w:rsidR="00DF3785" w:rsidRDefault="00000000">
      <w:pPr>
        <w:spacing w:before="60" w:after="60"/>
      </w:pPr>
      <w:r>
        <w:t>Feature importance analysis from the Random Forest model provides quantitative insight into which customer attributes most strongly drive churn predictions. This is critical for translating data science findings into actionable business strategy.</w:t>
      </w:r>
    </w:p>
    <w:p w14:paraId="105F9DE1" w14:textId="725C6455" w:rsidR="00274E0B" w:rsidRDefault="00274E0B" w:rsidP="00274E0B">
      <w:pPr>
        <w:spacing w:before="60" w:after="60"/>
        <w:jc w:val="center"/>
      </w:pPr>
      <w:r>
        <w:rPr>
          <w:noProof/>
        </w:rPr>
        <w:drawing>
          <wp:inline distT="0" distB="0" distL="0" distR="0" wp14:anchorId="5D820B29" wp14:editId="43D3C36D">
            <wp:extent cx="4084320" cy="2139702"/>
            <wp:effectExtent l="0" t="0" r="0" b="0"/>
            <wp:docPr id="1651563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63379" name="Picture 16515633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00347" cy="2148099"/>
                    </a:xfrm>
                    <a:prstGeom prst="rect">
                      <a:avLst/>
                    </a:prstGeom>
                  </pic:spPr>
                </pic:pic>
              </a:graphicData>
            </a:graphic>
          </wp:inline>
        </w:drawing>
      </w:r>
    </w:p>
    <w:p w14:paraId="7C4AEF0B"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DF3785" w14:paraId="0AC0DB6B"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1C16185" w14:textId="77777777" w:rsidR="00DF3785" w:rsidRDefault="00000000">
            <w:r>
              <w:rPr>
                <w:b/>
                <w:bCs/>
                <w:color w:val="FFFFFF"/>
              </w:rPr>
              <w:t>Rank</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2C71424" w14:textId="77777777" w:rsidR="00DF3785" w:rsidRDefault="00000000">
            <w:r>
              <w:rPr>
                <w:b/>
                <w:bCs/>
                <w:color w:val="FFFFFF"/>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A5C8757" w14:textId="77777777" w:rsidR="00DF3785" w:rsidRDefault="00000000">
            <w:r>
              <w:rPr>
                <w:b/>
                <w:bCs/>
                <w:color w:val="FFFFFF"/>
              </w:rPr>
              <w:t>Importance Score</w:t>
            </w:r>
          </w:p>
        </w:tc>
      </w:tr>
      <w:tr w:rsidR="00DF3785" w14:paraId="2B7128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E3DF0" w14:textId="77777777" w:rsidR="00DF3785" w:rsidRDefault="00000000">
            <w:r>
              <w:rPr>
                <w:b/>
                <w:bCs/>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8ADE27" w14:textId="77777777" w:rsidR="00DF3785" w:rsidRDefault="00000000">
            <w:r>
              <w:t>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796053" w14:textId="77777777" w:rsidR="00DF3785" w:rsidRDefault="00000000">
            <w:r>
              <w:t>~0.24</w:t>
            </w:r>
          </w:p>
        </w:tc>
      </w:tr>
      <w:tr w:rsidR="00DF3785" w14:paraId="0F48983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1FCA0D" w14:textId="77777777" w:rsidR="00DF3785" w:rsidRDefault="00000000">
            <w:r>
              <w:rPr>
                <w:b/>
                <w:bCs/>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971DED" w14:textId="77777777" w:rsidR="00DF3785" w:rsidRDefault="00000000">
            <w:r>
              <w:t>EstimatedSalary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63F8B2" w14:textId="77777777" w:rsidR="00DF3785" w:rsidRDefault="00000000">
            <w:r>
              <w:t>~0.18</w:t>
            </w:r>
          </w:p>
        </w:tc>
      </w:tr>
      <w:tr w:rsidR="00DF3785" w14:paraId="4E3FD1E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041765" w14:textId="77777777" w:rsidR="00DF3785" w:rsidRDefault="00000000">
            <w:r>
              <w:rPr>
                <w:b/>
                <w:bCs/>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027E59" w14:textId="77777777" w:rsidR="00DF3785" w:rsidRDefault="00000000">
            <w:r>
              <w:t>CreditScore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B5CB29" w14:textId="77777777" w:rsidR="00DF3785" w:rsidRDefault="00000000">
            <w:r>
              <w:t>~0.15</w:t>
            </w:r>
          </w:p>
        </w:tc>
      </w:tr>
      <w:tr w:rsidR="00DF3785" w14:paraId="543733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63E42F" w14:textId="77777777" w:rsidR="00DF3785" w:rsidRDefault="00000000">
            <w:r>
              <w:rPr>
                <w:b/>
                <w:bCs/>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359612" w14:textId="77777777" w:rsidR="00DF3785" w:rsidRDefault="00000000">
            <w:r>
              <w:t>Balance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CB16D1" w14:textId="77777777" w:rsidR="00DF3785" w:rsidRDefault="00000000">
            <w:r>
              <w:t>~0.14</w:t>
            </w:r>
          </w:p>
        </w:tc>
      </w:tr>
      <w:tr w:rsidR="00DF3785" w14:paraId="439395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AE85D6" w14:textId="77777777" w:rsidR="00DF3785" w:rsidRDefault="00000000">
            <w:r>
              <w:rPr>
                <w:b/>
                <w:bCs/>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515636" w14:textId="77777777" w:rsidR="00DF3785" w:rsidRDefault="00000000">
            <w:r>
              <w:t>NumOfProducts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650592" w14:textId="77777777" w:rsidR="00DF3785" w:rsidRDefault="00000000">
            <w:r>
              <w:t>~0.13</w:t>
            </w:r>
          </w:p>
        </w:tc>
      </w:tr>
      <w:tr w:rsidR="00DF3785" w14:paraId="7E1CB7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D9F7DC" w14:textId="77777777" w:rsidR="00DF3785" w:rsidRDefault="00000000">
            <w:r>
              <w:rPr>
                <w:b/>
                <w:bCs/>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066F8A" w14:textId="77777777" w:rsidR="00DF3785" w:rsidRDefault="00000000">
            <w:r>
              <w:t>Tenure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F1D8F2" w14:textId="77777777" w:rsidR="00DF3785" w:rsidRDefault="00000000">
            <w:r>
              <w:t>~0.06</w:t>
            </w:r>
          </w:p>
        </w:tc>
      </w:tr>
      <w:tr w:rsidR="00DF3785" w14:paraId="57144ED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BD2455" w14:textId="77777777" w:rsidR="00DF3785" w:rsidRDefault="00000000">
            <w:r>
              <w:rPr>
                <w:b/>
                <w:bCs/>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279524" w14:textId="77777777" w:rsidR="00DF3785" w:rsidRDefault="00000000">
            <w:r>
              <w:t>IsActiveMember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914BC2" w14:textId="77777777" w:rsidR="00DF3785" w:rsidRDefault="00000000">
            <w:r>
              <w:t>~0.04</w:t>
            </w:r>
          </w:p>
        </w:tc>
      </w:tr>
      <w:tr w:rsidR="00DF3785" w14:paraId="48F457E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2116DF" w14:textId="77777777" w:rsidR="00DF3785" w:rsidRDefault="00000000">
            <w:r>
              <w:rPr>
                <w:b/>
                <w:bCs/>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774C85" w14:textId="77777777" w:rsidR="00DF3785" w:rsidRDefault="00000000">
            <w:r>
              <w:t>Geography_Germany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BF462F" w14:textId="77777777" w:rsidR="00DF3785" w:rsidRDefault="00000000">
            <w:r>
              <w:t>~0.03</w:t>
            </w:r>
          </w:p>
        </w:tc>
      </w:tr>
      <w:tr w:rsidR="00DF3785" w14:paraId="7B8083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DE4403" w14:textId="77777777" w:rsidR="00DF3785" w:rsidRDefault="00000000">
            <w:r>
              <w:rPr>
                <w:b/>
                <w:bCs/>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E41F46" w14:textId="77777777" w:rsidR="00DF3785" w:rsidRDefault="00000000">
            <w:r>
              <w:t>HasCrCard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90A7C1" w14:textId="77777777" w:rsidR="00DF3785" w:rsidRDefault="00000000">
            <w:r>
              <w:t>~0.01</w:t>
            </w:r>
          </w:p>
        </w:tc>
      </w:tr>
      <w:tr w:rsidR="00DF3785" w14:paraId="6D98E7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40125F" w14:textId="77777777" w:rsidR="00DF3785" w:rsidRDefault="00000000">
            <w:r>
              <w:rPr>
                <w:b/>
                <w:bCs/>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0D8B86" w14:textId="57994629" w:rsidR="00DF3785" w:rsidRDefault="00274E0B">
            <w:r>
              <w:t>Geography Spain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AE5252" w14:textId="77777777" w:rsidR="00DF3785" w:rsidRDefault="00000000">
            <w:r>
              <w:t>~0.005</w:t>
            </w:r>
          </w:p>
        </w:tc>
      </w:tr>
    </w:tbl>
    <w:p w14:paraId="1E0694FE"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785" w14:paraId="47880517"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200" w:type="dxa"/>
            </w:tcMar>
          </w:tcPr>
          <w:p w14:paraId="7D8E8DBD" w14:textId="77777777" w:rsidR="00DF3785" w:rsidRDefault="00000000">
            <w:pPr>
              <w:spacing w:before="60" w:after="60"/>
            </w:pPr>
            <w:r>
              <w:rPr>
                <w:b/>
                <w:bCs/>
                <w:color w:val="1F4E79"/>
              </w:rPr>
              <w:t>Business Interpretation of Top Features</w:t>
            </w:r>
          </w:p>
          <w:p w14:paraId="60E09813" w14:textId="77777777" w:rsidR="00DF3785" w:rsidRDefault="00000000">
            <w:pPr>
              <w:pStyle w:val="ListParagraph"/>
              <w:numPr>
                <w:ilvl w:val="0"/>
                <w:numId w:val="2"/>
              </w:numPr>
              <w:spacing w:before="40" w:after="40"/>
            </w:pPr>
            <w:r>
              <w:t>Age (0.24): Older customers are disproportionately churning — potential dissatisfaction with digital-first banking or competitor offers targeting senior segments</w:t>
            </w:r>
          </w:p>
          <w:p w14:paraId="2336FA07" w14:textId="77777777" w:rsidR="00DF3785" w:rsidRDefault="00000000">
            <w:pPr>
              <w:pStyle w:val="ListParagraph"/>
              <w:numPr>
                <w:ilvl w:val="0"/>
                <w:numId w:val="2"/>
              </w:numPr>
              <w:spacing w:before="40" w:after="40"/>
            </w:pPr>
            <w:r>
              <w:lastRenderedPageBreak/>
              <w:t>EstimatedSalary (0.18): Higher-income customers may have more options and lower switching costs — premium retention strategies needed</w:t>
            </w:r>
          </w:p>
          <w:p w14:paraId="0F22B251" w14:textId="074F804A" w:rsidR="00DF3785" w:rsidRDefault="00000000">
            <w:pPr>
              <w:pStyle w:val="ListParagraph"/>
              <w:numPr>
                <w:ilvl w:val="0"/>
                <w:numId w:val="2"/>
              </w:numPr>
              <w:spacing w:before="40" w:after="40"/>
            </w:pPr>
            <w:r>
              <w:t xml:space="preserve">CreditScore (0.15): Lower credit score customers may be churning due to declined services or </w:t>
            </w:r>
            <w:r w:rsidR="00CC707C">
              <w:t>unfavourable</w:t>
            </w:r>
            <w:r>
              <w:t xml:space="preserve"> terms</w:t>
            </w:r>
          </w:p>
          <w:p w14:paraId="411F83C0" w14:textId="77777777" w:rsidR="00DF3785" w:rsidRDefault="00000000">
            <w:pPr>
              <w:pStyle w:val="ListParagraph"/>
              <w:numPr>
                <w:ilvl w:val="0"/>
                <w:numId w:val="2"/>
              </w:numPr>
              <w:spacing w:before="40" w:after="40"/>
            </w:pPr>
            <w:r>
              <w:t>Balance (0.14): High-balance customers exhibit elevated churn — possibly seeking better interest rates elsewhere</w:t>
            </w:r>
          </w:p>
          <w:p w14:paraId="710E2AAC" w14:textId="77777777" w:rsidR="00DF3785" w:rsidRDefault="00000000">
            <w:pPr>
              <w:pStyle w:val="ListParagraph"/>
              <w:numPr>
                <w:ilvl w:val="0"/>
                <w:numId w:val="2"/>
              </w:numPr>
              <w:spacing w:before="40" w:after="40"/>
            </w:pPr>
            <w:r>
              <w:t>NumOfProducts (0.13): The non-linear effect (peak churn at 3-4 products) signals product overload and customer dissatisfaction</w:t>
            </w:r>
          </w:p>
        </w:tc>
      </w:tr>
    </w:tbl>
    <w:p w14:paraId="2C2C542F" w14:textId="63AE1247" w:rsidR="00DF3785" w:rsidRDefault="00244495">
      <w:pPr>
        <w:pStyle w:val="Heading1"/>
      </w:pPr>
      <w:r>
        <w:t>5. Churn Risk Segmentation</w:t>
      </w:r>
    </w:p>
    <w:p w14:paraId="3BA64732" w14:textId="77777777" w:rsidR="00DF3785" w:rsidRDefault="00DF3785">
      <w:pPr>
        <w:pBdr>
          <w:bottom w:val="single" w:sz="8" w:space="1" w:color="2E75B6"/>
        </w:pBdr>
        <w:spacing w:before="80" w:after="80"/>
      </w:pPr>
    </w:p>
    <w:p w14:paraId="750624E0" w14:textId="77777777" w:rsidR="00DF3785" w:rsidRDefault="00000000">
      <w:pPr>
        <w:spacing w:before="60" w:after="60"/>
      </w:pPr>
      <w:r>
        <w:t>Based on EDA and model outputs, four distinct customer risk tiers can be defined for targeted intervention:</w:t>
      </w:r>
    </w:p>
    <w:p w14:paraId="07C18BCE" w14:textId="77777777" w:rsidR="00DF3785" w:rsidRDefault="00DF3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3785" w14:paraId="56B5F1C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71D1D01" w14:textId="77777777" w:rsidR="00DF3785" w:rsidRDefault="00000000">
            <w:r>
              <w:rPr>
                <w:b/>
                <w:bCs/>
                <w:color w:val="FFFFFF"/>
              </w:rPr>
              <w:t>Risk Tier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2EE6790" w14:textId="77777777" w:rsidR="00DF3785" w:rsidRDefault="00000000">
            <w:r>
              <w:rPr>
                <w:b/>
                <w:bCs/>
                <w:color w:val="FFFFFF"/>
              </w:rPr>
              <w:t>Profile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F07BBA2" w14:textId="77777777" w:rsidR="00DF3785" w:rsidRDefault="00000000">
            <w:r>
              <w:rPr>
                <w:b/>
                <w:bCs/>
                <w:color w:val="FFFFFF"/>
              </w:rPr>
              <w:t>Recommended Action</w:t>
            </w:r>
          </w:p>
        </w:tc>
      </w:tr>
      <w:tr w:rsidR="00DF3785" w14:paraId="3D37A8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09DE93" w14:textId="77777777" w:rsidR="00DF3785" w:rsidRDefault="00000000">
            <w:r>
              <w:rPr>
                <w:b/>
                <w:bCs/>
              </w:rPr>
              <w:t>Critical (&gt;70% prob)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AC8179" w14:textId="77777777" w:rsidR="00DF3785" w:rsidRDefault="00000000">
            <w:r>
              <w:t>Age 45-65, Germany, 3-4 products, inactive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EFD127" w14:textId="77777777" w:rsidR="00DF3785" w:rsidRDefault="00000000">
            <w:r>
              <w:t>Immediate personal outreach, dedicated relationship manager</w:t>
            </w:r>
          </w:p>
        </w:tc>
      </w:tr>
      <w:tr w:rsidR="00DF3785" w14:paraId="7E86D1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5A3033" w14:textId="77777777" w:rsidR="00DF3785" w:rsidRDefault="00000000">
            <w:r>
              <w:rPr>
                <w:b/>
                <w:bCs/>
              </w:rPr>
              <w:t>High (50-70% prob)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F7E2E6" w14:textId="77777777" w:rsidR="00DF3785" w:rsidRDefault="00000000">
            <w:r>
              <w:t>Female, age 40-55, single product, high balance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C8919B" w14:textId="68CA841B" w:rsidR="00DF3785" w:rsidRDefault="00000000">
            <w:r>
              <w:t xml:space="preserve">Priority retention </w:t>
            </w:r>
            <w:r w:rsidR="00274E0B">
              <w:t>offers</w:t>
            </w:r>
            <w:r>
              <w:t>, product re-evaluation call</w:t>
            </w:r>
          </w:p>
        </w:tc>
      </w:tr>
      <w:tr w:rsidR="00DF3785" w14:paraId="10C5AF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F4449" w14:textId="77777777" w:rsidR="00DF3785" w:rsidRDefault="00000000">
            <w:r>
              <w:rPr>
                <w:b/>
                <w:bCs/>
              </w:rPr>
              <w:t>Medium (30-50% prob)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B6DDF" w14:textId="77777777" w:rsidR="00DF3785" w:rsidRDefault="00000000">
            <w:r>
              <w:t>Age 35-45, low activity, credit card holder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02FD8B" w14:textId="77777777" w:rsidR="00DF3785" w:rsidRDefault="00000000">
            <w:r>
              <w:t>Automated engagement campaign, product upsell opportunity</w:t>
            </w:r>
          </w:p>
        </w:tc>
      </w:tr>
      <w:tr w:rsidR="00DF3785" w14:paraId="4055AB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E36689" w14:textId="77777777" w:rsidR="00DF3785" w:rsidRDefault="00000000">
            <w:r>
              <w:rPr>
                <w:b/>
                <w:bCs/>
              </w:rPr>
              <w:t>Low (&lt;30% prob)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E13A69" w14:textId="77777777" w:rsidR="00DF3785" w:rsidRDefault="00000000">
            <w:r>
              <w:t>Young, active, 2 products, France/Spain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8AA12A" w14:textId="77777777" w:rsidR="00DF3785" w:rsidRDefault="00000000">
            <w:r>
              <w:t>Standard loyalty program, periodic NPS survey</w:t>
            </w:r>
          </w:p>
        </w:tc>
      </w:tr>
    </w:tbl>
    <w:p w14:paraId="31B3D9C2" w14:textId="77777777" w:rsidR="00DF3785" w:rsidRDefault="00DF3785">
      <w:pPr>
        <w:spacing w:before="120" w:after="120"/>
      </w:pPr>
    </w:p>
    <w:p w14:paraId="5BB5C0F1" w14:textId="77777777" w:rsidR="00DF3785" w:rsidRDefault="00000000">
      <w:r>
        <w:br w:type="page"/>
      </w:r>
    </w:p>
    <w:p w14:paraId="66B7B2BE" w14:textId="7DAFBFCE" w:rsidR="00DF3785" w:rsidRDefault="00244495">
      <w:pPr>
        <w:pStyle w:val="Heading1"/>
      </w:pPr>
      <w:r>
        <w:lastRenderedPageBreak/>
        <w:t>6.  Business Recommendations</w:t>
      </w:r>
    </w:p>
    <w:p w14:paraId="30511105" w14:textId="77777777" w:rsidR="00DF3785" w:rsidRDefault="00DF3785">
      <w:pPr>
        <w:pBdr>
          <w:bottom w:val="single" w:sz="8" w:space="1" w:color="2E75B6"/>
        </w:pBdr>
        <w:spacing w:before="80" w:after="80"/>
      </w:pPr>
    </w:p>
    <w:p w14:paraId="3106B92B" w14:textId="4E1C9A41" w:rsidR="00DF3785" w:rsidRDefault="00000000">
      <w:pPr>
        <w:pStyle w:val="Heading2"/>
      </w:pPr>
      <w:r>
        <w:t>Immediate Actions</w:t>
      </w:r>
    </w:p>
    <w:p w14:paraId="69FA83FB" w14:textId="77777777" w:rsidR="00DF3785" w:rsidRDefault="00000000">
      <w:pPr>
        <w:pStyle w:val="ListParagraph"/>
        <w:numPr>
          <w:ilvl w:val="0"/>
          <w:numId w:val="2"/>
        </w:numPr>
        <w:spacing w:before="40" w:after="40"/>
      </w:pPr>
      <w:r>
        <w:rPr>
          <w:b/>
          <w:bCs/>
        </w:rPr>
        <w:t xml:space="preserve">Launch a dedicated Germany Customer Retention Initiative targeting the ~32% churn rate. Conduct qualitative customer interviews to uncover service gaps.: </w:t>
      </w:r>
      <w:r>
        <w:t>Germany Priority Program</w:t>
      </w:r>
    </w:p>
    <w:p w14:paraId="4AA61A76" w14:textId="5A5E36A6" w:rsidR="00DF3785" w:rsidRDefault="00000000">
      <w:pPr>
        <w:pStyle w:val="ListParagraph"/>
        <w:numPr>
          <w:ilvl w:val="0"/>
          <w:numId w:val="2"/>
        </w:numPr>
        <w:spacing w:before="40" w:after="40"/>
      </w:pPr>
      <w:r>
        <w:rPr>
          <w:b/>
          <w:bCs/>
        </w:rPr>
        <w:t xml:space="preserve">Design tailored products and communication strategies addressing the higher female churn rate (~25%). Consider focus groups and gender-specific journey mapping.: </w:t>
      </w:r>
      <w:r>
        <w:t>Female Customer Strategy</w:t>
      </w:r>
      <w:r w:rsidR="00244495">
        <w:t xml:space="preserve"> </w:t>
      </w:r>
    </w:p>
    <w:p w14:paraId="6151F862" w14:textId="77777777" w:rsidR="00DF3785" w:rsidRDefault="00000000">
      <w:pPr>
        <w:pStyle w:val="ListParagraph"/>
        <w:numPr>
          <w:ilvl w:val="0"/>
          <w:numId w:val="2"/>
        </w:numPr>
        <w:spacing w:before="40" w:after="40"/>
      </w:pPr>
      <w:r>
        <w:rPr>
          <w:b/>
          <w:bCs/>
        </w:rPr>
        <w:t xml:space="preserve">Urgently audit customers with 3-4 products. Proactively offer product simplification consultations — these customers are nearly guaranteed to churn without intervention.: </w:t>
      </w:r>
      <w:r>
        <w:t>Product Rationalization</w:t>
      </w:r>
    </w:p>
    <w:p w14:paraId="20B2A770" w14:textId="77777777" w:rsidR="00DF3785" w:rsidRDefault="00000000">
      <w:pPr>
        <w:pStyle w:val="ListParagraph"/>
        <w:numPr>
          <w:ilvl w:val="0"/>
          <w:numId w:val="2"/>
        </w:numPr>
        <w:spacing w:before="40" w:after="40"/>
      </w:pPr>
      <w:r>
        <w:rPr>
          <w:b/>
          <w:bCs/>
        </w:rPr>
        <w:t xml:space="preserve">Develop a dedicated program for customers aged 45-65 with personalized banking advisors, simplified digital interfaces, and age-appropriate product offerings.: </w:t>
      </w:r>
      <w:r>
        <w:t>Senior Customer Engagement</w:t>
      </w:r>
    </w:p>
    <w:p w14:paraId="00CE3361" w14:textId="77777777" w:rsidR="00DF3785" w:rsidRDefault="00DF3785">
      <w:pPr>
        <w:spacing w:before="60" w:after="60"/>
      </w:pPr>
    </w:p>
    <w:p w14:paraId="0195D2DB" w14:textId="5F637BCC" w:rsidR="00DF3785" w:rsidRDefault="00000000">
      <w:pPr>
        <w:pStyle w:val="Heading2"/>
      </w:pPr>
      <w:r>
        <w:t xml:space="preserve"> Model Deployment Recommendations</w:t>
      </w:r>
    </w:p>
    <w:p w14:paraId="6BC6BB07" w14:textId="77777777" w:rsidR="00DF3785" w:rsidRDefault="00000000">
      <w:pPr>
        <w:pStyle w:val="ListParagraph"/>
        <w:numPr>
          <w:ilvl w:val="0"/>
          <w:numId w:val="2"/>
        </w:numPr>
        <w:spacing w:before="40" w:after="40"/>
      </w:pPr>
      <w:r>
        <w:t>Deploy Gradient Boosting as the production churn scoring engine (86.75% accuracy)</w:t>
      </w:r>
    </w:p>
    <w:p w14:paraId="4201EBF9" w14:textId="77777777" w:rsidR="00DF3785" w:rsidRDefault="00000000">
      <w:pPr>
        <w:pStyle w:val="ListParagraph"/>
        <w:numPr>
          <w:ilvl w:val="0"/>
          <w:numId w:val="2"/>
        </w:numPr>
        <w:spacing w:before="40" w:after="40"/>
      </w:pPr>
      <w:r>
        <w:t>Generate weekly churn probability scores for all active customers</w:t>
      </w:r>
    </w:p>
    <w:p w14:paraId="5EC67451" w14:textId="77777777" w:rsidR="00DF3785" w:rsidRDefault="00000000">
      <w:pPr>
        <w:pStyle w:val="ListParagraph"/>
        <w:numPr>
          <w:ilvl w:val="0"/>
          <w:numId w:val="2"/>
        </w:numPr>
        <w:spacing w:before="40" w:after="40"/>
      </w:pPr>
      <w:r>
        <w:t>Integrate churn scores into CRM systems for relationship manager dashboards</w:t>
      </w:r>
    </w:p>
    <w:p w14:paraId="7E691E7D" w14:textId="1FEA1EFE" w:rsidR="00DF3785" w:rsidRDefault="00000000">
      <w:pPr>
        <w:pStyle w:val="ListParagraph"/>
        <w:numPr>
          <w:ilvl w:val="0"/>
          <w:numId w:val="2"/>
        </w:numPr>
        <w:spacing w:before="40" w:after="40"/>
      </w:pPr>
      <w:r>
        <w:t xml:space="preserve">Implement the </w:t>
      </w:r>
      <w:r w:rsidR="00532F44">
        <w:t xml:space="preserve">Streamlit </w:t>
      </w:r>
      <w:r>
        <w:t>web application for business analysts to run scenario-based risk assessments without requiring Python expertise</w:t>
      </w:r>
    </w:p>
    <w:p w14:paraId="31F3F50F" w14:textId="0943C951" w:rsidR="005D3779" w:rsidRDefault="00000000" w:rsidP="00CC707C">
      <w:pPr>
        <w:pStyle w:val="ListParagraph"/>
        <w:numPr>
          <w:ilvl w:val="0"/>
          <w:numId w:val="2"/>
        </w:numPr>
        <w:spacing w:before="40" w:after="40"/>
      </w:pPr>
      <w:r>
        <w:t>Establish a quarterly model retraining cycle using updated customer data</w:t>
      </w:r>
    </w:p>
    <w:p w14:paraId="00FDC550" w14:textId="20CEA09A" w:rsidR="00DF3785" w:rsidRDefault="00000000">
      <w:pPr>
        <w:pStyle w:val="Heading1"/>
      </w:pPr>
      <w:r>
        <w:t xml:space="preserve"> Conclusion</w:t>
      </w:r>
    </w:p>
    <w:p w14:paraId="22874763" w14:textId="77777777" w:rsidR="00DF3785" w:rsidRDefault="00DF3785">
      <w:pPr>
        <w:pBdr>
          <w:bottom w:val="single" w:sz="8" w:space="1" w:color="2E75B6"/>
        </w:pBdr>
        <w:spacing w:before="80" w:after="80"/>
      </w:pPr>
    </w:p>
    <w:p w14:paraId="3ACA52B8" w14:textId="0FA5E8F6" w:rsidR="00DF3785" w:rsidRDefault="00000000">
      <w:pPr>
        <w:spacing w:before="60" w:after="60"/>
      </w:pPr>
      <w:r>
        <w:t>This analysis successfully demonstrates that customer churn in the European Bank dataset is both predictable and explainable using machine learning. The Gradient Boosting model achieved 8</w:t>
      </w:r>
      <w:r w:rsidR="00CC707C">
        <w:t>7.00</w:t>
      </w:r>
      <w:r>
        <w:t>% accuracy and identified Age, EstimatedSalary, CreditScore, Balance, and NumOfProducts as the primary drivers of churn.</w:t>
      </w:r>
    </w:p>
    <w:p w14:paraId="7ED43332" w14:textId="77777777" w:rsidR="00DF3785" w:rsidRDefault="00DF3785">
      <w:pPr>
        <w:spacing w:before="60" w:after="60"/>
      </w:pPr>
    </w:p>
    <w:p w14:paraId="2DBCFF4C" w14:textId="77777777" w:rsidR="00DF3785" w:rsidRDefault="00000000">
      <w:pPr>
        <w:spacing w:before="60" w:after="60"/>
      </w:pPr>
      <w:r>
        <w:t>The key business insight is clear: churn is not random. It follows identifiable patterns — older customers in Germany, inactive members, customers with product overload, and high-income individuals are statistically far more likely to leave. These are not uncontrollable losses; they are preventable with the right intelligence and intervention.</w:t>
      </w:r>
    </w:p>
    <w:p w14:paraId="469AE372" w14:textId="77777777" w:rsidR="00DF3785" w:rsidRDefault="00DF3785">
      <w:pPr>
        <w:spacing w:before="60" w:after="60"/>
      </w:pPr>
    </w:p>
    <w:p w14:paraId="3F146847" w14:textId="77777777" w:rsidR="00DF3785" w:rsidRDefault="00000000">
      <w:pPr>
        <w:spacing w:before="60" w:after="60"/>
      </w:pPr>
      <w:r>
        <w:t>By deploying this predictive system, the bank can shift from a reactive, costly retention posture to a proactive, data-driven customer relationship strategy. The expected impact includes reduced annual churn rate, improved customer lifetime value, more efficient retention spending, and a measurable competitive advantage in customer loyalty.</w:t>
      </w:r>
    </w:p>
    <w:p w14:paraId="0CF139CC" w14:textId="77777777" w:rsidR="00DF3785" w:rsidRDefault="00DF3785">
      <w:pPr>
        <w:spacing w:before="60" w:after="60"/>
      </w:pPr>
    </w:p>
    <w:p w14:paraId="4D8B27D8" w14:textId="77777777" w:rsidR="00DF3785" w:rsidRDefault="00DF3785">
      <w:pPr>
        <w:spacing w:before="120" w:after="120"/>
      </w:pPr>
    </w:p>
    <w:sectPr w:rsidR="00DF3785">
      <w:headerReference w:type="default" r:id="rId23"/>
      <w:footerReference w:type="default" r:id="rId24"/>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9EF0" w14:textId="77777777" w:rsidR="00025C5B" w:rsidRDefault="00025C5B">
      <w:r>
        <w:separator/>
      </w:r>
    </w:p>
  </w:endnote>
  <w:endnote w:type="continuationSeparator" w:id="0">
    <w:p w14:paraId="66042C0A" w14:textId="77777777" w:rsidR="00025C5B" w:rsidRDefault="00025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00FD" w14:textId="77777777" w:rsidR="00DF3785" w:rsidRDefault="00000000">
    <w:pPr>
      <w:pBdr>
        <w:top w:val="single" w:sz="4" w:space="1" w:color="2E75B6"/>
      </w:pBdr>
      <w:tabs>
        <w:tab w:val="right" w:pos="9840"/>
      </w:tabs>
      <w:spacing w:before="80"/>
    </w:pPr>
    <w:r>
      <w:rPr>
        <w:color w:val="595959"/>
        <w:sz w:val="18"/>
        <w:szCs w:val="18"/>
      </w:rPr>
      <w:t>Predictive Modeling and Risk Scoring — European Bank Dataset</w:t>
    </w:r>
    <w:r>
      <w:rPr>
        <w:color w:val="59595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4FB1" w14:textId="77777777" w:rsidR="00025C5B" w:rsidRDefault="00025C5B">
      <w:r>
        <w:separator/>
      </w:r>
    </w:p>
  </w:footnote>
  <w:footnote w:type="continuationSeparator" w:id="0">
    <w:p w14:paraId="5449C5A3" w14:textId="77777777" w:rsidR="00025C5B" w:rsidRDefault="00025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840"/>
    </w:tblGrid>
    <w:tr w:rsidR="00DF3785" w14:paraId="63389D27" w14:textId="77777777">
      <w:tc>
        <w:tcPr>
          <w:tcW w:w="7000" w:type="dxa"/>
          <w:tcBorders>
            <w:top w:val="none" w:sz="0" w:space="0" w:color="FFFFFF"/>
            <w:left w:val="none" w:sz="0" w:space="0" w:color="FFFFFF"/>
            <w:bottom w:val="single" w:sz="1" w:space="0" w:color="2E75B6"/>
            <w:right w:val="none" w:sz="0" w:space="0" w:color="FFFFFF"/>
          </w:tcBorders>
          <w:tcMar>
            <w:top w:w="60" w:type="dxa"/>
            <w:left w:w="0" w:type="dxa"/>
            <w:bottom w:w="60" w:type="dxa"/>
            <w:right w:w="0" w:type="dxa"/>
          </w:tcMar>
        </w:tcPr>
        <w:p w14:paraId="3CBB4B06" w14:textId="77777777" w:rsidR="00DF3785" w:rsidRDefault="00000000">
          <w:r>
            <w:rPr>
              <w:color w:val="595959"/>
              <w:sz w:val="18"/>
              <w:szCs w:val="18"/>
            </w:rPr>
            <w:t>Bank Customer Churn Analysis — Data Analyst Report</w:t>
          </w:r>
        </w:p>
      </w:tc>
      <w:tc>
        <w:tcPr>
          <w:tcW w:w="2840" w:type="dxa"/>
          <w:tcBorders>
            <w:top w:val="none" w:sz="0" w:space="0" w:color="FFFFFF"/>
            <w:left w:val="none" w:sz="0" w:space="0" w:color="FFFFFF"/>
            <w:bottom w:val="single" w:sz="1" w:space="0" w:color="2E75B6"/>
            <w:right w:val="none" w:sz="0" w:space="0" w:color="FFFFFF"/>
          </w:tcBorders>
          <w:tcMar>
            <w:top w:w="60" w:type="dxa"/>
            <w:left w:w="0" w:type="dxa"/>
            <w:bottom w:w="60" w:type="dxa"/>
            <w:right w:w="0" w:type="dxa"/>
          </w:tcMar>
        </w:tcPr>
        <w:p w14:paraId="7839F9FF" w14:textId="77777777" w:rsidR="00DF3785" w:rsidRDefault="00000000">
          <w:pPr>
            <w:jc w:val="right"/>
          </w:pPr>
          <w:r>
            <w:rPr>
              <w:color w:val="595959"/>
              <w:sz w:val="18"/>
              <w:szCs w:val="18"/>
            </w:rPr>
            <w:t>February 2026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2BF"/>
    <w:multiLevelType w:val="hybridMultilevel"/>
    <w:tmpl w:val="85C41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FD48BF"/>
    <w:multiLevelType w:val="hybridMultilevel"/>
    <w:tmpl w:val="AC409892"/>
    <w:lvl w:ilvl="0" w:tplc="9E103FDE">
      <w:start w:val="1"/>
      <w:numFmt w:val="bullet"/>
      <w:lvlText w:val="●"/>
      <w:lvlJc w:val="left"/>
      <w:pPr>
        <w:ind w:left="720" w:hanging="360"/>
      </w:pPr>
    </w:lvl>
    <w:lvl w:ilvl="1" w:tplc="8AF8CB48">
      <w:start w:val="1"/>
      <w:numFmt w:val="bullet"/>
      <w:lvlText w:val="○"/>
      <w:lvlJc w:val="left"/>
      <w:pPr>
        <w:ind w:left="1440" w:hanging="360"/>
      </w:pPr>
    </w:lvl>
    <w:lvl w:ilvl="2" w:tplc="0E7E4C1E">
      <w:start w:val="1"/>
      <w:numFmt w:val="bullet"/>
      <w:lvlText w:val="■"/>
      <w:lvlJc w:val="left"/>
      <w:pPr>
        <w:ind w:left="2160" w:hanging="360"/>
      </w:pPr>
    </w:lvl>
    <w:lvl w:ilvl="3" w:tplc="8B8860CA">
      <w:start w:val="1"/>
      <w:numFmt w:val="bullet"/>
      <w:lvlText w:val="●"/>
      <w:lvlJc w:val="left"/>
      <w:pPr>
        <w:ind w:left="2880" w:hanging="360"/>
      </w:pPr>
    </w:lvl>
    <w:lvl w:ilvl="4" w:tplc="7AEE76FC">
      <w:start w:val="1"/>
      <w:numFmt w:val="bullet"/>
      <w:lvlText w:val="○"/>
      <w:lvlJc w:val="left"/>
      <w:pPr>
        <w:ind w:left="3600" w:hanging="360"/>
      </w:pPr>
    </w:lvl>
    <w:lvl w:ilvl="5" w:tplc="3CB8C0D6">
      <w:start w:val="1"/>
      <w:numFmt w:val="bullet"/>
      <w:lvlText w:val="■"/>
      <w:lvlJc w:val="left"/>
      <w:pPr>
        <w:ind w:left="4320" w:hanging="360"/>
      </w:pPr>
    </w:lvl>
    <w:lvl w:ilvl="6" w:tplc="7EAE3958">
      <w:start w:val="1"/>
      <w:numFmt w:val="bullet"/>
      <w:lvlText w:val="●"/>
      <w:lvlJc w:val="left"/>
      <w:pPr>
        <w:ind w:left="5040" w:hanging="360"/>
      </w:pPr>
    </w:lvl>
    <w:lvl w:ilvl="7" w:tplc="3BDE3804">
      <w:start w:val="1"/>
      <w:numFmt w:val="bullet"/>
      <w:lvlText w:val="●"/>
      <w:lvlJc w:val="left"/>
      <w:pPr>
        <w:ind w:left="5760" w:hanging="360"/>
      </w:pPr>
    </w:lvl>
    <w:lvl w:ilvl="8" w:tplc="6100C39C">
      <w:start w:val="1"/>
      <w:numFmt w:val="bullet"/>
      <w:lvlText w:val="●"/>
      <w:lvlJc w:val="left"/>
      <w:pPr>
        <w:ind w:left="6480" w:hanging="360"/>
      </w:pPr>
    </w:lvl>
  </w:abstractNum>
  <w:abstractNum w:abstractNumId="2" w15:restartNumberingAfterBreak="0">
    <w:nsid w:val="2128266B"/>
    <w:multiLevelType w:val="hybridMultilevel"/>
    <w:tmpl w:val="C21883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CF0A35"/>
    <w:multiLevelType w:val="hybridMultilevel"/>
    <w:tmpl w:val="7E561392"/>
    <w:lvl w:ilvl="0" w:tplc="4658F758">
      <w:start w:val="1"/>
      <w:numFmt w:val="bullet"/>
      <w:lvlText w:val="•"/>
      <w:lvlJc w:val="left"/>
      <w:pPr>
        <w:ind w:left="720" w:hanging="360"/>
      </w:pPr>
    </w:lvl>
    <w:lvl w:ilvl="1" w:tplc="97A2D0EA">
      <w:numFmt w:val="decimal"/>
      <w:lvlText w:val=""/>
      <w:lvlJc w:val="left"/>
    </w:lvl>
    <w:lvl w:ilvl="2" w:tplc="3BCA24FA">
      <w:numFmt w:val="decimal"/>
      <w:lvlText w:val=""/>
      <w:lvlJc w:val="left"/>
    </w:lvl>
    <w:lvl w:ilvl="3" w:tplc="0F3479BC">
      <w:numFmt w:val="decimal"/>
      <w:lvlText w:val=""/>
      <w:lvlJc w:val="left"/>
    </w:lvl>
    <w:lvl w:ilvl="4" w:tplc="C1B00898">
      <w:numFmt w:val="decimal"/>
      <w:lvlText w:val=""/>
      <w:lvlJc w:val="left"/>
    </w:lvl>
    <w:lvl w:ilvl="5" w:tplc="16F4E13E">
      <w:numFmt w:val="decimal"/>
      <w:lvlText w:val=""/>
      <w:lvlJc w:val="left"/>
    </w:lvl>
    <w:lvl w:ilvl="6" w:tplc="B83EC5D4">
      <w:numFmt w:val="decimal"/>
      <w:lvlText w:val=""/>
      <w:lvlJc w:val="left"/>
    </w:lvl>
    <w:lvl w:ilvl="7" w:tplc="EEB68674">
      <w:numFmt w:val="decimal"/>
      <w:lvlText w:val=""/>
      <w:lvlJc w:val="left"/>
    </w:lvl>
    <w:lvl w:ilvl="8" w:tplc="AD369AAE">
      <w:numFmt w:val="decimal"/>
      <w:lvlText w:val=""/>
      <w:lvlJc w:val="left"/>
    </w:lvl>
  </w:abstractNum>
  <w:num w:numId="1" w16cid:durableId="566653742">
    <w:abstractNumId w:val="1"/>
    <w:lvlOverride w:ilvl="0">
      <w:startOverride w:val="1"/>
    </w:lvlOverride>
  </w:num>
  <w:num w:numId="2" w16cid:durableId="1975794639">
    <w:abstractNumId w:val="3"/>
    <w:lvlOverride w:ilvl="0">
      <w:startOverride w:val="1"/>
    </w:lvlOverride>
  </w:num>
  <w:num w:numId="3" w16cid:durableId="1107853016">
    <w:abstractNumId w:val="0"/>
  </w:num>
  <w:num w:numId="4" w16cid:durableId="1188178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785"/>
    <w:rsid w:val="00000F66"/>
    <w:rsid w:val="00022324"/>
    <w:rsid w:val="00025C5B"/>
    <w:rsid w:val="00156F61"/>
    <w:rsid w:val="00182663"/>
    <w:rsid w:val="00225265"/>
    <w:rsid w:val="00244495"/>
    <w:rsid w:val="00274E0B"/>
    <w:rsid w:val="003922BD"/>
    <w:rsid w:val="00402CFE"/>
    <w:rsid w:val="004401C4"/>
    <w:rsid w:val="0048160E"/>
    <w:rsid w:val="004C1480"/>
    <w:rsid w:val="00532F44"/>
    <w:rsid w:val="005B730A"/>
    <w:rsid w:val="005D3779"/>
    <w:rsid w:val="0081207B"/>
    <w:rsid w:val="008637E3"/>
    <w:rsid w:val="00891E95"/>
    <w:rsid w:val="009032EE"/>
    <w:rsid w:val="00926F77"/>
    <w:rsid w:val="009C6B2B"/>
    <w:rsid w:val="00A8258C"/>
    <w:rsid w:val="00AE7B7F"/>
    <w:rsid w:val="00CC707C"/>
    <w:rsid w:val="00D32716"/>
    <w:rsid w:val="00DF04C7"/>
    <w:rsid w:val="00DF3785"/>
    <w:rsid w:val="00E521C2"/>
    <w:rsid w:val="00E819AA"/>
    <w:rsid w:val="00FC2E73"/>
    <w:rsid w:val="00FF15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A4F4"/>
  <w15:docId w15:val="{F300DC23-CA22-4E39-A097-56F43DA6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15</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jain</cp:lastModifiedBy>
  <cp:revision>5</cp:revision>
  <dcterms:created xsi:type="dcterms:W3CDTF">2026-02-28T03:41:00Z</dcterms:created>
  <dcterms:modified xsi:type="dcterms:W3CDTF">2026-03-20T10:51:00Z</dcterms:modified>
</cp:coreProperties>
</file>