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Principal Technical Program Manager role for Blue Origin's TeraWave Spacecraft Systems demands an executive leader capable of navigating complex hardware/software integration and driving mission-critical programs at an unprecedented scale. My experience leading global launches of sophisticated AR/VR systems at Meta, managing multi-disciplinary organizations with implicit budgets exceeding $100M, and translating strategic vision into executable roadmaps, directly aligns with your need for end-to-end program leadership for TeraWave. I deliver robust solutions by orchestrating cross-functional teams and implementing strategic governance for advanced technology development.</w:t>
      </w:r>
    </w:p>
    <w:p>
      <w:r>
        <w:t>This opportunity represents a powerful next step, allowing me to apply my proven track record in leading high-stakes, technically complex initiatives within a visionary organization. I am eager to leverage my expertise in driving innovation from research to global deployment, risk management, and fostering operational excellence to contribute to Blue Origin's mission of enabling millions to live and work in space.</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