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>
      <w:r>
        <w:t>My background in driving large-scale, cross-functional programs within Meta and PayPal aligns directly with the Sr. Staff TPM role for Core Infrastructure at LinkedIn. I've consistently delivered high-impact platform initiatives, from PayPal’s multi-tenant platform consolidation reducing latency for critical transactions, to leading strategic planning and executive reviews for 350-member organizations at Meta, ensuring global alignment and operational excellence in complex, ambiguous environments. I am prepared to lead cutting-edge improvements to your advanced Streams &amp; Storage platforms.</w:t>
      </w:r>
    </w:p>
    <w:p>
      <w:r>
        <w:t>This role represents an ideal next step, offering a chance to apply my deep experience in foundational infrastructure and executive program leadership to an even broader, more critical scope at LinkedIn. I'm eager to contribute to transforming infrastructure at a company built on connecting the world’s professionals, leveraging my proven ability to navigate technical complexity, mitigate risk, and influence across organizations to achieve strategic outcomes.</w:t>
      </w:r>
    </w:p>
    <w:p>
      <w:r>
        <w:t>Thanks and Regards,</w:t>
      </w:r>
    </w:p>
    <w:p>
      <w:r>
        <w:t>Mrunal Shirude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Roboto" w:hAnsi="Robot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Roboto" w:hAnsi="Robot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Roboto" w:hAnsi="Robot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Roboto" w:hAnsi="Roboto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Roboto" w:hAnsi="Roboto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Roboto" w:hAnsi="Roboto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Roboto" w:hAnsi="Roboto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Roboto" w:hAnsi="Roboto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