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Rippling’s vision to unify HR, IT, and Finance systems directly aligns with my proven ability to scale complex product and geographic expansion initiatives. At Meta, I managed programs with multi-million dollar impacts, overseeing global deployments like the Quest 3 across 21 countries and translating AI-driven research into product reality. This experience, particularly in leading high-ambiguity technical programs and driving predictable delivery for large-scale organizations, precisely matches Rippling’s need for a Staff/Principal TPM to spearhead critical product development and international growth.</w:t>
      </w:r>
    </w:p>
    <w:p>
      <w:r>
        <w:t>This role presents an excellent next step to leverage my expertise in establishing scalable TPM practices and navigating technical ambiguity within a rapidly evolving, high-impact organization. I am ready to deliver predictable execution and build strategic program frameworks that directly support Rippling’s ambitious global trajectory.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