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end-to-end program management for novel AI-driven hardware systems, transitioning high-ambiguity research to stable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technical pivots for data generation, optimizing resource allocation and enhancing system robustness for AI-driven platforms.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Coordinated complex dependencies across multi-disciplinary teams (software, hardware) to drive global product launches across diverse markets.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350+ person organizations, translating high-level objectives into executable roadmaps for complex hardware and software initiatives.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leadership to optimize global multi-site operating models, driving operational efficiency and accelerating complex program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large-scale, multi-tenant platform consolidation, enhancing architectural modularity and optimizing performance for global financial systems.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and developed mitigation strategies, ensuring successful global expansion and reliability for high-stakes financial products.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