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productization for Meta's first AI-driven hardware, transitioning research to global deployment for AR/VR.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and implemented ground-truth annotation schemas, training AI reward models for reinforcement learning.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multi-modal data collection strategies, curating high-fidelity datasets for AI model fine-tuning.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generation, reducing costs and enhancing AI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Collaborated with research scientists to define KPIs and loss functions, enhancing AI model performance and quality.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cross-functional teams to launch Quest 3 across 21 countries, integrating complex software and hardware.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strategic planning for a 350-member organization, aligning AI and hardware priorities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platform consolidation across 8 brands, improving architectural modularity and reducing transaction latency significantly.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