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global deployments for pioneering AI-driven AR/VR products, managing the entire lifecycle from ambiguous research to stable productization.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Orchestrated strategic pivot to use synthetic data generation for input modalities, reducing collection costs by 75% while enabling adversarial training to address diversity requirements and improving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cross-functional execution and global launch of Quest 3 across 21 countries, coordinating complex software and hardware dependencies.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strategic planning and executive reviews for a 350-member global organization, aligning cloud and AI initiatives with company-wide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DevOps intake processes, reducing triage time by 7X for critical infrastructure services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senior leadership to enhance global multi-site operational models, improving delivery efficiency and predictability.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end-to-end lifecycle for Meta's first device decommissioning, optimizing costs through strategic KTLO planning and external communications.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 across 8 brands globally, improving architectural modularity and reducing transaction latency by 55%.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Accelerated global market entry by 2X velocity through developing scalable multi-tenant and self-serve platform capabilities.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