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Director TPM, Strategy &amp; Operations Security, IT &amp; Privacy role at Discord. My career has been consistently defined by leading complex, high-impact programs and architecting strategic operational frameworks across diverse and dynamic technology landscapes, from the foundational systems at Deloitte, PwC, and EY, to the expansive payment platforms at PayPal, and cutting-edge AR/VR innovation at Meta. This journey has uniquely equipped me to serve as a pivotal operational connective tissue, translating high-level strategy into tangible outcomes while managing critical cross-functional initiatives.</w:t>
      </w:r>
    </w:p>
    <w:p>
      <w:r>
        <w:t>Throughout my experience, I have developed a robust capability for not only operationalizing strategy but also pressure-testing and shaping it. At Meta, I spearheaded the productization of industry-first AI capabilities and led strategic planning for multi-hundred-person organizations, driving executive reviews and aligning global priorities. My tenure at PayPal involved leading the largest multi-tenant platform consolidation and co-owning critical risk programs, demonstrating a deep understanding of large-scale systems, operational efficiency, and risk management principles. Furthermore, I have a proven track record of directly managing Technical Program Managers, cultivating a practice that functions as a strategic force multiplier and fostering a culture of resilience and high performance.</w:t>
      </w:r>
    </w:p>
    <w:p>
      <w:r>
        <w:t>My expertise aligns seamlessly with Discord’s Security &amp; IT transformation, particularly in establishing robust operating rhythms, driving key programs from conception to stable operation, and representing portfolio interests in executive forums. I am eager to leverage my strategic judgment, hands-on building acumen, and experience in consumer tech and platform scaling to bolster Discord’s mission, ensure rigorous operational excellence across security, IT, and privacy domains, and empower your teams to focus on strategic growth and innovation. I am confident in my ability to be a strategic thought partner and a decisive leader in this critical role.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