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writing to express my profound interest in the Senior Staff Technical Program Manager role within LinkedIn's Product Engineering - Trust and AI group. My career trajectory, spanning over a decade of leadership in high-impact technical program management at Meta and PayPal, has been dedicated to scaling complex engineering initiatives, particularly at the intersection of AI, platform integrity, and user safety. The opportunity to leverage my expertise in driving cutting-edge AI solutions and shaping comprehensive trust programs for a billion users at LinkedIn deeply resonates with my professional aspirations and proven capabilities.</w:t>
      </w:r>
    </w:p>
    <w:p>
      <w:r>
        <w:t>Throughout my journey, I've specialized in translating ambiguous research into stable, globally deployed products, and orchestrating strategic programs that safeguard vast user bases. At Meta, I spearheaded the productization of industry-first AI-driven AR/VR systems, navigating complex technical challenges and engaging directly with executive leadership to align company-wide AI priorities within a 350-member organization. My prior tenure at PayPal included leading multi-tenant platform consolidations impacting millions of daily transactions, and critically, co-owning risk programs and leading 'trusted seller' initiatives for global user protection. These experiences have instilled a deep understanding of large-scale system architecture, operational efficiency, and the paramount importance of platform trust and security, managing investments and organizational designs that drive global impact.</w:t>
      </w:r>
    </w:p>
    <w:p>
      <w:r>
        <w:t>I am confident that my track record in influencing senior leaders, delivering complex, cross-functional programs, and fostering resilient team cultures, combined with a strong technical background in AI/ML and direct experience in trust engineering, uniquely positions me for this Senior Staff role. I am eager to contribute to LinkedIn's mission of creating economic opportunity by ensuring a secure, reliable, and trustworthy experience for its global professional network. I am excited by the prospect of driving org-wide initiatives that enhance user safety and platform integrity at such a pivotal scale.</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