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I am writing to express my profound interest in the Staff Technical Program Manager, Autonomy (AI/ML) position at Rivian. My career journey has been singularly focused on shepherding groundbreaking AI/ML innovations from ambiguous research into robust, globally deployed products, coupled with a proven track record of orchestrating large-scale, cross-functional programs. With extensive experience spanning critical AI/ML productization at Meta and complex platform modernization at PayPal, I bring a unique blend of deep technical acumen in autonomous system development and the strategic leadership necessary to drive Rivian’s ambitious autonomy roadmap.</w:t>
      </w:r>
    </w:p>
    <w:p>
      <w:r>
        <w:t>At Meta, I led the strategic planning and productization efforts for advanced AI-driven systems, pioneering data collection strategies, optimizing model robustness through synthetic data and adversarial training, and aligning model behaviors with human-centric interaction standards—all foundational to the safety and reliability of autonomous capabilities. My leadership extended to managing a 350-member organization, aligning global teams across software and hardware, and guiding initiatives through high-visibility executive reviews. Prior to this, I orchestrated PayPal’s largest multi-tenant platform consolidation, demonstrating my ability to deliver architectural modularity, significant latency reductions, and global operational scalability, akin to the complex infrastructure demands of autonomous vehicle systems.</w:t>
      </w:r>
    </w:p>
    <w:p>
      <w:r>
        <w:t>My expertise in defining strategic roadmaps, mitigating technical risks for critical products, and fostering operational excellence across distributed engineering teams aligns perfectly with the challenges and opportunities within Rivian’s Autonomy division. I am particularly drawn to Rivian's vision for sustainable, innovative transportation and believe my experience in scaling cutting-edge AI technologies and leading high-impact programs will be instrumental in accelerating the development and deployment of safe and advanced autonomous features. I am eager to contribute to a mission that is shaping the future of mobility.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