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the ML lifecycle from ambiguous research to global productization for an industry-first AI-driven AR/VR system, delivering breakthrough capabilities at scale.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a strategic ML pivot to synthetic data generation, cutting collection costs by 75% and boosting model robustness via adversarial training.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As Portfolio Lead, partnered with cross-functional teams across software &amp; hardware to drive execution and global launch of Quest 3 in 21 countries.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strategic planning and executive reviews for a 350-member organization, aligning AI/hardware priorities across global sites to scale essential platforms.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PayPal's largest multi-tenant platform consolidation across 8 brands and 5 geographies, improving architectural modularity and reducing latency by 55% for 99.3% of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