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Led end-to-end productization of industry-first AI-driven AR/VR input devices, transitioning from research to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Managed strategic planning and high-visibility executive reviews for a 350-member organization, aligning pillar goals with company-wide AI and hardware priorities across global sites (CA, WA, Zurich, London).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</w:rPr>
        <w:t>Directed PayPal's largest multi-tenant platform consolidation across 8 brands/5 geographies, enhancing modularity and reducing latency by 55%.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