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E75B6"/>
          <w:sz w:val="48"/>
          <w:szCs w:val="48"/>
        </w:rPr>
        <w:t xml:space="preserve">PDEBench-Lang: Task 3</w:t>
      </w:r>
    </w:p>
    <w:p>
      <w:pPr>
        <w:spacing w:after="80" w:before="0"/>
        <w:jc w:val="center"/>
      </w:pPr>
      <w:r>
        <w:rPr>
          <w:rFonts w:ascii="Arial" w:cs="Arial" w:eastAsia="Arial" w:hAnsi="Arial"/>
          <w:b/>
          <w:bCs/>
          <w:color w:val="1F4E79"/>
          <w:sz w:val="32"/>
          <w:szCs w:val="32"/>
        </w:rPr>
        <w:t xml:space="preserve">BART Cross-Dialect Evaluation</w:t>
      </w:r>
    </w:p>
    <w:p>
      <w:pPr>
        <w:spacing w:after="80" w:before="0"/>
        <w:jc w:val="center"/>
      </w:pPr>
      <w:r>
        <w:rPr>
          <w:rFonts w:ascii="Arial" w:cs="Arial" w:eastAsia="Arial" w:hAnsi="Arial"/>
          <w:color w:val="666666"/>
          <w:sz w:val="22"/>
          <w:szCs w:val="22"/>
        </w:rPr>
        <w:t xml:space="preserve">Raghav Anand  |  CSCI 5541 NLP S26  |  Team: Token Efforts</w:t>
      </w:r>
    </w:p>
    <w:p>
      <w:pPr>
        <w:pBdr>
          <w:bottom w:val="single" w:color="DDDDDD" w:sz="4" w:space="1"/>
        </w:pBdr>
        <w:spacing w:after="160" w:before="160"/>
      </w:pPr>
    </w:p>
    <w:p>
      <w:pPr>
        <w:pStyle w:val="Heading1"/>
        <w:spacing w:after="160" w:before="320"/>
      </w:pPr>
      <w:r>
        <w:rPr>
          <w:rFonts w:ascii="Arial" w:cs="Arial" w:eastAsia="Arial" w:hAnsi="Arial"/>
          <w:b/>
          <w:bCs/>
          <w:color w:val="2E75B6"/>
          <w:sz w:val="32"/>
          <w:szCs w:val="32"/>
        </w:rPr>
        <w:t xml:space="preserve">1. What is Task 3?</w:t>
      </w:r>
    </w:p>
    <w:p>
      <w:pPr>
        <w:spacing w:after="80" w:before="80"/>
      </w:pPr>
      <w:r>
        <w:rPr>
          <w:rFonts w:ascii="Arial" w:cs="Arial" w:eastAsia="Arial" w:hAnsi="Arial"/>
          <w:sz w:val="22"/>
          <w:szCs w:val="22"/>
        </w:rPr>
        <w:t xml:space="preserve">Task 3 asks a single research question: if BART learns to understand PDEs from one symbolic dialect, does that understanding transfer to other dialects? The experiment is designed to test whether the model learns genuine structural knowledge about PDEs, or just memorises surface patterns of whatever format it was trained on.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1F4E79"/>
          <w:sz w:val="26"/>
          <w:szCs w:val="26"/>
        </w:rPr>
        <w:t xml:space="preserve">Research Question</w:t>
      </w:r>
    </w:p>
    <w:p>
      <w:pPr>
        <w:spacing w:after="80" w:before="80"/>
      </w:pPr>
      <w:r>
        <w:rPr>
          <w:rFonts w:ascii="Arial" w:cs="Arial" w:eastAsia="Arial" w:hAnsi="Arial"/>
          <w:sz w:val="22"/>
          <w:szCs w:val="22"/>
        </w:rPr>
        <w:t xml:space="preserve">Does the symbolic representation format of a PDE affect how well a neural model can reason about it and generalise across formats?</w:t>
      </w:r>
    </w:p>
    <w:p>
      <w:pPr>
        <w:spacing w:after="80" w:before="80"/>
      </w:pPr>
      <w:r>
        <w:rPr>
          <w:rFonts w:ascii="Arial" w:cs="Arial" w:eastAsia="Arial" w:hAnsi="Arial"/>
          <w:sz w:val="22"/>
          <w:szCs w:val="22"/>
        </w:rPr>
        <w:t xml:space="preserve"/>
      </w:r>
    </w:p>
    <w:p>
      <w:pPr>
        <w:pStyle w:val="Heading1"/>
        <w:spacing w:after="160" w:before="320"/>
      </w:pPr>
      <w:r>
        <w:rPr>
          <w:rFonts w:ascii="Arial" w:cs="Arial" w:eastAsia="Arial" w:hAnsi="Arial"/>
          <w:b/>
          <w:bCs/>
          <w:color w:val="2E75B6"/>
          <w:sz w:val="32"/>
          <w:szCs w:val="32"/>
        </w:rPr>
        <w:t xml:space="preserve">2. Dataset</w:t>
      </w:r>
    </w:p>
    <w:p>
      <w:pPr>
        <w:spacing w:after="80" w:before="80"/>
      </w:pPr>
      <w:r>
        <w:rPr>
          <w:rFonts w:ascii="Arial" w:cs="Arial" w:eastAsia="Arial" w:hAnsi="Arial"/>
          <w:sz w:val="22"/>
          <w:szCs w:val="22"/>
        </w:rPr>
        <w:t xml:space="preserve">The dataset contains 12,000 PDE instances across 6 families, 2,000 instances each:</w:t>
      </w:r>
    </w:p>
    <w:p>
      <w:pPr>
        <w:pStyle w:val="ListParagraph"/>
        <w:numPr>
          <w:ilvl w:val="0"/>
          <w:numId w:val="2"/>
        </w:numPr>
        <w:spacing w:after="40" w:before="40"/>
      </w:pPr>
      <w:r>
        <w:rPr>
          <w:rFonts w:ascii="Arial" w:cs="Arial" w:eastAsia="Arial" w:hAnsi="Arial"/>
          <w:sz w:val="22"/>
          <w:szCs w:val="22"/>
        </w:rPr>
        <w:t xml:space="preserve">Heat — diffusion equation with coefficient alpha</w:t>
      </w:r>
    </w:p>
    <w:p>
      <w:pPr>
        <w:pStyle w:val="ListParagraph"/>
        <w:numPr>
          <w:ilvl w:val="0"/>
          <w:numId w:val="2"/>
        </w:numPr>
        <w:spacing w:after="40" w:before="40"/>
      </w:pPr>
      <w:r>
        <w:rPr>
          <w:rFonts w:ascii="Arial" w:cs="Arial" w:eastAsia="Arial" w:hAnsi="Arial"/>
          <w:sz w:val="22"/>
          <w:szCs w:val="22"/>
        </w:rPr>
        <w:t xml:space="preserve">Wave — wave equation with speed coefficient c</w:t>
      </w:r>
    </w:p>
    <w:p>
      <w:pPr>
        <w:pStyle w:val="ListParagraph"/>
        <w:numPr>
          <w:ilvl w:val="0"/>
          <w:numId w:val="2"/>
        </w:numPr>
        <w:spacing w:after="40" w:before="40"/>
      </w:pPr>
      <w:r>
        <w:rPr>
          <w:rFonts w:ascii="Arial" w:cs="Arial" w:eastAsia="Arial" w:hAnsi="Arial"/>
          <w:sz w:val="22"/>
          <w:szCs w:val="22"/>
        </w:rPr>
        <w:t xml:space="preserve">Burgers — nonlinear advection-diffusion with viscosity nu</w:t>
      </w:r>
    </w:p>
    <w:p>
      <w:pPr>
        <w:pStyle w:val="ListParagraph"/>
        <w:numPr>
          <w:ilvl w:val="0"/>
          <w:numId w:val="2"/>
        </w:numPr>
        <w:spacing w:after="40" w:before="40"/>
      </w:pPr>
      <w:r>
        <w:rPr>
          <w:rFonts w:ascii="Arial" w:cs="Arial" w:eastAsia="Arial" w:hAnsi="Arial"/>
          <w:sz w:val="22"/>
          <w:szCs w:val="22"/>
        </w:rPr>
        <w:t xml:space="preserve">Laplace — scaled Laplace equation with coefficient k (fixed from original bug)</w:t>
      </w:r>
    </w:p>
    <w:p>
      <w:pPr>
        <w:pStyle w:val="ListParagraph"/>
        <w:numPr>
          <w:ilvl w:val="0"/>
          <w:numId w:val="2"/>
        </w:numPr>
        <w:spacing w:after="40" w:before="40"/>
      </w:pPr>
      <w:r>
        <w:rPr>
          <w:rFonts w:ascii="Arial" w:cs="Arial" w:eastAsia="Arial" w:hAnsi="Arial"/>
          <w:sz w:val="22"/>
          <w:szCs w:val="22"/>
        </w:rPr>
        <w:t xml:space="preserve">Advection — pure transport equation with velocity c</w:t>
      </w:r>
    </w:p>
    <w:p>
      <w:pPr>
        <w:pStyle w:val="ListParagraph"/>
        <w:numPr>
          <w:ilvl w:val="0"/>
          <w:numId w:val="2"/>
        </w:numPr>
        <w:spacing w:after="40" w:before="40"/>
      </w:pPr>
      <w:r>
        <w:rPr>
          <w:rFonts w:ascii="Arial" w:cs="Arial" w:eastAsia="Arial" w:hAnsi="Arial"/>
          <w:sz w:val="22"/>
          <w:szCs w:val="22"/>
        </w:rPr>
        <w:t xml:space="preserve">KleinGordon — massive wave equation with mass coefficient m</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Every instance has the same PDE written in 4 symbolic dialects: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Dialect</w:t>
            </w:r>
          </w:p>
        </w:tc>
        <w:tc>
          <w:tcPr>
            <w:tcW w:type="dxa" w:w="7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 (Heat equation, alpha=1.95)</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LaTeX</w:t>
            </w:r>
          </w:p>
        </w:tc>
        <w:tc>
          <w:tcPr>
            <w:tcW w:type="dxa" w:w="7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\frac{\partial}{\partial t} u = 1.95 \frac{\partial^2}{\partial x^2} 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Prefix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=(d(u(t,x), t), *(1.95, d(d(u(t,x), x), x)))</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Postfix</w:t>
            </w:r>
          </w:p>
        </w:tc>
        <w:tc>
          <w:tcPr>
            <w:tcW w:type="dxa" w:w="7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u(t,x) t d 1.95 u(t,x) x d x d *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Natural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time derivative of u equals 1.95 times the second spatial derivative of u.</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Each instance also has a target string that BART is trained to generate:</w:t>
      </w:r>
    </w:p>
    <w:p>
      <w:pPr>
        <w:spacing w:after="80" w:before="80"/>
        <w:ind w:left="720"/>
      </w:pPr>
      <w:r>
        <w:rPr>
          <w:rFonts w:ascii="Courier New" w:cs="Courier New" w:eastAsia="Courier New" w:hAnsi="Courier New"/>
          <w:color w:val="1F4E79"/>
          <w:sz w:val="18"/>
          <w:szCs w:val="18"/>
        </w:rPr>
        <w:t xml:space="preserve">family: Heat | operators: exp, polynomial | reasoning: Contains a first-order time derivative...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1F4E79"/>
          <w:sz w:val="26"/>
          <w:szCs w:val="26"/>
        </w:rPr>
        <w:t xml:space="preserve">Laplace Bug Fix</w:t>
      </w:r>
    </w:p>
    <w:p>
      <w:pPr>
        <w:spacing w:after="80" w:before="80"/>
      </w:pPr>
      <w:r>
        <w:rPr>
          <w:rFonts w:ascii="Arial" w:cs="Arial" w:eastAsia="Arial" w:hAnsi="Arial"/>
          <w:sz w:val="22"/>
          <w:szCs w:val="22"/>
        </w:rPr>
        <w:t xml:space="preserve">The original dataset had a critical bug: Laplace has no free coefficients (u_xx + u_yy = 0), so every instance produced the exact same LaTeX string. The fix introduces a scaling coefficient k ~ Uniform(0.1, 3.0), making the equation k*(u_xx + u_yy) = 0. This is mathematically equivalent for any k != 0 but gives every instance a unique symbolic representation.</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Before Fix</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After Fix</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Unique LaTeX strings (Laplace)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291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natural strings (Laplace)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1,453</w:t>
            </w:r>
          </w:p>
        </w:tc>
      </w:tr>
    </w:tbl>
    <w:p>
      <w:pPr>
        <w:spacing w:after="80" w:before="80"/>
      </w:pPr>
      <w:r>
        <w:rPr>
          <w:rFonts w:ascii="Arial" w:cs="Arial" w:eastAsia="Arial" w:hAnsi="Arial"/>
          <w:sz w:val="22"/>
          <w:szCs w:val="22"/>
        </w:rPr>
        <w:t xml:space="preserve"/>
      </w:r>
    </w:p>
    <w:p>
      <w:pPr>
        <w:pStyle w:val="Heading1"/>
        <w:spacing w:after="160" w:before="320"/>
      </w:pPr>
      <w:r>
        <w:rPr>
          <w:rFonts w:ascii="Arial" w:cs="Arial" w:eastAsia="Arial" w:hAnsi="Arial"/>
          <w:b/>
          <w:bCs/>
          <w:color w:val="2E75B6"/>
          <w:sz w:val="32"/>
          <w:szCs w:val="32"/>
        </w:rPr>
        <w:t xml:space="preserve">3. Experiment Pipeline</w:t>
      </w:r>
    </w:p>
    <w:p>
      <w:pPr>
        <w:spacing w:after="80" w:before="80"/>
      </w:pPr>
      <w:r>
        <w:rPr>
          <w:rFonts w:ascii="Arial" w:cs="Arial" w:eastAsia="Arial" w:hAnsi="Arial"/>
          <w:sz w:val="22"/>
          <w:szCs w:val="22"/>
        </w:rPr>
        <w:t xml:space="preserve">The experiment runs in 3 sequential stages: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1F4E79"/>
          <w:sz w:val="26"/>
          <w:szCs w:val="26"/>
        </w:rPr>
        <w:t xml:space="preserve">Stage 1: Mixed Pretrain</w:t>
      </w:r>
    </w:p>
    <w:p>
      <w:pPr>
        <w:spacing w:after="80" w:before="80"/>
      </w:pPr>
      <w:r>
        <w:rPr>
          <w:rFonts w:ascii="Arial" w:cs="Arial" w:eastAsia="Arial" w:hAnsi="Arial"/>
          <w:sz w:val="22"/>
          <w:szCs w:val="22"/>
        </w:rPr>
        <w:t xml:space="preserve">We randomly sample 250 instances from the training set and expand each across all 4 dialects, producing 1,000 mixed training examples. We pretrain BartForConditionalGeneration (facebook/bart-base, 140M parameters) on this small mixed set for 3 epochs.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Purpose: give BART early exposure to all 4 dialects before it specialises on one. Without this shared foundation, the 4 per-dialect models would start from completely different random initialisations and their learned representations would have no common anchor.</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Model</w:t>
            </w:r>
          </w:p>
        </w:tc>
        <w:tc>
          <w:tcPr>
            <w:tcW w:type="dxa" w:w="6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facebook/bart-base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Pretrain instances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 (x4 dialects = 1,000 examples)</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Epochs</w:t>
            </w:r>
          </w:p>
        </w:tc>
        <w:tc>
          <w:tcPr>
            <w:tcW w:type="dxa" w:w="6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Learning rate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2e-4</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Batch size</w:t>
            </w:r>
          </w:p>
        </w:tc>
        <w:tc>
          <w:tcPr>
            <w:tcW w:type="dxa" w:w="62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16</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1F4E79"/>
          <w:sz w:val="26"/>
          <w:szCs w:val="26"/>
        </w:rPr>
        <w:t xml:space="preserve">Stage 2: Per-Dialect Fine-tune</w:t>
      </w:r>
    </w:p>
    <w:p>
      <w:pPr>
        <w:spacing w:after="80" w:before="80"/>
      </w:pPr>
      <w:r>
        <w:rPr>
          <w:rFonts w:ascii="Arial" w:cs="Arial" w:eastAsia="Arial" w:hAnsi="Arial"/>
          <w:sz w:val="22"/>
          <w:szCs w:val="22"/>
        </w:rPr>
        <w:t xml:space="preserve">From the Stage 1 checkpoint, we fine-tune 4 separate models — one per dialect — each on the full training set (9,600 instances) using only their own dialect. The natural model sees only natural language descriptions, the latex model sees only LaTeX strings, and so on.</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Each model is fine-tuned for 3 epochs with learning rate 2e-4. The result is 4 specialist models sharing the same pretrain foundation but specialised to different surface formats.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Training data</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Training examples</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Natural model</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Natural language descriptions only</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9,600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LaTeX 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LaTeX equation strings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9,600</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Prefix model</w:t>
            </w:r>
          </w:p>
        </w:tc>
        <w:tc>
          <w:tcPr>
            <w:tcW w:type="dxa" w:w="4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Prefix notation strings only</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9,600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Postfix 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Postfix notation strings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9,600</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1F4E79"/>
          <w:sz w:val="26"/>
          <w:szCs w:val="26"/>
        </w:rPr>
        <w:t xml:space="preserve">Stage 3: Cross-Dialect Evaluation</w:t>
      </w:r>
    </w:p>
    <w:p>
      <w:pPr>
        <w:spacing w:after="80" w:before="80"/>
      </w:pPr>
      <w:r>
        <w:rPr>
          <w:rFonts w:ascii="Arial" w:cs="Arial" w:eastAsia="Arial" w:hAnsi="Arial"/>
          <w:sz w:val="22"/>
          <w:szCs w:val="22"/>
        </w:rPr>
        <w:t xml:space="preserve">We test each of the 4 fine-tuned models against all 4 dialects on the held-out test set (1,200 instances). This produces a 4x4 matrix of 16 evaluations. The model generates the full target string and we extract metrics by parsing the output.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Three metrics are computed for each cell:</w:t>
      </w:r>
    </w:p>
    <w:p>
      <w:pPr>
        <w:pStyle w:val="ListParagraph"/>
        <w:numPr>
          <w:ilvl w:val="0"/>
          <w:numId w:val="2"/>
        </w:numPr>
        <w:spacing w:after="40" w:before="40"/>
      </w:pPr>
      <w:r>
        <w:rPr>
          <w:rFonts w:ascii="Arial" w:cs="Arial" w:eastAsia="Arial" w:hAnsi="Arial"/>
          <w:sz w:val="22"/>
          <w:szCs w:val="22"/>
        </w:rPr>
        <w:t xml:space="preserve">Family Accuracy — does the generated string contain the correct PDE family name?</w:t>
      </w:r>
    </w:p>
    <w:p>
      <w:pPr>
        <w:pStyle w:val="ListParagraph"/>
        <w:numPr>
          <w:ilvl w:val="0"/>
          <w:numId w:val="2"/>
        </w:numPr>
        <w:spacing w:after="40" w:before="40"/>
      </w:pPr>
      <w:r>
        <w:rPr>
          <w:rFonts w:ascii="Arial" w:cs="Arial" w:eastAsia="Arial" w:hAnsi="Arial"/>
          <w:sz w:val="22"/>
          <w:szCs w:val="22"/>
        </w:rPr>
        <w:t xml:space="preserve">Operator F1 — does the predicted operator set match the gold operator set (micro F1)?</w:t>
      </w:r>
    </w:p>
    <w:p>
      <w:pPr>
        <w:pStyle w:val="ListParagraph"/>
        <w:numPr>
          <w:ilvl w:val="0"/>
          <w:numId w:val="2"/>
        </w:numPr>
        <w:spacing w:after="40" w:before="40"/>
      </w:pPr>
      <w:r>
        <w:rPr>
          <w:rFonts w:ascii="Arial" w:cs="Arial" w:eastAsia="Arial" w:hAnsi="Arial"/>
          <w:sz w:val="22"/>
          <w:szCs w:val="22"/>
        </w:rPr>
        <w:t xml:space="preserve">ROUGE-L — how similar is the full generated string to the gold target string?</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diagonal of the matrix (train dialect = eval dialect) measures same-dialect performance and is expected to be high. The off-diagonal entries measure cross-dialect transfer and are the key research result.</w:t>
      </w:r>
    </w:p>
    <w:p>
      <w:pPr>
        <w:spacing w:after="80" w:before="80"/>
      </w:pPr>
      <w:r>
        <w:rPr>
          <w:rFonts w:ascii="Arial" w:cs="Arial" w:eastAsia="Arial" w:hAnsi="Arial"/>
          <w:sz w:val="22"/>
          <w:szCs w:val="22"/>
        </w:rPr>
        <w:t xml:space="preserve"/>
      </w:r>
    </w:p>
    <w:p>
      <w:pPr>
        <w:pStyle w:val="Heading1"/>
        <w:spacing w:after="160" w:before="320"/>
      </w:pPr>
      <w:r>
        <w:rPr>
          <w:rFonts w:ascii="Arial" w:cs="Arial" w:eastAsia="Arial" w:hAnsi="Arial"/>
          <w:b/>
          <w:bCs/>
          <w:color w:val="2E75B6"/>
          <w:sz w:val="32"/>
          <w:szCs w:val="32"/>
        </w:rPr>
        <w:t xml:space="preserve">4. Results</w:t>
      </w:r>
    </w:p>
    <w:p>
      <w:pPr>
        <w:pStyle w:val="Heading2"/>
        <w:spacing w:after="120" w:before="240"/>
      </w:pPr>
      <w:r>
        <w:rPr>
          <w:rFonts w:ascii="Arial" w:cs="Arial" w:eastAsia="Arial" w:hAnsi="Arial"/>
          <w:b/>
          <w:bCs/>
          <w:color w:val="1F4E79"/>
          <w:sz w:val="26"/>
          <w:szCs w:val="26"/>
        </w:rPr>
        <w:t xml:space="preserve">Family Accuracy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Train \ Eval</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Natural</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LaTeX</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Prefix</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Postfix</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Natural</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100.00%</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38.67%</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37.08%</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33.08%</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34.83%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34.83%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44.25%</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Prefix</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26.00%</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36.75%</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99.83%</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44.83%</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Postfix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39.67%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27.17%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1F4E79"/>
          <w:sz w:val="26"/>
          <w:szCs w:val="26"/>
        </w:rPr>
        <w:t xml:space="preserve">Operator F1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Train \ Eval</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Natural</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LaTeX</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Prefix</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Postfix</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Natural</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98.49%</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79.40%</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77.43%</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79.64%</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76.29%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98.84%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74.55%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79.63%</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Prefix</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80.06%</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82.86%</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98.23%</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83.46%</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Postfix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76.82%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83.72%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78.41%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98.42%</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1F4E79"/>
          <w:sz w:val="26"/>
          <w:szCs w:val="26"/>
        </w:rPr>
        <w:t xml:space="preserve">ROUGE-L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Train \ Eval</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Natural</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LaTeX</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Prefix</w:t>
            </w:r>
          </w:p>
        </w:tc>
        <w:tc>
          <w:tcPr>
            <w:tcW w:type="dxa" w:w="187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Postfix</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Natural</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0.667</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0.444</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0.460</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0.441</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0.455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0.675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0.445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0.478</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Prefix</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0.469</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0.480</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0.670</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0.500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Postfix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0.494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0.435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0.511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0.671</w:t>
            </w:r>
          </w:p>
        </w:tc>
      </w:tr>
    </w:tbl>
    <w:p>
      <w:pPr>
        <w:spacing w:after="80" w:before="80"/>
      </w:pPr>
      <w:r>
        <w:rPr>
          <w:rFonts w:ascii="Arial" w:cs="Arial" w:eastAsia="Arial" w:hAnsi="Arial"/>
          <w:sz w:val="22"/>
          <w:szCs w:val="22"/>
        </w:rPr>
        <w:t xml:space="preserve"/>
      </w:r>
    </w:p>
    <w:p>
      <w:pPr>
        <w:pStyle w:val="Heading1"/>
        <w:spacing w:after="160" w:before="320"/>
      </w:pPr>
      <w:r>
        <w:rPr>
          <w:rFonts w:ascii="Arial" w:cs="Arial" w:eastAsia="Arial" w:hAnsi="Arial"/>
          <w:b/>
          <w:bCs/>
          <w:color w:val="2E75B6"/>
          <w:sz w:val="32"/>
          <w:szCs w:val="32"/>
        </w:rPr>
        <w:t xml:space="preserve">5. What the Results Mean</w:t>
      </w:r>
    </w:p>
    <w:p>
      <w:pPr>
        <w:pStyle w:val="Heading2"/>
        <w:spacing w:after="120" w:before="240"/>
      </w:pPr>
      <w:r>
        <w:rPr>
          <w:rFonts w:ascii="Arial" w:cs="Arial" w:eastAsia="Arial" w:hAnsi="Arial"/>
          <w:b/>
          <w:bCs/>
          <w:color w:val="1F4E79"/>
          <w:sz w:val="26"/>
          <w:szCs w:val="26"/>
        </w:rPr>
        <w:t xml:space="preserve">Family Accuracy: Models Did Not Transfer</w:t>
      </w:r>
    </w:p>
    <w:p>
      <w:pPr>
        <w:spacing w:after="80" w:before="80"/>
      </w:pPr>
      <w:r>
        <w:rPr>
          <w:rFonts w:ascii="Arial" w:cs="Arial" w:eastAsia="Arial" w:hAnsi="Arial"/>
          <w:sz w:val="22"/>
          <w:szCs w:val="22"/>
        </w:rPr>
        <w:t xml:space="preserve">The diagonal is ~100% — every model perfectly identifies PDE families in its own dialect. But the off-diagonal collapses to 27-50%, which is barely above random chance (16.7% for 6 families). This is the strongest finding: the models learned dialect-specific surface patterns, not transferable structural understanding of PDEs.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This result is stronger than expected. Even with a shared mixed pretrain foundation (Stage 1), dialect-specific fine-tuning was enough to push each model into an isolated representation space that does not generalise cross-dialect for family classification.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1F4E79"/>
          <w:sz w:val="26"/>
          <w:szCs w:val="26"/>
        </w:rPr>
        <w:t xml:space="preserve">Operator F1: Partially Transfers</w:t>
      </w:r>
    </w:p>
    <w:p>
      <w:pPr>
        <w:spacing w:after="80" w:before="80"/>
      </w:pPr>
      <w:r>
        <w:rPr>
          <w:rFonts w:ascii="Arial" w:cs="Arial" w:eastAsia="Arial" w:hAnsi="Arial"/>
          <w:sz w:val="22"/>
          <w:szCs w:val="22"/>
        </w:rPr>
        <w:t xml:space="preserve">Off-diagonal operator F1 stays at 74-83% across all dialect combinations. This makes sense — operator sets are somewhat predictable from structural cues that exist in all dialects regardless of format (e.g. Burgers always involves tanh). The model learns some transferable operator-level knowledge even when family classification fails.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1F4E79"/>
          <w:sz w:val="26"/>
          <w:szCs w:val="26"/>
        </w:rPr>
        <w:t xml:space="preserve">ROUGE-L: Consistent Degradation</w:t>
      </w:r>
    </w:p>
    <w:p>
      <w:pPr>
        <w:spacing w:after="80" w:before="80"/>
      </w:pPr>
      <w:r>
        <w:rPr>
          <w:rFonts w:ascii="Arial" w:cs="Arial" w:eastAsia="Arial" w:hAnsi="Arial"/>
          <w:sz w:val="22"/>
          <w:szCs w:val="22"/>
        </w:rPr>
        <w:t xml:space="preserve">Same-dialect ROUGE-L is ~0.67, dropping to ~0.44-0.51 cross-dialect. The model still generates plausible-looking output, but the reasoning chain and exact phrasing do not match the gold target when the eval dialect differs from the train dialect.</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1F4E79"/>
          <w:sz w:val="26"/>
          <w:szCs w:val="26"/>
        </w:rPr>
        <w:t xml:space="preserve">Connection to Paper Hypothesis</w:t>
      </w:r>
    </w:p>
    <w:p>
      <w:pPr>
        <w:spacing w:after="80" w:before="80"/>
      </w:pPr>
      <w:r>
        <w:rPr>
          <w:rFonts w:ascii="Arial" w:cs="Arial" w:eastAsia="Arial" w:hAnsi="Arial"/>
          <w:sz w:val="22"/>
          <w:szCs w:val="22"/>
        </w:rPr>
        <w:t xml:space="preserve">These results support the paper's central claim: representation format is not a neutral engineering choice. BART was pretrained on human-readable text, and all 4 dialects are approximately equally far from its pretraining distribution in this harder 6-family setting. None transfer well for family classification, which suggests that seq2seq fine-tuning on a single dialect causes the model to overfit to that dialect's surface form rather than learning the underlying PDE structure.</w:t>
      </w:r>
    </w:p>
    <w:p>
      <w:pPr>
        <w:spacing w:after="80" w:before="80"/>
      </w:pPr>
      <w:r>
        <w:rPr>
          <w:rFonts w:ascii="Arial" w:cs="Arial" w:eastAsia="Arial" w:hAnsi="Arial"/>
          <w:sz w:val="22"/>
          <w:szCs w:val="22"/>
        </w:rPr>
        <w:t xml:space="preserve"/>
      </w:r>
    </w:p>
    <w:p>
      <w:pPr>
        <w:pStyle w:val="Heading1"/>
        <w:spacing w:after="160" w:before="320"/>
      </w:pPr>
      <w:r>
        <w:rPr>
          <w:rFonts w:ascii="Arial" w:cs="Arial" w:eastAsia="Arial" w:hAnsi="Arial"/>
          <w:b/>
          <w:bCs/>
          <w:color w:val="2E75B6"/>
          <w:sz w:val="32"/>
          <w:szCs w:val="32"/>
        </w:rPr>
        <w:t xml:space="preserve">6. Code Overview</w:t>
      </w:r>
    </w:p>
    <w:p>
      <w:pPr>
        <w:spacing w:after="80" w:before="80"/>
      </w:pPr>
      <w:r>
        <w:rPr>
          <w:rFonts w:ascii="Arial" w:cs="Arial" w:eastAsia="Arial" w:hAnsi="Arial"/>
          <w:sz w:val="22"/>
          <w:szCs w:val="22"/>
        </w:rPr>
        <w:t xml:space="preserve">The notebook (BART_Task3_Clean.ipynb) is fully self-contained and runs in Google Colab with a T4 GPU. Total runtime is approximately 50-60 minutes.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Cell</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Install packages</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Installs transformers, accelerate, rouge_score, scikit-learn, evaluate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Imports + seeds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Imports all libraries. Sets random seeds for reproducibility.</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Upload dataset</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Prompts for dataset.jsonl upload. Loads and displays basic stats.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Train/val/test split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Stratified 80/10/10 split. Each family equally represented in all splits.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Tokenizer</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Loads BART tokenizer. Adds 4 dialect special tokens.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examples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Converts instances to input/target pairs. Expands across dialects for pretrain.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Training function</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Wraps Seq2SeqTrainer. Called once for Stage 1 and once per dialect in Stage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Evaluation function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predictions, parses output, computes all 3 metrics.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Stage 1: Pretrain</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250 instances x 4 dialects = 1,000 examples. Trains mixed BART for 3 epochs.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2: Fine-tune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Loops over 4 dialects. Loads Stage 1 checkpoint. Fine-tunes each for 3 epochs.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Stage 3: Eval</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Tests all 4 models on all 4 dialects. Prints 4x4 matrix.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 + download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Saves JSON results. Prints pandas tables. Downloads files.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Visualisation</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Generates heatmaps and bar charts from results dict. Downloads PNGs.</w:t>
            </w:r>
          </w:p>
        </w:tc>
      </w:tr>
    </w:tbl>
    <w:p>
      <w:pPr>
        <w:spacing w:after="80" w:before="80"/>
      </w:pPr>
      <w:r>
        <w:rPr>
          <w:rFonts w:ascii="Arial" w:cs="Arial" w:eastAsia="Arial" w:hAnsi="Arial"/>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2026-04-24T02:36:54.045Z</dcterms:created>
  <dcterms:modified xsi:type="dcterms:W3CDTF">2026-04-24T02:36:54.046Z</dcterms:modified>
</cp:coreProperties>
</file>

<file path=docProps/custom.xml><?xml version="1.0" encoding="utf-8"?>
<Properties xmlns="http://schemas.openxmlformats.org/officeDocument/2006/custom-properties" xmlns:vt="http://schemas.openxmlformats.org/officeDocument/2006/docPropsVTypes"/>
</file>