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Привет, на связи Calltouch.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Уже завтра проведем </w:t>
      </w:r>
      <w:r w:rsidDel="00000000" w:rsidR="00000000" w:rsidRPr="00000000">
        <w:rPr>
          <w:b w:val="1"/>
          <w:bCs w:val="1"/>
          <w:rtl w:val="0"/>
        </w:rPr>
        <w:t xml:space="preserve">Колдэй.Ремонт и строительство </w:t>
      </w:r>
      <w:r w:rsidDel="00000000" w:rsidR="00000000" w:rsidRPr="00000000">
        <w:rPr>
          <w:rtl w:val="0"/>
        </w:rPr>
        <w:t xml:space="preserve">— конференцию для экспертов и лидеров в этой сфере.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Обсудим: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сейчас спрос, как себя ведет аудитория и на чем можно вырасти;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закрывать сделки и удерживать маржу в текущих условиях;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Медийку, работу с базой, контроль кол-центра и не только.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Старт в 11.00. Увидимся в онлайне.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*Колдэй — клиентский день Calltouch.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