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px5xnp42rmsr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cyl1nb1kntp4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Rocio Acosta Goldaraz</w:t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5360wtvprep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Kihara Riveros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dzy93ajk9tla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sz w:val="48"/>
          <w:szCs w:val="48"/>
        </w:rPr>
      </w:pPr>
      <w:bookmarkStart w:colFirst="0" w:colLast="0" w:name="_heading=h.y6iddt28uat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zi0832322iv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y97ce3lz15dp" w:id="6"/>
      <w:bookmarkEnd w:id="6"/>
      <w:r w:rsidDel="00000000" w:rsidR="00000000" w:rsidRPr="00000000">
        <w:rPr>
          <w:rtl w:val="0"/>
        </w:rPr>
        <w:t xml:space="preserve">Modelo de Análisis - Modelo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ta704bemi9rl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heading=h.hvbj3tqfbwg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heading=h.omnvvww470nt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Descripción/objetivo del documento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documento tiene como objetivo describir los casos de uso principales del sistema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ResetaNotes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definiendo las interacciones entre los usuarios y el sistema.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propósito es permitir que el usuario: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-Cree una receta en blanco para su posterior edición.</w:t>
        <w:br w:type="textWrapping"/>
        <w:t xml:space="preserve">-Busque recetas guardadas en su perfil mediante una barra de búsqueda.</w:t>
        <w:br w:type="textWrapping"/>
        <w:t xml:space="preserve">-Elimine recetas que ya no desee conservar.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Estas funciones ofrecen al usuario una forma rápida y sencilla de gestionar su contenido culinario dentro de la plataforma.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212693</wp:posOffset>
            </wp:positionV>
            <wp:extent cx="4164904" cy="1266825"/>
            <wp:effectExtent b="0" l="0" r="0" t="0"/>
            <wp:wrapTopAndBottom distB="114300" distT="114300"/>
            <wp:docPr id="2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79176" l="0" r="519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4904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-981074</wp:posOffset>
            </wp:positionH>
            <wp:positionV relativeFrom="paragraph">
              <wp:posOffset>2704275</wp:posOffset>
            </wp:positionV>
            <wp:extent cx="7913337" cy="1271054"/>
            <wp:effectExtent b="0" l="0" r="0" t="0"/>
            <wp:wrapNone/>
            <wp:docPr id="2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78269" l="0" r="44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3337" cy="1271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1428687</wp:posOffset>
            </wp:positionV>
            <wp:extent cx="4443413" cy="1390328"/>
            <wp:effectExtent b="0" l="0" r="0" t="0"/>
            <wp:wrapTopAndBottom distB="114300" distT="114300"/>
            <wp:docPr id="2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77565" l="0" r="498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13903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s3rljd12moeu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wjo7h89mdwo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eading=h.mvs924ms9ny4" w:id="12"/>
      <w:bookmarkEnd w:id="12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Usuario cliente: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 el actor principal del sistema. Interactúa directamente con la plataforma para: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-Crear nuevas recetas.</w:t>
        <w:br w:type="textWrapping"/>
        <w:t xml:space="preserve">-Editar recetas existentes.</w:t>
        <w:br w:type="textWrapping"/>
        <w:t xml:space="preserve">-Buscar y visualizar recetas.</w:t>
        <w:br w:type="textWrapping"/>
        <w:t xml:space="preserve">-Eliminar recetas propias.</w:t>
        <w:br w:type="textWrapping"/>
        <w:t xml:space="preserve">-Compartir recetas con la comunidad.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Usuario Moderador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-Es el encargado de verificar las recetas publicadas por los usuarios dentro de la comunidad.</w:t>
        <w:br w:type="textWrapping"/>
        <w:t xml:space="preserve">-Tiene la facultad de eliminar publicaciones que no cumplan las normas establecidas o contengan información inadecuada.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cpnvlo9ewm6v" w:id="13"/>
      <w:bookmarkEnd w:id="1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165131</wp:posOffset>
            </wp:positionV>
            <wp:extent cx="2974221" cy="3053270"/>
            <wp:effectExtent b="0" l="0" r="0" t="0"/>
            <wp:wrapTopAndBottom distB="114300" distT="114300"/>
            <wp:docPr id="2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56752" l="27724" r="43268" t="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4221" cy="3053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mnbkzjt5ic55" w:id="14"/>
      <w:bookmarkEnd w:id="14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drnwcruifoix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-Crear una receta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Actor principal: Usuario Cliente</w:t>
        <w:br w:type="textWrapping"/>
        <w:t xml:space="preserve"> Descripción: Permite crear un documento de receta en blanco desde el menú de inicio.</w:t>
        <w:br w:type="textWrapping"/>
        <w:t xml:space="preserve"> Flujo básico: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selecciona la opción “Crear receta”.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genera una receta vacía.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puede ingresar posteriormente para editarla y completarla.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Postcondición: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-La receta se guarda en el perfil del usuario.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4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0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9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7.jp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ciFlssmnA2S9EDiDbVszgUZ0A==">CgMxLjAyDmgucHg1eG5wNDJybXNyMg5oLmN5bDFuYjFrbnRwNDINaC41MzYwd3R2cHJlcDIOaC5kenk5M2Fqazl0bGEyDmgueTZpZGR0Mjh1YXQ1Mg5oLnppMDgzMjMyMml2YTIOaC55OTdjZTNsejE1ZHAyDmgudGE3MDRiZW1pOXJsMg5oLmh2YmozdHFmYndndzIOaC5vbW52dnd3NDcwbnQyDmguczNybGpkMTJtb2V1Mg5oLndqbzdoODltZHdvYzIOaC5tdnM5MjRtczlueTQyDmguY3BudmxvOWV3bTZ2Mg5oLm1uYmt6anQ1aWM1NTIOaC5kcm53Y3J1aWZvaXg4AHIhMVNaZXpCX1o0V1hqQzA4WjEwcTljY0RkM3FfdlQwen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