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7nu28krj8jz5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qh9rxpfbllgo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brtxe54m9vie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6sk1fo52qm5g" w:id="5"/>
      <w:bookmarkEnd w:id="5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define la estructura visual, funcional y de navegación para la aplicación, cuyo objetivo es permitir que los usuarios registren e identifiquen recetas de cocina de manera simple y rápida.</w:t>
        <w:br w:type="textWrapping"/>
        <w:t xml:space="preserve"> El alcance de este modelo abarca las pantallas: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-Inicio de sesión</w:t>
        <w:br w:type="textWrapping"/>
        <w:t xml:space="preserve">-Registro de usuario</w:t>
        <w:br w:type="textWrapping"/>
        <w:t xml:space="preserve">-Pantalla principal (Home)</w:t>
        <w:br w:type="textWrapping"/>
        <w:t xml:space="preserve">-Pantalla de comunidad</w:t>
        <w:br w:type="textWrapping"/>
        <w:t xml:space="preserve">-Pantalla de edición</w:t>
        <w:br w:type="textWrapping"/>
        <w:t xml:space="preserve">-Pantallas de configuracion de usuario</w:t>
        <w:br w:type="textWrapping"/>
        <w:t xml:space="preserve">-Pantallas lectura de receta de la comunidad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criterios de diseño se basan en: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-Consistencia visual entre formularios, tarjetas y navegación.</w:t>
        <w:br w:type="textWrapping"/>
        <w:t xml:space="preserve">-Usabilidad enfocada en interacción rápida y mínima fricción.</w:t>
        <w:br w:type="textWrapping"/>
        <w:t xml:space="preserve">-Coherencia con la marca, usando identidad cromática simple y logotipo textual.</w:t>
        <w:br w:type="textWrapping"/>
        <w:t xml:space="preserve">-Legibilidad como prioridad principal.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i8nq5flnmkvr" w:id="6"/>
      <w:bookmarkEnd w:id="6"/>
      <w:r w:rsidDel="00000000" w:rsidR="00000000" w:rsidRPr="00000000">
        <w:rPr>
          <w:rtl w:val="0"/>
        </w:rPr>
        <w:t xml:space="preserve">Sistema de diseño y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wnd256ooi84k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Botones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Primario: Rectangular, fondo sólido, texto blanco. Usado en acciones principales.</w:t>
        <w:br w:type="textWrapping"/>
        <w:t xml:space="preserve">-Secundario: Texto simple sin fondo, para acciones complementarias.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giz7kdkn1kdj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Campo de texto “Usuario / Correo / Contraseña”.</w:t>
        <w:br w:type="textWrapping"/>
        <w:t xml:space="preserve">-Estados: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default, focus, invalid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-Validaciones visibles bajo el campo.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e3ovj1a6ooqk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Tarjetas de receta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Bloques con los nombres de las recetas.</w:t>
        <w:br w:type="textWrapping"/>
        <w:t xml:space="preserve">-Variante de la interfaz de comunidad bloques con nombres de las recetas y autores de las mismas: tarjeta con “Por: [nombre]”.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ngks782bc5i1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Modal / Contenedor central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Usado en login/registro: contenedor centrado con formulario.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ldnuycon5z3a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Encabezado fijo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Texto “RecetaNotes” repetido en la zona superior de algunas vistas, usado como branding.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o0i1q5gh1cqc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Reglas de uso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Jerarquía visual clara: botones primarios solo para acciones principales.</w:t>
        <w:br w:type="textWrapping"/>
        <w:t xml:space="preserve">-Inputs siempre acompañados por etiqueta explícita.</w:t>
        <w:br w:type="textWrapping"/>
        <w:t xml:space="preserve">-Listas y tarjetas deben mantener alineación izquierda.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34e8bghdwidc" w:id="13"/>
      <w:bookmarkEnd w:id="13"/>
      <w:r w:rsidDel="00000000" w:rsidR="00000000" w:rsidRPr="00000000">
        <w:rPr>
          <w:rtl w:val="0"/>
        </w:rPr>
        <w:t xml:space="preserve">Paleta de colores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-Primario: Orange(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#FFA500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  <w:br w:type="textWrapping"/>
        <w:t xml:space="preserve">-Secundario: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#FF9800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-Terciario: White(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  <w:br w:type="textWrapping"/>
        <w:t xml:space="preserve">-Texto principal: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#000000.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Usos: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-Botón primario: Orange(#FFA500).</w:t>
        <w:br w:type="textWrapping"/>
        <w:t xml:space="preserve">-Texto y labels: #000000.</w:t>
        <w:br w:type="textWrapping"/>
        <w:t xml:space="preserve">-Fondo general: White(#FFFFFF).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6r9xh2gmlkkt" w:id="14"/>
      <w:bookmarkEnd w:id="14"/>
      <w:r w:rsidDel="00000000" w:rsidR="00000000" w:rsidRPr="00000000">
        <w:rPr>
          <w:rtl w:val="0"/>
        </w:rPr>
        <w:t xml:space="preserve">Tipografías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-Familia:Josefin Sans</w:t>
        <w:br w:type="textWrapping"/>
        <w:t xml:space="preserve">-Jerarquía: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-H1: 32 px / 38 px – Bold</w:t>
        <w:br w:type="textWrapping"/>
        <w:t xml:space="preserve">-H2: 24 px / 32 px – Semibold</w:t>
        <w:br w:type="textWrapping"/>
        <w:t xml:space="preserve">-H3: 20 px / 28 px – Medium</w:t>
        <w:br w:type="textWrapping"/>
        <w:t xml:space="preserve">-Body: 16 px / 24 px – Regular</w:t>
        <w:br w:type="textWrapping"/>
        <w:t xml:space="preserve">-Small / Caption: 12–14 px / 18–20 px – Light o Regular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Interlineado recomendado: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-Títulos 120%</w:t>
        <w:br w:type="textWrapping"/>
        <w:t xml:space="preserve">-Texto 140%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ifr2kvx1nmp8" w:id="15"/>
      <w:bookmarkEnd w:id="15"/>
      <w:r w:rsidDel="00000000" w:rsidR="00000000" w:rsidRPr="00000000">
        <w:rPr>
          <w:rtl w:val="0"/>
        </w:rPr>
        <w:t xml:space="preserve">Iconografía e imágenes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Íconos: estilo lineal 24 px.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Imágenes: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-Formato JPG/PNG.</w:t>
        <w:br w:type="textWrapping"/>
        <w:t xml:space="preserve">-Relación recomendada 1:1 o 4:3.</w:t>
        <w:br w:type="textWrapping"/>
        <w:t xml:space="preserve">-Usadas en tarjetas principales del Home.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Logotipo: Repetición del texto “RecetaNotes”, texto blanco en fondo naranja.</w:t>
      </w:r>
    </w:p>
    <w:p w:rsidR="00000000" w:rsidDel="00000000" w:rsidP="00000000" w:rsidRDefault="00000000" w:rsidRPr="00000000" w14:paraId="00000029">
      <w:pPr>
        <w:pStyle w:val="Heading1"/>
        <w:rPr>
          <w:rFonts w:ascii="Nova Mono" w:cs="Nova Mono" w:eastAsia="Nova Mono" w:hAnsi="Nova Mono"/>
        </w:rPr>
      </w:pPr>
      <w:bookmarkStart w:colFirst="0" w:colLast="0" w:name="_heading=h.f6v62tt7prid" w:id="16"/>
      <w:bookmarkEnd w:id="16"/>
      <w:r w:rsidDel="00000000" w:rsidR="00000000" w:rsidRPr="00000000">
        <w:rPr>
          <w:rtl w:val="0"/>
        </w:rPr>
        <w:t xml:space="preserve">Navegación y arquitectura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ro813h2v8ej2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Estructura base: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sdt>
        <w:sdtPr>
          <w:id w:val="-14437136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Login → Home → (Categoría / Receta / Autor) → Detalle de receta</w:t>
          </w:r>
        </w:sdtContent>
      </w:sdt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jsur2ok85fmt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Pantallas destacadas: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-Inicio de sesión</w:t>
        <w:br w:type="textWrapping"/>
        <w:t xml:space="preserve">-Registro</w:t>
        <w:br w:type="textWrapping"/>
        <w:t xml:space="preserve">-Home (rejilla de recetas con nombre)</w:t>
        <w:br w:type="textWrapping"/>
        <w:t xml:space="preserve">-Pantalla de la comunidad (rejilla de recetas con nombre y autor)</w:t>
        <w:br w:type="textWrapping"/>
        <w:t xml:space="preserve">-Lectura de receta de la comunidad (título, ingredientes, texto descriptivo)</w:t>
        <w:br w:type="textWrapping"/>
        <w:t xml:space="preserve">-Pantalla de edición (botones para agregar textos, imagenes, colores, etc.)</w:t>
        <w:br w:type="textWrapping"/>
        <w:t xml:space="preserve">-Pantallas de ingreso rápido para usuario/contraseña dentro del flujo.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5zsn7uqajm5h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Patrones de navegación: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-20016974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-Home accesible solo autenticado.</w:t>
            <w:br w:type="textWrapping"/>
            <w:t xml:space="preserve">-Botones inferiores o enlaces de texto para navegar entre Login ↔ Registro.</w:t>
            <w:br w:type="textWrapping"/>
            <w:t xml:space="preserve">-Listas clicables que llevan a la lectura o edicion de receta.</w:t>
          </w:r>
        </w:sdtContent>
      </w:sdt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uxr8es2g2w2y" w:id="20"/>
      <w:bookmarkEnd w:id="20"/>
      <w:r w:rsidDel="00000000" w:rsidR="00000000" w:rsidRPr="00000000">
        <w:rPr>
          <w:rtl w:val="0"/>
        </w:rPr>
        <w:t xml:space="preserve">Diseño responsivo (breakpoints)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XS (móvil): &lt; 576 px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-Tarjetas muestran dos columnas</w:t>
        <w:br w:type="textWrapping"/>
        <w:t xml:space="preserve">-Formularios ocupan 100% del ancho.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sdt>
        <w:sdtPr>
          <w:id w:val="38347597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SM (tablet): ≥ 576 px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-Tarjetas muestran dos columnas.</w:t>
        <w:br w:type="textWrapping"/>
        <w:t xml:space="preserve">-Títulos más grandes.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sdt>
        <w:sdtPr>
          <w:id w:val="636613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MD (notebook): ≥ 768 px</w:t>
          </w:r>
        </w:sdtContent>
      </w:sdt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-Contenedores centrados y márgenes más amplios.</w:t>
        <w:br w:type="textWrapping"/>
        <w:t xml:space="preserve">-Distribución en 3–4 columnas de tarjetas.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sdt>
        <w:sdtPr>
          <w:id w:val="19491458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LG (desktop): ≥ 992 px</w:t>
          </w:r>
        </w:sdtContent>
      </w:sdt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-Rejilla amplia de recetas (4+ columnas).</w:t>
        <w:br w:type="textWrapping"/>
        <w:t xml:space="preserve">-Home con estructura más espaciosa.</w:t>
      </w:r>
    </w:p>
    <w:p w:rsidR="00000000" w:rsidDel="00000000" w:rsidP="00000000" w:rsidRDefault="00000000" w:rsidRPr="00000000" w14:paraId="00000039">
      <w:pPr>
        <w:pStyle w:val="Heading1"/>
        <w:rPr>
          <w:rFonts w:ascii="Nova Mono" w:cs="Nova Mono" w:eastAsia="Nova Mono" w:hAnsi="Nova Mono"/>
        </w:rPr>
      </w:pPr>
      <w:bookmarkStart w:colFirst="0" w:colLast="0" w:name="_heading=h.8nknjyiobl5r" w:id="21"/>
      <w:bookmarkEnd w:id="21"/>
      <w:r w:rsidDel="00000000" w:rsidR="00000000" w:rsidRPr="00000000">
        <w:rPr>
          <w:rtl w:val="0"/>
        </w:rPr>
        <w:t xml:space="preserve">Estados de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u4oiv0vv9edt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Botones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-Hover: tono naranja +10 % de oscuridad.</w:t>
        <w:br w:type="textWrapping"/>
        <w:t xml:space="preserve">-Active: naranja aún más oscuro y ligera depresión.</w:t>
        <w:br w:type="textWrapping"/>
        <w:t xml:space="preserve">-Disabled: naranja claro, sin sombra.</w:t>
        <w:br w:type="textWrapping"/>
        <w:t xml:space="preserve">-Loading: spinner centrado, acción bloqueada.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aixdjlgx7ye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Inputs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-Focus: borde naranja.</w:t>
        <w:br w:type="textWrapping"/>
        <w:t xml:space="preserve">-Error: borde naranja, mensaje debajo.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xxkhtipl350o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Tarjetas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-Hover: sombra suave, elevación mínima.</w:t>
        <w:br w:type="textWrapping"/>
        <w:t xml:space="preserve">-Active: opacidad ligera al presionar.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15l4ahivdwid" w:id="25"/>
      <w:bookmarkEnd w:id="25"/>
      <w:r w:rsidDel="00000000" w:rsidR="00000000" w:rsidRPr="00000000">
        <w:rPr>
          <w:rtl w:val="0"/>
        </w:rPr>
        <w:t xml:space="preserve">Accesibilidad (WCAG 2.1 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sdt>
        <w:sdtPr>
          <w:id w:val="21377681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-Contraste mínimo texto/fondo ≥ 4.5:1.</w:t>
            <w:br w:type="textWrapping"/>
            <w:t xml:space="preserve">-Navegación por teclado en todos los elementos interactivos.</w:t>
            <w:br w:type="textWrapping"/>
            <w:t xml:space="preserve">-Labels visibles en formularios.</w:t>
            <w:br w:type="textWrapping"/>
            <w:t xml:space="preserve">-Indicador de foco azul en botones e inputs.</w:t>
            <w:br w:type="textWrapping"/>
            <w:t xml:space="preserve">Uso de roles:</w:t>
            <w:br w:type="textWrapping"/>
            <w:tab/>
            <w:t xml:space="preserve">-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role="button"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botones de texto.</w:t>
        <w:br w:type="textWrapping"/>
        <w:tab/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role="img"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imágenes de recetas.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j6xqqyo55ow1" w:id="26"/>
      <w:bookmarkEnd w:id="26"/>
      <w:r w:rsidDel="00000000" w:rsidR="00000000" w:rsidRPr="00000000">
        <w:rPr>
          <w:rtl w:val="0"/>
        </w:rPr>
        <w:t xml:space="preserve">Maquetas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ytjg9180cyjv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Pantalla: Inicio de sesión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575215</wp:posOffset>
            </wp:positionV>
            <wp:extent cx="1123950" cy="2076450"/>
            <wp:effectExtent b="0" l="0" r="0" t="0"/>
            <wp:wrapSquare wrapText="bothSides" distB="114300" distT="114300" distL="114300" distR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3597" l="40064" r="41025" t="1428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 simple con logo “RecetaNotes” en la parte superior. Contenedor con campos: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-Usuario</w:t>
        <w:br w:type="textWrapping"/>
        <w:t xml:space="preserve">-Contraseña</w:t>
        <w:br w:type="textWrapping"/>
        <w:t xml:space="preserve">-Botón: “Iniciar sesión”</w:t>
        <w:br w:type="textWrapping"/>
        <w:t xml:space="preserve">-Botón alternativo: “Inicio con Google”</w:t>
        <w:br w:type="textWrapping"/>
        <w:t xml:space="preserve">-Enlaces: “Crear cuenta”, “Recuperar contraseña”</w:t>
        <w:br w:type="textWrapping"/>
        <w:t xml:space="preserve">-Opción: “Recordar contraseña”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Comportamientos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-Validación inmediata.</w:t>
        <w:br w:type="textWrapping"/>
        <w:t xml:space="preserve">-En error, mensaje rojo bajo el campo.</w:t>
        <w:br w:type="textWrapping"/>
        <w:t xml:space="preserve">-Botón bloqueado durante envío.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d07stihyvbek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Pantalla: Registro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ormulario con campos: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095375" cy="2114550"/>
            <wp:effectExtent b="0" l="0" r="0" t="0"/>
            <wp:wrapSquare wrapText="bothSides" distB="114300" distT="114300" distL="114300" distR="11430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4325" l="40224" r="41346" t="2238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-Usuario</w:t>
        <w:br w:type="textWrapping"/>
        <w:t xml:space="preserve">-Correo</w:t>
        <w:br w:type="textWrapping"/>
        <w:t xml:space="preserve">-Contraseña</w:t>
        <w:br w:type="textWrapping"/>
        <w:t xml:space="preserve">-Repetir contraseña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Reglas de contraseña: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-“Debe contener 6 caracteres min.”</w:t>
        <w:br w:type="textWrapping"/>
        <w:t xml:space="preserve">-“1 Mayúscula”</w:t>
        <w:br w:type="textWrapping"/>
        <w:t xml:space="preserve">-“3 Números”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-Botón “Crear”</w:t>
        <w:br w:type="textWrapping"/>
        <w:t xml:space="preserve">-Enlace para volver a iniciar sesión.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njm59kja275z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Pantalla: Home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422815</wp:posOffset>
            </wp:positionV>
            <wp:extent cx="1123950" cy="2105025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1299" l="40064" r="41025" t="2580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10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Rejilla de tarjetas de recetas:</w:t>
        <w:br w:type="textWrapping"/>
        <w:t xml:space="preserve">Carátula visual tipo mosaico.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jnymjst2f1rf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Pantalla: Edicion de receta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422815</wp:posOffset>
            </wp:positionV>
            <wp:extent cx="1095375" cy="2114550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5279" l="40224" r="41346" t="2149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Título destacado (p. ej., “Fosforitos”).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Items ingresados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-Botón “Volver”</w:t>
        <w:br w:type="textWrapping"/>
        <w:t xml:space="preserve">-Boton “Opciones”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Menu de opciones: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-Compartir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-Botón “Borrar”</w:t>
        <w:br w:type="textWrapping"/>
        <w:t xml:space="preserve">-Botón “Descargar”</w:t>
        <w:br w:type="textWrapping"/>
        <w:t xml:space="preserve">-Botón “Pintar”</w:t>
        <w:br w:type="textWrapping"/>
        <w:t xml:space="preserve">-Botón “Dibujar”</w:t>
        <w:br w:type="textWrapping"/>
        <w:t xml:space="preserve">-Botón “Subrayar”</w:t>
        <w:br w:type="textWrapping"/>
        <w:t xml:space="preserve">-Botón “Agregar imagen”</w:t>
        <w:br w:type="textWrapping"/>
        <w:t xml:space="preserve">-Botón “Cursiva”</w:t>
        <w:br w:type="textWrapping"/>
        <w:t xml:space="preserve">-Botón “Negrita”</w:t>
        <w:br w:type="textWrapping"/>
        <w:t xml:space="preserve">-Botón “Checkbox”</w:t>
        <w:br w:type="textWrapping"/>
        <w:t xml:space="preserve">-Botón “Tamaño de texto”</w:t>
        <w:br w:type="textWrapping"/>
        <w:t xml:space="preserve">-Botón “Texto”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ad8jtpv1uf4b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Pantalla: Comunidad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agrega a la rejilla de tarjetas los nombres de los autores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114425" cy="2112074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16387" l="40224" r="41025" t="2042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112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heading=h.k3o1hs3katwp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Pantalla: Configuracion de usuario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485743</wp:posOffset>
            </wp:positionV>
            <wp:extent cx="1133475" cy="2108581"/>
            <wp:effectExtent b="0" l="0" r="0" t="0"/>
            <wp:wrapSquare wrapText="bothSides" distB="114300" distT="11430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3283" l="40064" r="40865" t="2364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108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Imagen de perfil.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 de usuario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-Botón “editar nombre de usuario”</w:t>
        <w:br w:type="textWrapping"/>
        <w:t xml:space="preserve">-Boton “editar contraseña”</w:t>
        <w:br w:type="textWrapping"/>
        <w:t xml:space="preserve">-Boton “mostrar contraseña”</w:t>
        <w:br w:type="textWrapping"/>
        <w:t xml:space="preserve">-Boton “editar imagen de perfil”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keeq4e71h6r" w:id="33"/>
      <w:bookmarkEnd w:id="33"/>
      <w:r w:rsidDel="00000000" w:rsidR="00000000" w:rsidRPr="00000000">
        <w:rPr>
          <w:rtl w:val="0"/>
        </w:rPr>
        <w:t xml:space="preserve">Microinteracciones y feedback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Transiciones: fade in/out 150–200 ms al cambiar pantallas o al abrir contenedores.</w:t>
        <w:br w:type="textWrapping"/>
        <w:t xml:space="preserve">Toasts: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-4288051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-Éxito → 3 s</w:t>
            <w:br w:type="textWrapping"/>
            <w:t xml:space="preserve">-Error → 4 s</w:t>
          </w:r>
        </w:sdtContent>
      </w:sdt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Tooltips: sobre íconos, aparecen al hover 200 ms.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Inputs: vibración suave (mobile) al detectar error.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4"/>
          <w:szCs w:val="24"/>
        </w:rPr>
      </w:pPr>
      <w:sdt>
        <w:sdtPr>
          <w:id w:val="103151438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Botones: animación ligera de escala (0.98 → 1).</w:t>
          </w:r>
        </w:sdtContent>
      </w:sdt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" name="image8.png"/>
          <a:graphic>
            <a:graphicData uri="http://schemas.openxmlformats.org/drawingml/2006/picture">
              <pic:pic>
                <pic:nvPicPr>
                  <pic:cNvPr descr="pie de página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8.png"/>
          <a:graphic>
            <a:graphicData uri="http://schemas.openxmlformats.org/drawingml/2006/picture">
              <pic:pic>
                <pic:nvPicPr>
                  <pic:cNvPr descr="pie de página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0" name="image8.png"/>
          <a:graphic>
            <a:graphicData uri="http://schemas.openxmlformats.org/drawingml/2006/picture">
              <pic:pic>
                <pic:nvPicPr>
                  <pic:cNvPr descr="línea horizontal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6" name="image8.png"/>
          <a:graphic>
            <a:graphicData uri="http://schemas.openxmlformats.org/drawingml/2006/picture">
              <pic:pic>
                <pic:nvPicPr>
                  <pic:cNvPr descr="línea horizontal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3/kyDi9HMvcZRj2XmZxwsxPu3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dudTI4a3JqOGp6NTIOaC5mZXlheDNvc2ExYWsyDmguNDVsaGg4Z283N3F1Mg5oLnFoOXJ4cGZibGxnbzIOaC5icnR4ZTU0bTl2aWUyDmguNnNrMWZvNTJxbTVnMg5oLmk4bnE1ZmxubWt2cjIOaC53bmQyNTZvb2k4NGsyDmguZ2l6N2tka24xa2RqMg5oLmUzb3ZqMWE2b29xazIOaC5uZ2tzNzgyYmM1aTEyDmgubGRudXljb241ejNhMg5oLm8waTFxNWdoMWNxYzIOaC4zNGU4YmdoZHdpZGMyDmguNnI5eGgyZ21sa2t0Mg5oLmlmcjJrdngxbm1wODIOaC5mNnY2MnR0N3ByaWQyDmgucm84MTNoMnY4ZWoyMg5oLmpzdXIyb2s4NWZtdDIOaC41enNuN3VxYWptNWgyDmgudXhyOGVzMmcydzJ5Mg5oLjhua25qeWlvYmw1cjIOaC51NG9pdjB2djllZHQyDWguYWl4ZGpsZ3g3eWUyDmgueHhraHRpcGwzNTBvMg5oLjE1bDRhaGl2ZHdpZDIOaC5qNnhxcXlvNTVvdzEyDmgueXRqZzkxODBjeWp2Mg5oLmQwN3N0aWh5dmJlazIOaC5uam01OWtqYTI3NXoyDmguam55bWpzdDJmMXJmMg5oLmFkOGp0cHYxdWY0YjIOaC5rM28xaHMza2F0d3AyDWgua2VlcTRlNzFoNnI4AHIhMXgtMjJXTnlrcXJLTWt0SnR2U2FzR3Fyamd4N205bU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