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>
          <w:b w:val="0"/>
          <w:bCs w:val="0"/>
          <w:color w:val="039be5"/>
          <w:sz w:val="48"/>
          <w:szCs w:val="48"/>
        </w:rPr>
      </w:pPr>
      <w:bookmarkStart w:colFirst="0" w:colLast="0" w:name="_heading=h.ybufqvjhn38l" w:id="0"/>
      <w:bookmarkEnd w:id="0"/>
      <w:r w:rsidDel="00000000" w:rsidR="00000000" w:rsidRPr="00000000">
        <w:rPr>
          <w:b w:val="0"/>
          <w:bCs w:val="0"/>
          <w:color w:val="039be5"/>
          <w:sz w:val="48"/>
          <w:szCs w:val="48"/>
          <w:rtl w:val="0"/>
        </w:rPr>
        <w:t xml:space="preserve">Integrantes del grupo:</w:t>
      </w:r>
    </w:p>
    <w:p w:rsidR="00000000" w:rsidDel="00000000" w:rsidP="00000000" w:rsidRDefault="00000000" w:rsidRPr="00000000" w14:paraId="00000002">
      <w:pPr>
        <w:pStyle w:val="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>
          <w:b w:val="0"/>
          <w:bCs w:val="0"/>
          <w:color w:val="039be5"/>
          <w:sz w:val="48"/>
          <w:szCs w:val="48"/>
        </w:rPr>
      </w:pPr>
      <w:bookmarkStart w:colFirst="0" w:colLast="0" w:name="_heading=h.feyax3osa1ak" w:id="1"/>
      <w:bookmarkEnd w:id="1"/>
      <w:r w:rsidDel="00000000" w:rsidR="00000000" w:rsidRPr="00000000">
        <w:rPr>
          <w:b w:val="0"/>
          <w:bCs w:val="0"/>
          <w:color w:val="039be5"/>
          <w:sz w:val="48"/>
          <w:szCs w:val="48"/>
          <w:rtl w:val="0"/>
        </w:rPr>
        <w:t xml:space="preserve">Acosta Rocio</w:t>
      </w:r>
    </w:p>
    <w:p w:rsidR="00000000" w:rsidDel="00000000" w:rsidP="00000000" w:rsidRDefault="00000000" w:rsidRPr="00000000" w14:paraId="00000003">
      <w:pPr>
        <w:pStyle w:val="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>
          <w:b w:val="0"/>
          <w:bCs w:val="0"/>
          <w:color w:val="039be5"/>
          <w:sz w:val="48"/>
          <w:szCs w:val="48"/>
        </w:rPr>
      </w:pPr>
      <w:bookmarkStart w:colFirst="0" w:colLast="0" w:name="_heading=h.45lhh8go77qu" w:id="2"/>
      <w:bookmarkEnd w:id="2"/>
      <w:r w:rsidDel="00000000" w:rsidR="00000000" w:rsidRPr="00000000">
        <w:rPr>
          <w:b w:val="0"/>
          <w:bCs w:val="0"/>
          <w:color w:val="039be5"/>
          <w:sz w:val="48"/>
          <w:szCs w:val="48"/>
          <w:rtl w:val="0"/>
        </w:rPr>
        <w:t xml:space="preserve">Riveros Kihara</w:t>
      </w:r>
    </w:p>
    <w:p w:rsidR="00000000" w:rsidDel="00000000" w:rsidP="00000000" w:rsidRDefault="00000000" w:rsidRPr="00000000" w14:paraId="00000004">
      <w:pPr>
        <w:pStyle w:val="Title"/>
        <w:rPr/>
      </w:pPr>
      <w:bookmarkStart w:colFirst="0" w:colLast="0" w:name="_heading=h.d2f8c2kuby42" w:id="3"/>
      <w:bookmarkEnd w:id="3"/>
      <w:r w:rsidDel="00000000" w:rsidR="00000000" w:rsidRPr="00000000">
        <w:rPr>
          <w:b w:val="0"/>
          <w:bCs w:val="0"/>
          <w:color w:val="039be5"/>
          <w:sz w:val="48"/>
          <w:szCs w:val="48"/>
          <w:rtl w:val="0"/>
        </w:rPr>
        <w:t xml:space="preserve">Cruz Esteban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>
          <w:rFonts w:ascii="Proxima Nova" w:cs="Proxima Nova" w:eastAsia="Proxima Nova" w:hAnsi="Proxima Nova"/>
          <w:b w:val="1"/>
          <w:bCs w:val="1"/>
          <w:color w:val="404040"/>
          <w:sz w:val="60"/>
          <w:szCs w:val="60"/>
        </w:rPr>
      </w:pPr>
      <w:bookmarkStart w:colFirst="0" w:colLast="0" w:name="_heading=h.u2d1mwmektwf" w:id="4"/>
      <w:bookmarkEnd w:id="4"/>
      <w:r w:rsidDel="00000000" w:rsidR="00000000" w:rsidRPr="00000000">
        <w:rPr>
          <w:b w:val="0"/>
          <w:bCs w:val="0"/>
          <w:sz w:val="48"/>
          <w:szCs w:val="48"/>
          <w:rtl w:val="0"/>
        </w:rPr>
        <w:br w:type="textWrapping"/>
      </w:r>
      <w:r w:rsidDel="00000000" w:rsidR="00000000" w:rsidRPr="00000000">
        <w:rPr>
          <w:rtl w:val="0"/>
        </w:rPr>
        <w:t xml:space="preserve">Modelo de Análisis - Modelo de comportamiento Editar receta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Fonts w:ascii="Proxima Nova" w:cs="Proxima Nova" w:eastAsia="Proxima Nova" w:hAnsi="Proxima Nova"/>
          <w:color w:val="666666"/>
          <w:sz w:val="20"/>
          <w:szCs w:val="20"/>
        </w:rPr>
        <w:drawing>
          <wp:inline distB="114300" distT="114300" distL="114300" distR="114300">
            <wp:extent cx="447675" cy="57150"/>
            <wp:effectExtent b="0" l="0" r="0" t="0"/>
            <wp:docPr descr="línea corta" id="8" name="image2.png"/>
            <a:graphic>
              <a:graphicData uri="http://schemas.openxmlformats.org/drawingml/2006/picture">
                <pic:pic>
                  <pic:nvPicPr>
                    <pic:cNvPr descr="línea corta"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heading=h.8z0708j704bv" w:id="5"/>
      <w:bookmarkEnd w:id="5"/>
      <w:r w:rsidDel="00000000" w:rsidR="00000000" w:rsidRPr="00000000">
        <w:rPr>
          <w:rtl w:val="0"/>
        </w:rPr>
        <w:t xml:space="preserve">Información general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="259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La funcionalidad Editar Receta consta de  que el usuario pueda ingresar a una receta ya creada y editarla a su gusto, ofreciendo varias opciones de edición de texto, color, dibujos a mano, etc.</w:t>
      </w:r>
    </w:p>
    <w:p w:rsidR="00000000" w:rsidDel="00000000" w:rsidP="00000000" w:rsidRDefault="00000000" w:rsidRPr="00000000" w14:paraId="00000009">
      <w:pPr>
        <w:spacing w:after="240" w:before="240" w:line="259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Este sistema estará orientado al uso del usuario cliente dentro de su perfil y únicamente a aquellas recetas que se encuentren guardadas en su Home.</w:t>
      </w:r>
    </w:p>
    <w:p w:rsidR="00000000" w:rsidDel="00000000" w:rsidP="00000000" w:rsidRDefault="00000000" w:rsidRPr="00000000" w14:paraId="0000000A">
      <w:pPr>
        <w:spacing w:after="240" w:before="240" w:line="259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heading=h.431w66ggauif" w:id="6"/>
      <w:bookmarkEnd w:id="6"/>
      <w:r w:rsidDel="00000000" w:rsidR="00000000" w:rsidRPr="00000000">
        <w:rPr>
          <w:rtl w:val="0"/>
        </w:rPr>
        <w:t xml:space="preserve">Alcance del proyecto</w:t>
      </w:r>
    </w:p>
    <w:p w:rsidR="00000000" w:rsidDel="00000000" w:rsidP="00000000" w:rsidRDefault="00000000" w:rsidRPr="00000000" w14:paraId="0000000C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Esta funcionalidad busca brindar a los usuarios una experiencia de edición en donde pueda redactar y editar sus recetas de cocina, permitiendo su posterior guardado y búsqueda dentro del perfil para su lectura,  re-edición, descarga y publicación.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color w:val="039be5"/>
          <w:sz w:val="36"/>
          <w:szCs w:val="36"/>
          <w:rtl w:val="0"/>
        </w:rPr>
        <w:t xml:space="preserve">Alcance funcional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Dicha funcionalidad contará con la siguientes pantallas:</w:t>
      </w:r>
    </w:p>
    <w:p w:rsidR="00000000" w:rsidDel="00000000" w:rsidP="00000000" w:rsidRDefault="00000000" w:rsidRPr="00000000" w14:paraId="00000015">
      <w:pPr>
        <w:spacing w:before="0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before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Módulo de Creación de Recetas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before="0" w:lineRule="auto"/>
        <w:ind w:left="1440" w:hanging="360"/>
      </w:pPr>
      <w:r w:rsidDel="00000000" w:rsidR="00000000" w:rsidRPr="00000000">
        <w:rPr>
          <w:rtl w:val="0"/>
        </w:rPr>
        <w:t xml:space="preserve">Opción para volver a la pantalla anterior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before="0" w:lineRule="auto"/>
        <w:ind w:left="1440" w:hanging="360"/>
      </w:pPr>
      <w:r w:rsidDel="00000000" w:rsidR="00000000" w:rsidRPr="00000000">
        <w:rPr>
          <w:rtl w:val="0"/>
        </w:rPr>
        <w:t xml:space="preserve">Agregar título a la Receta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before="0" w:lineRule="auto"/>
        <w:ind w:left="1440" w:hanging="360"/>
      </w:pPr>
      <w:r w:rsidDel="00000000" w:rsidR="00000000" w:rsidRPr="00000000">
        <w:rPr>
          <w:rtl w:val="0"/>
        </w:rPr>
        <w:t xml:space="preserve">Campo de texto para ingresar el descripciones o ingredientes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before="0" w:lineRule="auto"/>
        <w:ind w:left="1440" w:hanging="360"/>
      </w:pPr>
      <w:r w:rsidDel="00000000" w:rsidR="00000000" w:rsidRPr="00000000">
        <w:rPr>
          <w:rtl w:val="0"/>
        </w:rPr>
        <w:t xml:space="preserve">Opción para subir foto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before="0" w:lineRule="auto"/>
        <w:ind w:left="1440" w:hanging="360"/>
      </w:pPr>
      <w:r w:rsidDel="00000000" w:rsidR="00000000" w:rsidRPr="00000000">
        <w:rPr>
          <w:rtl w:val="0"/>
        </w:rPr>
        <w:t xml:space="preserve">Campo para agregar checkbox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before="0" w:lineRule="auto"/>
        <w:ind w:left="1440" w:hanging="360"/>
      </w:pPr>
      <w:r w:rsidDel="00000000" w:rsidR="00000000" w:rsidRPr="00000000">
        <w:rPr>
          <w:rtl w:val="0"/>
        </w:rPr>
        <w:t xml:space="preserve">Categoría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before="0" w:lineRule="auto"/>
        <w:ind w:left="1440" w:hanging="360"/>
      </w:pPr>
      <w:r w:rsidDel="00000000" w:rsidR="00000000" w:rsidRPr="00000000">
        <w:rPr>
          <w:rtl w:val="0"/>
        </w:rPr>
        <w:t xml:space="preserve">Botón para eliminar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before="0" w:lineRule="auto"/>
        <w:ind w:left="1440" w:hanging="360"/>
      </w:pPr>
      <w:r w:rsidDel="00000000" w:rsidR="00000000" w:rsidRPr="00000000">
        <w:rPr>
          <w:rtl w:val="0"/>
        </w:rPr>
        <w:t xml:space="preserve">Herramientas de edición : tamaño, tipo, color de letra para enriquecer el texto, lápiz para dibujar a mano, balde para colorear.</w:t>
      </w:r>
    </w:p>
    <w:p w:rsidR="00000000" w:rsidDel="00000000" w:rsidP="00000000" w:rsidRDefault="00000000" w:rsidRPr="00000000" w14:paraId="0000001F">
      <w:pPr>
        <w:spacing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1"/>
        <w:rPr/>
      </w:pPr>
      <w:bookmarkStart w:colFirst="0" w:colLast="0" w:name="_heading=h.3tss5g6gi3jy" w:id="7"/>
      <w:bookmarkEnd w:id="7"/>
      <w:r w:rsidDel="00000000" w:rsidR="00000000" w:rsidRPr="00000000">
        <w:rPr>
          <w:rtl w:val="0"/>
        </w:rPr>
        <w:t xml:space="preserve">Recursos involucrados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-Usuario cliente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Actor principal que interactúa con la interfaz para editar y actualizar recetas guardadas.</w:t>
      </w:r>
    </w:p>
    <w:p w:rsidR="00000000" w:rsidDel="00000000" w:rsidP="00000000" w:rsidRDefault="00000000" w:rsidRPr="00000000" w14:paraId="00000022">
      <w:pPr>
        <w:pStyle w:val="Heading1"/>
        <w:rPr/>
      </w:pPr>
      <w:bookmarkStart w:colFirst="0" w:colLast="0" w:name="_heading=h.fnc8l0288ens" w:id="8"/>
      <w:bookmarkEnd w:id="8"/>
      <w:r w:rsidDel="00000000" w:rsidR="00000000" w:rsidRPr="00000000">
        <w:rPr>
          <w:rtl w:val="0"/>
        </w:rPr>
        <w:t xml:space="preserve">Requerimientos de hardware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-Dispositivos con acceso a internet (Smartphones, tablets o computadoras con navegador actualizado)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-Conexión estable a internet.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color w:val="039be5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color w:val="039be5"/>
          <w:sz w:val="36"/>
          <w:szCs w:val="36"/>
          <w:rtl w:val="0"/>
        </w:rPr>
        <w:t xml:space="preserve">Requerimientos de software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-Plataforma de hosting Google Cloud,  certificados SSL para navegación segura.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color w:val="039be5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color w:val="039be5"/>
          <w:sz w:val="36"/>
          <w:szCs w:val="36"/>
          <w:rtl w:val="0"/>
        </w:rPr>
        <w:t xml:space="preserve">Requerimientos humanos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-Project Manager (coordina el equipo, define cronograma y objetivos)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-Diseñador UI/UX (diseña la interfaz y experiencia del usuario)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-Desarrollador Frontend (implementa la interfaz y lógica del cliente)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-Desarrollador Backend (construye la lógica del servidor, base de datos y APIs)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-Tester / QA Analyst (realiza pruebas funcionales, de usabilidad y rendimiento)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-Administrador de sistemas (DevOps) (configura servidores, despliega el sistema y monitorea)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-Usuario cliente (persona que utiliza la plataforma para guardar y compartir recetas)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1"/>
        <w:rPr/>
      </w:pPr>
      <w:bookmarkStart w:colFirst="0" w:colLast="0" w:name="_heading=h.ojbyqlavs99z" w:id="9"/>
      <w:bookmarkEnd w:id="9"/>
      <w:r w:rsidDel="00000000" w:rsidR="00000000" w:rsidRPr="00000000">
        <w:rPr>
          <w:rtl w:val="0"/>
        </w:rPr>
        <w:t xml:space="preserve">Plan de implementación</w:t>
      </w:r>
    </w:p>
    <w:p w:rsidR="00000000" w:rsidDel="00000000" w:rsidP="00000000" w:rsidRDefault="00000000" w:rsidRPr="00000000" w14:paraId="00000035">
      <w:pPr>
        <w:spacing w:after="160" w:before="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490.0" w:type="dxa"/>
        <w:jc w:val="left"/>
        <w:tblBorders>
          <w:top w:color="4472c4" w:space="0" w:sz="4" w:val="single"/>
          <w:left w:color="4472c4" w:space="0" w:sz="4" w:val="single"/>
          <w:bottom w:color="4472c4" w:space="0" w:sz="4" w:val="single"/>
          <w:right w:color="4472c4" w:space="0" w:sz="4" w:val="single"/>
          <w:insideH w:color="4472c4" w:space="0" w:sz="4" w:val="single"/>
          <w:insideV w:color="4472c4" w:space="0" w:sz="4" w:val="single"/>
        </w:tblBorders>
        <w:tblLayout w:type="fixed"/>
        <w:tblLook w:val="0420"/>
      </w:tblPr>
      <w:tblGrid>
        <w:gridCol w:w="1020"/>
        <w:gridCol w:w="4320"/>
        <w:gridCol w:w="1575"/>
        <w:gridCol w:w="1575"/>
        <w:tblGridChange w:id="0">
          <w:tblGrid>
            <w:gridCol w:w="1020"/>
            <w:gridCol w:w="4320"/>
            <w:gridCol w:w="1575"/>
            <w:gridCol w:w="157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6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Sprint</w:t>
            </w:r>
          </w:p>
        </w:tc>
        <w:tc>
          <w:tcPr/>
          <w:p w:rsidR="00000000" w:rsidDel="00000000" w:rsidP="00000000" w:rsidRDefault="00000000" w:rsidRPr="00000000" w14:paraId="00000037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Entregable</w:t>
            </w:r>
          </w:p>
        </w:tc>
        <w:tc>
          <w:tcPr/>
          <w:p w:rsidR="00000000" w:rsidDel="00000000" w:rsidP="00000000" w:rsidRDefault="00000000" w:rsidRPr="00000000" w14:paraId="00000038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Duración</w:t>
            </w:r>
          </w:p>
        </w:tc>
        <w:tc>
          <w:tcPr/>
          <w:p w:rsidR="00000000" w:rsidDel="00000000" w:rsidP="00000000" w:rsidRDefault="00000000" w:rsidRPr="00000000" w14:paraId="00000039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Fecha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Estructura del sistema (framework , librerías), contar con un diseño de interfaz, ejecutar pruebas básicas para el correcto guardado en la base de datos.</w:t>
            </w:r>
          </w:p>
        </w:tc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  15 (días)</w:t>
            </w:r>
          </w:p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     21/10</w:t>
            </w:r>
          </w:p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      04/11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Módulo de edición de recetas: </w:t>
            </w:r>
          </w:p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-Campos: títulos, imagen, ingredientes, pasos, categoría</w:t>
            </w:r>
          </w:p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-Botones de guardar, eliminar</w:t>
            </w:r>
          </w:p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-Guardado en base de datos</w:t>
            </w:r>
          </w:p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Pruebas:</w:t>
            </w:r>
          </w:p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-Crear, editar, eliminar recetas, publicar recetas</w:t>
            </w:r>
          </w:p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-Validar guardado correcto y formato de imágenes</w:t>
            </w:r>
          </w:p>
        </w:tc>
        <w:tc>
          <w:tcPr/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15 (días)</w:t>
            </w:r>
          </w:p>
        </w:tc>
        <w:tc>
          <w:tcPr/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05/11</w:t>
            </w:r>
          </w:p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     19/11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Módulo de Comunidad</w:t>
            </w:r>
          </w:p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-Validar publicación de una receta</w:t>
            </w:r>
          </w:p>
        </w:tc>
        <w:tc>
          <w:tcPr/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15 (días)</w:t>
            </w:r>
          </w:p>
        </w:tc>
        <w:tc>
          <w:tcPr/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20/11</w:t>
            </w:r>
          </w:p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  04/12</w:t>
            </w:r>
          </w:p>
        </w:tc>
      </w:tr>
    </w:tbl>
    <w:p w:rsidR="00000000" w:rsidDel="00000000" w:rsidP="00000000" w:rsidRDefault="00000000" w:rsidRPr="00000000" w14:paraId="00000051">
      <w:pPr>
        <w:pStyle w:val="Heading1"/>
        <w:rPr/>
      </w:pPr>
      <w:bookmarkStart w:colFirst="0" w:colLast="0" w:name="_heading=h.jmiprbfegfuk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1"/>
        <w:rPr/>
      </w:pPr>
      <w:bookmarkStart w:colFirst="0" w:colLast="0" w:name="_heading=h.7krasiju5x6b" w:id="11"/>
      <w:bookmarkEnd w:id="11"/>
      <w:r w:rsidDel="00000000" w:rsidR="00000000" w:rsidRPr="00000000">
        <w:rPr>
          <w:rtl w:val="0"/>
        </w:rPr>
        <w:t xml:space="preserve">Aprobación y autoridad para proseguir</w:t>
      </w:r>
    </w:p>
    <w:p w:rsidR="00000000" w:rsidDel="00000000" w:rsidP="00000000" w:rsidRDefault="00000000" w:rsidRPr="00000000" w14:paraId="00000053">
      <w:pPr>
        <w:spacing w:after="160" w:before="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445.0" w:type="dxa"/>
        <w:jc w:val="left"/>
        <w:tblBorders>
          <w:top w:color="4472c4" w:space="0" w:sz="4" w:val="single"/>
          <w:left w:color="4472c4" w:space="0" w:sz="4" w:val="single"/>
          <w:bottom w:color="4472c4" w:space="0" w:sz="4" w:val="single"/>
          <w:right w:color="4472c4" w:space="0" w:sz="4" w:val="single"/>
          <w:insideH w:color="4472c4" w:space="0" w:sz="4" w:val="single"/>
          <w:insideV w:color="4472c4" w:space="0" w:sz="4" w:val="single"/>
        </w:tblBorders>
        <w:tblLayout w:type="fixed"/>
        <w:tblLook w:val="0420"/>
      </w:tblPr>
      <w:tblGrid>
        <w:gridCol w:w="4380"/>
        <w:gridCol w:w="2535"/>
        <w:gridCol w:w="1530"/>
        <w:tblGridChange w:id="0">
          <w:tblGrid>
            <w:gridCol w:w="4380"/>
            <w:gridCol w:w="2535"/>
            <w:gridCol w:w="153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4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Nombre</w:t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Cargo</w:t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Fecha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7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A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D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0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3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6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300" w:lineRule="auto"/>
        <w:rPr/>
      </w:pPr>
      <w:r w:rsidDel="00000000" w:rsidR="00000000" w:rsidRPr="00000000">
        <w:rPr>
          <w:rFonts w:ascii="Proxima Nova" w:cs="Proxima Nova" w:eastAsia="Proxima Nova" w:hAnsi="Proxima Nova"/>
          <w:color w:val="666666"/>
        </w:rPr>
        <w:drawing>
          <wp:inline distB="114300" distT="114300" distL="114300" distR="114300">
            <wp:extent cx="438150" cy="57150"/>
            <wp:effectExtent b="0" l="0" r="0" t="0"/>
            <wp:docPr descr="guion corto" id="9" name="image1.png"/>
            <a:graphic>
              <a:graphicData uri="http://schemas.openxmlformats.org/drawingml/2006/picture">
                <pic:pic>
                  <pic:nvPicPr>
                    <pic:cNvPr descr="guion corto"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8150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9" w:type="default"/>
      <w:headerReference r:id="rId10" w:type="first"/>
      <w:footerReference r:id="rId11" w:type="default"/>
      <w:footerReference r:id="rId12" w:type="first"/>
      <w:pgSz w:h="15840" w:w="12240" w:orient="portrait"/>
      <w:pgMar w:bottom="1440" w:top="1440" w:left="1440" w:right="1440" w:header="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Arial"/>
  <w:font w:name="Calibri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D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-919161</wp:posOffset>
          </wp:positionH>
          <wp:positionV relativeFrom="paragraph">
            <wp:posOffset>438150</wp:posOffset>
          </wp:positionV>
          <wp:extent cx="7781925" cy="409575"/>
          <wp:effectExtent b="0" l="0" r="0" t="0"/>
          <wp:wrapTopAndBottom distB="0" distT="0"/>
          <wp:docPr descr="pie de página" id="13" name="image3.png"/>
          <a:graphic>
            <a:graphicData uri="http://schemas.openxmlformats.org/drawingml/2006/picture">
              <pic:pic>
                <pic:nvPicPr>
                  <pic:cNvPr descr="pie de página"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E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-919161</wp:posOffset>
          </wp:positionH>
          <wp:positionV relativeFrom="paragraph">
            <wp:posOffset>438150</wp:posOffset>
          </wp:positionV>
          <wp:extent cx="7781925" cy="409575"/>
          <wp:effectExtent b="0" l="0" r="0" t="0"/>
          <wp:wrapTopAndBottom distB="0" distT="0"/>
          <wp:docPr descr="pie de página" id="12" name="image3.png"/>
          <a:graphic>
            <a:graphicData uri="http://schemas.openxmlformats.org/drawingml/2006/picture">
              <pic:pic>
                <pic:nvPicPr>
                  <pic:cNvPr descr="pie de página"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A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640" w:lineRule="auto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-914398</wp:posOffset>
          </wp:positionH>
          <wp:positionV relativeFrom="paragraph">
            <wp:posOffset>-66673</wp:posOffset>
          </wp:positionV>
          <wp:extent cx="7781925" cy="95250"/>
          <wp:effectExtent b="0" l="0" r="0" t="0"/>
          <wp:wrapTopAndBottom distB="0" distT="0"/>
          <wp:docPr descr="línea horizontal" id="14" name="image3.png"/>
          <a:graphic>
            <a:graphicData uri="http://schemas.openxmlformats.org/drawingml/2006/picture">
              <pic:pic>
                <pic:nvPicPr>
                  <pic:cNvPr descr="línea horizontal"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6B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rPr/>
    </w:pPr>
    <w:r w:rsidDel="00000000" w:rsidR="00000000" w:rsidRPr="00000000">
      <w:rPr>
        <w:color w:val="666666"/>
        <w:sz w:val="20"/>
        <w:szCs w:val="20"/>
      </w:rPr>
      <w:drawing>
        <wp:inline distB="114300" distT="114300" distL="114300" distR="114300">
          <wp:extent cx="447675" cy="57150"/>
          <wp:effectExtent b="0" l="0" r="0" t="0"/>
          <wp:docPr descr="línea corta" id="10" name="image2.png"/>
          <a:graphic>
            <a:graphicData uri="http://schemas.openxmlformats.org/drawingml/2006/picture">
              <pic:pic>
                <pic:nvPicPr>
                  <pic:cNvPr descr="línea corta" id="0" name="image2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47675" cy="571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C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640" w:line="300" w:lineRule="auto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-919161</wp:posOffset>
          </wp:positionH>
          <wp:positionV relativeFrom="paragraph">
            <wp:posOffset>-66673</wp:posOffset>
          </wp:positionV>
          <wp:extent cx="7781925" cy="95250"/>
          <wp:effectExtent b="0" l="0" r="0" t="0"/>
          <wp:wrapTopAndBottom distB="0" distT="0"/>
          <wp:docPr descr="línea horizontal" id="11" name="image3.png"/>
          <a:graphic>
            <a:graphicData uri="http://schemas.openxmlformats.org/drawingml/2006/picture">
              <pic:pic>
                <pic:nvPicPr>
                  <pic:cNvPr descr="línea horizontal"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roxima Nova" w:cs="Proxima Nova" w:eastAsia="Proxima Nova" w:hAnsi="Proxima Nova"/>
        <w:sz w:val="22"/>
        <w:szCs w:val="22"/>
        <w:lang w:val="es"/>
      </w:rPr>
    </w:rPrDefault>
    <w:pPrDefault>
      <w:pPr>
        <w:spacing w:before="200"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before="480" w:line="300" w:lineRule="auto"/>
    </w:pPr>
    <w:rPr>
      <w:rFonts w:ascii="Proxima Nova" w:cs="Proxima Nova" w:eastAsia="Proxima Nova" w:hAnsi="Proxima Nova"/>
      <w:color w:val="039be5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before="200" w:line="300" w:lineRule="auto"/>
    </w:pPr>
    <w:rPr>
      <w:rFonts w:ascii="Proxima Nova" w:cs="Proxima Nova" w:eastAsia="Proxima Nova" w:hAnsi="Proxima Nova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</w:pPr>
    <w:rPr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line="240" w:lineRule="auto"/>
    </w:pPr>
    <w:rPr>
      <w:rFonts w:ascii="Proxima Nova" w:cs="Proxima Nova" w:eastAsia="Proxima Nova" w:hAnsi="Proxima Nova"/>
      <w:b w:val="1"/>
      <w:bCs w:val="1"/>
      <w:color w:val="404040"/>
      <w:sz w:val="60"/>
      <w:szCs w:val="60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pPr>
      <w:spacing w:after="120" w:before="120"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top w:w="0.0" w:type="dxa"/>
        <w:left w:w="144.0" w:type="dxa"/>
        <w:bottom w:w="0.0" w:type="dxa"/>
        <w:right w:w="144.0" w:type="dxa"/>
      </w:tblCellMar>
    </w:tblPr>
    <w:tblStylePr w:type="firstRow">
      <w:pPr>
        <w:keepNext w:val="1"/>
      </w:pPr>
      <w:rPr>
        <w:b w:val="1"/>
      </w:rPr>
      <w:tcPr>
        <w:shd w:fill="d9e2f3" w:val="clear"/>
        <w:vAlign w:val="bottom"/>
      </w:tcPr>
    </w:tblStylePr>
    <w:tblStylePr w:type="lastRow">
      <w:rPr>
        <w:b w:val="1"/>
        <w:color w:val="ffffff"/>
      </w:rPr>
      <w:tcPr>
        <w:shd w:fill="4472c4" w:val="clear"/>
      </w:tcPr>
    </w:tblStylePr>
  </w:style>
  <w:style w:type="table" w:styleId="Table2">
    <w:basedOn w:val="TableNormal"/>
    <w:pPr>
      <w:spacing w:after="120" w:before="120"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top w:w="0.0" w:type="dxa"/>
        <w:left w:w="144.0" w:type="dxa"/>
        <w:bottom w:w="0.0" w:type="dxa"/>
        <w:right w:w="144.0" w:type="dxa"/>
      </w:tblCellMar>
    </w:tblPr>
    <w:tblStylePr w:type="firstRow">
      <w:pPr>
        <w:keepNext w:val="1"/>
      </w:pPr>
      <w:rPr>
        <w:b w:val="1"/>
      </w:rPr>
      <w:tcPr>
        <w:shd w:fill="d9e2f3" w:val="clear"/>
        <w:vAlign w:val="bottom"/>
      </w:tcPr>
    </w:tblStylePr>
    <w:tblStylePr w:type="lastRow">
      <w:rPr>
        <w:b w:val="1"/>
        <w:color w:val="ffffff"/>
      </w:rPr>
      <w:tcPr>
        <w:shd w:fill="4472c4" w:val="clear"/>
      </w:tcPr>
    </w:tblStyle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before="120" w:lineRule="auto"/>
    </w:pPr>
    <w:rPr>
      <w:color w:val="404040"/>
      <w:sz w:val="24"/>
      <w:szCs w:val="24"/>
    </w:rPr>
  </w:style>
  <w:style w:type="table" w:styleId="Table1">
    <w:basedOn w:val="TableNormal"/>
    <w:pPr>
      <w:spacing w:after="120" w:before="120"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top w:w="0.0" w:type="dxa"/>
        <w:left w:w="144.0" w:type="dxa"/>
        <w:bottom w:w="0.0" w:type="dxa"/>
        <w:right w:w="144.0" w:type="dxa"/>
      </w:tblCellMar>
    </w:tblPr>
    <w:tblStylePr w:type="firstRow">
      <w:pPr>
        <w:keepNext w:val="1"/>
      </w:pPr>
      <w:rPr>
        <w:b w:val="1"/>
        <w:bCs w:val="1"/>
      </w:rPr>
      <w:tcPr>
        <w:shd w:fill="d9e2f3" w:val="clear"/>
        <w:vAlign w:val="bottom"/>
      </w:tcPr>
    </w:tblStylePr>
    <w:tblStylePr w:type="lastRow">
      <w:rPr>
        <w:b w:val="1"/>
        <w:bCs w:val="1"/>
        <w:color w:val="ffffff"/>
      </w:rPr>
      <w:tcPr>
        <w:shd w:fill="4472c4" w:val="clear"/>
      </w:tcPr>
    </w:tblStylePr>
  </w:style>
  <w:style w:type="table" w:styleId="Table2">
    <w:basedOn w:val="TableNormal"/>
    <w:pPr>
      <w:spacing w:after="120" w:before="120"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top w:w="0.0" w:type="dxa"/>
        <w:left w:w="144.0" w:type="dxa"/>
        <w:bottom w:w="0.0" w:type="dxa"/>
        <w:right w:w="144.0" w:type="dxa"/>
      </w:tblCellMar>
    </w:tblPr>
    <w:tblStylePr w:type="firstRow">
      <w:pPr>
        <w:keepNext w:val="1"/>
      </w:pPr>
      <w:rPr>
        <w:b w:val="1"/>
        <w:bCs w:val="1"/>
      </w:rPr>
      <w:tcPr>
        <w:shd w:fill="d9e2f3" w:val="clear"/>
        <w:vAlign w:val="bottom"/>
      </w:tcPr>
    </w:tblStylePr>
    <w:tblStylePr w:type="lastRow">
      <w:rPr>
        <w:b w:val="1"/>
        <w:bCs w:val="1"/>
        <w:color w:val="ffffff"/>
      </w:rPr>
      <w:tcPr>
        <w:shd w:fill="4472c4" w:val="clear"/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header" Target="header2.xml"/><Relationship Id="rId12" Type="http://schemas.openxmlformats.org/officeDocument/2006/relationships/footer" Target="footer2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G+yP9Q1ayZS8Ag7rLgNo98gk4kA==">CgMxLjAyDmgueWJ1ZnF2amhuMzhsMg5oLmZleWF4M29zYTFhazIOaC40NWxoaDhnbzc3cXUyDmguZDJmOGMya3VieTQyMg5oLnUyZDFtd21la3R3ZjIOaC44ejA3MDhqNzA0YnYyDmguNDMxdzY2Z2dhdWlmMg5oLjN0c3M1ZzZnaTNqeTIOaC5mbmM4bDAyODhlbnMyDmgub2pieXFsYXZzOTl6Mg5oLmptaXByYmZlZ2Z1azIOaC43a3Jhc2lqdTV4NmI4AHIhMVpON1l2QW90eEJ0RWZTV21VUHRjUk5NdDdGVW5UMlB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