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22C4B">
      <w:pPr>
        <w:jc w:val="center"/>
      </w:pPr>
      <w:r>
        <w:rPr>
          <w:rFonts w:ascii="微软雅黑" w:hAnsi="微软雅黑" w:eastAsia="微软雅黑"/>
          <w:b/>
          <w:color w:val="132C47"/>
          <w:sz w:val="60"/>
        </w:rPr>
        <w:t>现场管理功能操作手册</w:t>
      </w:r>
    </w:p>
    <w:p w14:paraId="1BD48A8D">
      <w:pPr>
        <w:jc w:val="center"/>
      </w:pPr>
      <w:r>
        <w:rPr>
          <w:rFonts w:ascii="微软雅黑" w:hAnsi="微软雅黑" w:eastAsia="微软雅黑"/>
          <w:color w:val="2F7F62"/>
          <w:sz w:val="32"/>
        </w:rPr>
        <w:t>现场融合管理 / 现场管理</w:t>
      </w:r>
    </w:p>
    <w:p w14:paraId="41B73A2D">
      <w:pPr>
        <w:jc w:val="center"/>
      </w:pPr>
      <w:r>
        <w:rPr>
          <w:rFonts w:ascii="微软雅黑" w:hAnsi="微软雅黑" w:eastAsia="微软雅黑"/>
          <w:color w:val="637D98"/>
          <w:sz w:val="22"/>
        </w:rPr>
        <w:t>适用版本：v2.2.1</w:t>
      </w:r>
    </w:p>
    <w:p w14:paraId="7A934A27">
      <w:pPr>
        <w:jc w:val="center"/>
      </w:pPr>
      <w:r>
        <w:rPr>
          <w:rFonts w:ascii="微软雅黑" w:hAnsi="微软雅黑" w:eastAsia="微软雅黑"/>
          <w:color w:val="637D98"/>
          <w:sz w:val="22"/>
        </w:rPr>
        <w:t>编写时间：2026-06-04</w:t>
      </w:r>
    </w:p>
    <w:p w14:paraId="2B1D3581">
      <w:r>
        <w:br w:type="page"/>
      </w:r>
    </w:p>
    <w:p w14:paraId="601A91CA">
      <w:pPr>
        <w:pStyle w:val="4"/>
      </w:pPr>
      <w:r>
        <w:rPr>
          <w:rFonts w:ascii="微软雅黑" w:hAnsi="微软雅黑" w:eastAsia="微软雅黑"/>
          <w:b/>
          <w:color w:val="132C47"/>
          <w:sz w:val="32"/>
        </w:rPr>
        <w:t>1. 功能定位</w:t>
      </w:r>
    </w:p>
    <w:p w14:paraId="433916B4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现场管理用于把一个现场内的主平台、子平台、页面入口、服务器、组织和人员关系集中维护在一张画布里。它解决的问题是：现场资源分散、平台与服务器归属不清、联系人关系难追踪。</w:t>
      </w:r>
    </w:p>
    <w:p w14:paraId="2ED9C2CD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核心关系如下：</w:t>
      </w:r>
    </w:p>
    <w:p w14:paraId="04561F57">
      <w:pPr>
        <w:pStyle w:val="4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132C47"/>
          <w:sz w:val="32"/>
        </w:rPr>
        <w:t xml:space="preserve">2. </w:t>
      </w:r>
      <w:r>
        <w:rPr>
          <w:rFonts w:hint="eastAsia" w:ascii="微软雅黑" w:hAnsi="微软雅黑" w:eastAsia="微软雅黑"/>
          <w:b/>
          <w:color w:val="132C47"/>
          <w:sz w:val="32"/>
          <w:lang w:val="en-US" w:eastAsia="zh-CN"/>
        </w:rPr>
        <w:t>结构展示</w:t>
      </w:r>
    </w:p>
    <w:p w14:paraId="144E75D6"/>
    <w:p w14:paraId="41FBC681">
      <w:pPr>
        <w:pStyle w:val="4"/>
      </w:pPr>
      <w:r>
        <w:rPr>
          <w:rFonts w:ascii="微软雅黑" w:hAnsi="微软雅黑" w:eastAsia="微软雅黑"/>
          <w:b/>
          <w:color w:val="132C47"/>
          <w:sz w:val="32"/>
        </w:rPr>
        <w:t>3. 进入现场管理</w:t>
      </w:r>
    </w:p>
    <w:p w14:paraId="0E3733BB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登录系统后，在左侧菜单进入：</w:t>
      </w:r>
    </w:p>
    <w:p w14:paraId="49A8D715">
      <w:pPr>
        <w:spacing w:after="80" w:line="300" w:lineRule="auto"/>
      </w:pPr>
      <w:r>
        <w:rPr>
          <w:rFonts w:ascii="Consolas" w:hAnsi="Consolas" w:eastAsia="微软雅黑"/>
          <w:color w:val="1F5EA8"/>
          <w:sz w:val="21"/>
        </w:rPr>
        <w:t>现场融合管理</w:t>
      </w:r>
      <w:r>
        <w:rPr>
          <w:rFonts w:ascii="微软雅黑" w:hAnsi="微软雅黑" w:eastAsia="微软雅黑"/>
          <w:color w:val="17314D"/>
          <w:sz w:val="21"/>
        </w:rPr>
        <w:t xml:space="preserve"> -&gt; </w:t>
      </w:r>
      <w:r>
        <w:rPr>
          <w:rFonts w:ascii="Consolas" w:hAnsi="Consolas" w:eastAsia="微软雅黑"/>
          <w:color w:val="1F5EA8"/>
          <w:sz w:val="21"/>
        </w:rPr>
        <w:t>现场管理</w:t>
      </w:r>
    </w:p>
    <w:p w14:paraId="576F9D50">
      <w:pPr>
        <w:jc w:val="center"/>
      </w:pPr>
      <w:r>
        <w:drawing>
          <wp:inline distT="0" distB="0" distL="114300" distR="114300">
            <wp:extent cx="6126480" cy="3829050"/>
            <wp:effectExtent l="0" t="0" r="203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56D5">
      <w:pPr>
        <w:jc w:val="center"/>
      </w:pPr>
      <w:r>
        <w:rPr>
          <w:rFonts w:ascii="微软雅黑" w:hAnsi="微软雅黑" w:eastAsia="微软雅黑"/>
          <w:i/>
          <w:color w:val="5D7692"/>
          <w:sz w:val="18"/>
        </w:rPr>
        <w:t>图：现场管理列表</w:t>
      </w:r>
    </w:p>
    <w:p w14:paraId="716EEBAB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页面顶部是查询区，可按现场名称、现场编码、行政区筛选。中间工具栏提供新增、修改、删除、导出、导入等操作。下方表格展示现场 ID、现场名称、现场编码、行政区、详细地址、状态和操作入口。</w:t>
      </w:r>
    </w:p>
    <w:p w14:paraId="0F315E81">
      <w:pPr>
        <w:pStyle w:val="4"/>
      </w:pPr>
      <w:r>
        <w:rPr>
          <w:rFonts w:ascii="微软雅黑" w:hAnsi="微软雅黑" w:eastAsia="微软雅黑"/>
          <w:b/>
          <w:color w:val="132C47"/>
          <w:sz w:val="32"/>
        </w:rPr>
        <w:t>4. 现场列表操作</w:t>
      </w:r>
    </w:p>
    <w:p w14:paraId="2F2D47A5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4.1 查询现场</w:t>
      </w:r>
    </w:p>
    <w:p w14:paraId="4ABD6653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在“现场名称”中输入现场关键字。</w:t>
      </w:r>
    </w:p>
    <w:p w14:paraId="3667CB49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可选填写“现场编码”。</w:t>
      </w:r>
    </w:p>
    <w:p w14:paraId="2CE51E64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可选选择“行政区”。</w:t>
      </w:r>
    </w:p>
    <w:p w14:paraId="027D617E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点击“搜索”刷新列表。</w:t>
      </w:r>
    </w:p>
    <w:p w14:paraId="2A5B40A5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点击“重置”清空查询条件。</w:t>
      </w:r>
    </w:p>
    <w:p w14:paraId="4312C133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行政区列中的省、市、区标签也可以用于快速筛选。点击某个行政区标签后，系统会按该行政区快速过滤现场。</w:t>
      </w:r>
    </w:p>
    <w:p w14:paraId="6E503588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4.2 新增现场</w:t>
      </w:r>
    </w:p>
    <w:p w14:paraId="5075952D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点击列表工具栏“新增”，打开现场编辑工作卡。</w:t>
      </w:r>
    </w:p>
    <w:p w14:paraId="29BFF551">
      <w:pPr>
        <w:jc w:val="center"/>
      </w:pPr>
      <w:r>
        <w:drawing>
          <wp:inline distT="0" distB="0" distL="114300" distR="114300">
            <wp:extent cx="6126480" cy="3829050"/>
            <wp:effectExtent l="0" t="0" r="203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63E7">
      <w:pPr>
        <w:jc w:val="center"/>
      </w:pPr>
      <w:r>
        <w:rPr>
          <w:rFonts w:ascii="微软雅黑" w:hAnsi="微软雅黑" w:eastAsia="微软雅黑"/>
          <w:i/>
          <w:color w:val="5D7692"/>
          <w:sz w:val="18"/>
        </w:rPr>
        <w:t>图：新增现场</w:t>
      </w:r>
    </w:p>
    <w:p w14:paraId="575B145D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字段说明：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790EBF1C">
        <w:trPr>
          <w:jc w:val="center"/>
        </w:trPr>
        <w:tc>
          <w:tcPr>
            <w:tcW w:w="3456" w:type="dxa"/>
            <w:shd w:val="clear" w:color="auto" w:fill="2F7DF6"/>
            <w:vAlign w:val="center"/>
          </w:tcPr>
          <w:p w14:paraId="461135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3456" w:type="dxa"/>
            <w:shd w:val="clear" w:color="auto" w:fill="2F7DF6"/>
            <w:vAlign w:val="center"/>
          </w:tcPr>
          <w:p w14:paraId="7BA661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是否必填</w:t>
            </w:r>
          </w:p>
        </w:tc>
        <w:tc>
          <w:tcPr>
            <w:tcW w:w="3456" w:type="dxa"/>
            <w:shd w:val="clear" w:color="auto" w:fill="2F7DF6"/>
            <w:vAlign w:val="center"/>
          </w:tcPr>
          <w:p w14:paraId="7FCC04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0E796336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73FD88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现场名称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5703E0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1B3867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建议填写正式现场名称，例如“常州市武进分局”。</w:t>
            </w:r>
          </w:p>
        </w:tc>
      </w:tr>
      <w:tr w14:paraId="2CB48363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36C85F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运行状态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2A2A7E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FC03B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正常 / 停用。停用后表示该现场暂不作为有效维护对象。</w:t>
            </w:r>
          </w:p>
        </w:tc>
      </w:tr>
      <w:tr w14:paraId="3C25AB5F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5BF2F7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行政区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519D2C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5FD7F2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选择省、市、区。</w:t>
            </w:r>
          </w:p>
        </w:tc>
      </w:tr>
      <w:tr w14:paraId="6399CA49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4364F8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现场编码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2496D7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自动生成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03E990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根据行政区自动生成，不需要手工录入。</w:t>
            </w:r>
          </w:p>
        </w:tc>
      </w:tr>
      <w:tr w14:paraId="6FC5ECA8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350989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详细地址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2C3B79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否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6508BD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填写现场实际地址或机房位置。</w:t>
            </w:r>
          </w:p>
        </w:tc>
      </w:tr>
      <w:tr w14:paraId="2BB59F2D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052F35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现场描述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85EAA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否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0EF84B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可补充建设背景、覆盖范围、职责说明。</w:t>
            </w:r>
          </w:p>
        </w:tc>
      </w:tr>
      <w:tr w14:paraId="598B0003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63DEF2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备注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5BCA77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否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4FC9DA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可记录交付说明、维护约定或排障提示。</w:t>
            </w:r>
          </w:p>
        </w:tc>
      </w:tr>
    </w:tbl>
    <w:p w14:paraId="79E4139F"/>
    <w:p w14:paraId="4D7FA6D3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填写完成后点击“保存现场”。保存成功后，现场会出现在列表中，并可进入“配置信息”继续维护平台和资源关系。</w:t>
      </w:r>
    </w:p>
    <w:p w14:paraId="1F7F221F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4.3 修改现场</w:t>
      </w:r>
    </w:p>
    <w:p w14:paraId="35DD2DE7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在列表中点击某一行的“修改”，进入同样的现场编辑工作卡。修改后点击“保存现场”。</w:t>
      </w:r>
    </w:p>
    <w:p w14:paraId="2B4E3CAF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注意：现场编码由行政区和系统规则生成，修改行政区可能导致编码预览发生变化。</w:t>
      </w:r>
    </w:p>
    <w:p w14:paraId="7AB3644E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4.4 删除现场</w:t>
      </w:r>
    </w:p>
    <w:p w14:paraId="4576D2AF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在列表中勾选现场后点击“删除”，或点击行内“删除”。确认后会删除该现场数据。</w:t>
      </w:r>
    </w:p>
    <w:p w14:paraId="3F43FEB0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建议删除前先确认该现场是否仍有平台、服务器、人员等配置数据，避免误删影响后续维护。</w:t>
      </w:r>
    </w:p>
    <w:p w14:paraId="6D00B0D1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4.5 导出现场</w:t>
      </w:r>
    </w:p>
    <w:p w14:paraId="5CE1E5A2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在列表中勾选一个或多个现场。</w:t>
      </w:r>
    </w:p>
    <w:p w14:paraId="2147810C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点击“导出”。</w:t>
      </w:r>
    </w:p>
    <w:p w14:paraId="7784AA7C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系统会下载一个 zip 压缩包。</w:t>
      </w:r>
    </w:p>
    <w:p w14:paraId="6B076522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导出规则：</w:t>
      </w:r>
    </w:p>
    <w:p w14:paraId="563EA9CC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 xml:space="preserve">每个现场生成一个独立的 </w:t>
      </w:r>
      <w:r>
        <w:rPr>
          <w:rFonts w:ascii="Consolas" w:hAnsi="Consolas" w:eastAsia="微软雅黑"/>
          <w:color w:val="1F5EA8"/>
          <w:sz w:val="20"/>
        </w:rPr>
        <w:t>.xlsx</w:t>
      </w:r>
      <w:r>
        <w:rPr>
          <w:rFonts w:ascii="微软雅黑" w:hAnsi="微软雅黑" w:eastAsia="微软雅黑"/>
          <w:color w:val="17314D"/>
          <w:sz w:val="20"/>
        </w:rPr>
        <w:t xml:space="preserve"> 文件。</w:t>
      </w:r>
    </w:p>
    <w:p w14:paraId="205E5488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 xml:space="preserve">多个现场统一打包为一个 </w:t>
      </w:r>
      <w:r>
        <w:rPr>
          <w:rFonts w:ascii="Consolas" w:hAnsi="Consolas" w:eastAsia="微软雅黑"/>
          <w:color w:val="1F5EA8"/>
          <w:sz w:val="20"/>
        </w:rPr>
        <w:t>.zip</w:t>
      </w:r>
      <w:r>
        <w:rPr>
          <w:rFonts w:ascii="微软雅黑" w:hAnsi="微软雅黑" w:eastAsia="微软雅黑"/>
          <w:color w:val="17314D"/>
          <w:sz w:val="20"/>
        </w:rPr>
        <w:t>。</w:t>
      </w:r>
    </w:p>
    <w:p w14:paraId="639A15E5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xlsx 中包含现场信息、主平台、子平台、页面、服务器、组织、人员、主平台人员关系、子平台服务器关系等数据。</w:t>
      </w:r>
    </w:p>
    <w:p w14:paraId="08E8B308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服务器密码和页面登录密码按明文导出。</w:t>
      </w:r>
    </w:p>
    <w:p w14:paraId="1A42844E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4.6 导入现场</w:t>
      </w:r>
    </w:p>
    <w:p w14:paraId="73A2902F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点击列表工具栏“导入”，打开现场数据导入弹窗。</w:t>
      </w:r>
    </w:p>
    <w:p w14:paraId="1E22CCD4">
      <w:pPr>
        <w:jc w:val="center"/>
      </w:pPr>
      <w:r>
        <w:drawing>
          <wp:inline distT="0" distB="0" distL="114300" distR="114300">
            <wp:extent cx="6126480" cy="3829050"/>
            <wp:effectExtent l="0" t="0" r="2032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BAAA">
      <w:pPr>
        <w:jc w:val="center"/>
      </w:pPr>
      <w:r>
        <w:rPr>
          <w:rFonts w:ascii="微软雅黑" w:hAnsi="微软雅黑" w:eastAsia="微软雅黑"/>
          <w:i/>
          <w:color w:val="5D7692"/>
          <w:sz w:val="18"/>
        </w:rPr>
        <w:t>图：现场数据导入</w:t>
      </w:r>
    </w:p>
    <w:p w14:paraId="59C39AB2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操作步骤：</w:t>
      </w:r>
    </w:p>
    <w:p w14:paraId="274B20E6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选择由现场管理导出的 zip 压缩包。</w:t>
      </w:r>
    </w:p>
    <w:p w14:paraId="3F47668A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点击“开始导入”。</w:t>
      </w:r>
    </w:p>
    <w:p w14:paraId="3B292E86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系统解析压缩包中的 xlsx 文件。</w:t>
      </w:r>
    </w:p>
    <w:p w14:paraId="50032A9D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每个 xlsx 会新建为一个独立现场。</w:t>
      </w:r>
    </w:p>
    <w:p w14:paraId="4D3B0E0D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导入完成后，系统会提示新建现场数量和名称。</w:t>
      </w:r>
    </w:p>
    <w:p w14:paraId="7DB9885E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导入规则：</w:t>
      </w:r>
    </w:p>
    <w:p w14:paraId="08577942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只支持现场管理导出的 zip。</w:t>
      </w:r>
    </w:p>
    <w:p w14:paraId="5F6377FE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导入后现场名称会追加“导入副本 + 时间”。</w:t>
      </w:r>
    </w:p>
    <w:p w14:paraId="5D097686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现场编码会重新生成。</w:t>
      </w:r>
    </w:p>
    <w:p w14:paraId="4F7A5BD9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原始 ID 不会复用，系统会重建平台、人员、服务器、页面和关系。</w:t>
      </w:r>
    </w:p>
    <w:p w14:paraId="6F3E5E34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任意文件失败时，本次导入整体回滚。</w:t>
      </w:r>
    </w:p>
    <w:p w14:paraId="4013FFC9">
      <w:pPr>
        <w:pStyle w:val="4"/>
      </w:pPr>
      <w:r>
        <w:rPr>
          <w:rFonts w:ascii="微软雅黑" w:hAnsi="微软雅黑" w:eastAsia="微软雅黑"/>
          <w:b/>
          <w:color w:val="132C47"/>
          <w:sz w:val="32"/>
        </w:rPr>
        <w:t>5. 配置信息画布</w:t>
      </w:r>
    </w:p>
    <w:p w14:paraId="774341E0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在现场列表行内点击“配置信息”，进入现场配置工作台。</w:t>
      </w:r>
    </w:p>
    <w:p w14:paraId="21673838">
      <w:pPr>
        <w:jc w:val="center"/>
      </w:pPr>
      <w:r>
        <w:drawing>
          <wp:inline distT="0" distB="0" distL="114300" distR="114300">
            <wp:extent cx="6126480" cy="3482340"/>
            <wp:effectExtent l="0" t="0" r="20320" b="228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1AE2">
      <w:pPr>
        <w:jc w:val="center"/>
      </w:pPr>
      <w:r>
        <w:rPr>
          <w:rFonts w:ascii="微软雅黑" w:hAnsi="微软雅黑" w:eastAsia="微软雅黑"/>
          <w:i/>
          <w:color w:val="5D7692"/>
          <w:sz w:val="18"/>
        </w:rPr>
        <w:t>图：现场配置画布</w:t>
      </w:r>
    </w:p>
    <w:p w14:paraId="743F62A0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画布用于集中维护当前现场的拓扑结构。顶部显示当前现场、版本号、统计信息和画布控制按钮；中间是关系画布；右侧是详情面板和最近操作。</w:t>
      </w:r>
    </w:p>
    <w:p w14:paraId="274A2D7E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5.1 画布阅读方式</w:t>
      </w:r>
    </w:p>
    <w:p w14:paraId="098610A1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画布的层级关系为：</w:t>
      </w:r>
    </w:p>
    <w:p w14:paraId="794FF796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现场：根节点，表示当前现场。</w:t>
      </w:r>
    </w:p>
    <w:p w14:paraId="698FC242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主平台：挂在现场下，按网络环境区分颜色。</w:t>
      </w:r>
    </w:p>
    <w:p w14:paraId="268C3942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人员层：展示主平台关联人员，人员标签包含角色。</w:t>
      </w:r>
    </w:p>
    <w:p w14:paraId="1DEFFF44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子平台层：展示主平台下的子平台。</w:t>
      </w:r>
    </w:p>
    <w:p w14:paraId="510E40B6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页面：挂在子平台下，用于记录页面名称、URL 和登录账号密码。</w:t>
      </w:r>
    </w:p>
    <w:p w14:paraId="01EDBF5F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服务器：挂在子平台下，画布上主要显示服务器数量，详细维护在服务器管理弹窗中完成。</w:t>
      </w:r>
    </w:p>
    <w:p w14:paraId="7585B581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主平台与现场之间通过动态连线表达关联关系。添加或删除主平台后，画布会按当前数据重新计算树状结构。</w:t>
      </w:r>
    </w:p>
    <w:p w14:paraId="496A4896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5.2 横向树与纵向树切换</w:t>
      </w:r>
    </w:p>
    <w:p w14:paraId="23CDD960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画布顶部提供“横向树”和“纵向树”切换。</w:t>
      </w:r>
    </w:p>
    <w:p w14:paraId="4EDC080A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横向树适合主平台较多、希望从左到右阅读的场景；纵向树适合希望现场在上、平台向下展开的场景。</w:t>
      </w:r>
    </w:p>
    <w:p w14:paraId="237B300A">
      <w:pPr>
        <w:jc w:val="center"/>
      </w:pPr>
      <w:r>
        <w:drawing>
          <wp:inline distT="0" distB="0" distL="114300" distR="114300">
            <wp:extent cx="6126480" cy="3482340"/>
            <wp:effectExtent l="0" t="0" r="20320" b="228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8DBB">
      <w:pPr>
        <w:jc w:val="center"/>
      </w:pPr>
      <w:r>
        <w:rPr>
          <w:rFonts w:ascii="微软雅黑" w:hAnsi="微软雅黑" w:eastAsia="微软雅黑"/>
          <w:i/>
          <w:color w:val="5D7692"/>
          <w:sz w:val="18"/>
        </w:rPr>
        <w:t>图：纵向树画布</w:t>
      </w:r>
    </w:p>
    <w:p w14:paraId="1F75E15A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切换后，现场、主平台、人员层、子平台层、服务器汇总层会同步调整排布方式。纵向树下，多个主平台横向展开，子平台一行最多展示两个，避免单个平台过长。</w:t>
      </w:r>
    </w:p>
    <w:p w14:paraId="4598331F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5.3 搜索、缩放与刷新</w:t>
      </w:r>
    </w:p>
    <w:p w14:paraId="1B293B6C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画布顶部支持搜索平台名称。输入关键字后，画布会聚焦匹配的平台结构。</w:t>
      </w:r>
    </w:p>
    <w:p w14:paraId="5FAC7F86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缩放工具包括：</w:t>
      </w:r>
    </w:p>
    <w:p w14:paraId="3C9783C7">
      <w:pPr>
        <w:pStyle w:val="16"/>
        <w:spacing w:after="40"/>
      </w:pPr>
      <w:r>
        <w:rPr>
          <w:rFonts w:ascii="Consolas" w:hAnsi="Consolas" w:eastAsia="微软雅黑"/>
          <w:color w:val="1F5EA8"/>
          <w:sz w:val="20"/>
        </w:rPr>
        <w:t>-</w:t>
      </w:r>
      <w:r>
        <w:rPr>
          <w:rFonts w:ascii="微软雅黑" w:hAnsi="微软雅黑" w:eastAsia="微软雅黑"/>
          <w:color w:val="17314D"/>
          <w:sz w:val="20"/>
        </w:rPr>
        <w:t>：缩小画布。</w:t>
      </w:r>
    </w:p>
    <w:p w14:paraId="2530FDA2">
      <w:pPr>
        <w:pStyle w:val="16"/>
        <w:spacing w:after="40"/>
      </w:pPr>
      <w:r>
        <w:rPr>
          <w:rFonts w:ascii="Consolas" w:hAnsi="Consolas" w:eastAsia="微软雅黑"/>
          <w:color w:val="1F5EA8"/>
          <w:sz w:val="20"/>
        </w:rPr>
        <w:t>+</w:t>
      </w:r>
      <w:r>
        <w:rPr>
          <w:rFonts w:ascii="微软雅黑" w:hAnsi="微软雅黑" w:eastAsia="微软雅黑"/>
          <w:color w:val="17314D"/>
          <w:sz w:val="20"/>
        </w:rPr>
        <w:t>：放大画布。</w:t>
      </w:r>
    </w:p>
    <w:p w14:paraId="7F7198ED">
      <w:pPr>
        <w:pStyle w:val="16"/>
        <w:spacing w:after="40"/>
      </w:pPr>
      <w:r>
        <w:rPr>
          <w:rFonts w:ascii="Consolas" w:hAnsi="Consolas" w:eastAsia="微软雅黑"/>
          <w:color w:val="1F5EA8"/>
          <w:sz w:val="20"/>
        </w:rPr>
        <w:t>重置视角</w:t>
      </w:r>
      <w:r>
        <w:rPr>
          <w:rFonts w:ascii="微软雅黑" w:hAnsi="微软雅黑" w:eastAsia="微软雅黑"/>
          <w:color w:val="17314D"/>
          <w:sz w:val="20"/>
        </w:rPr>
        <w:t>：恢复默认缩放和位置。</w:t>
      </w:r>
    </w:p>
    <w:p w14:paraId="037671C6">
      <w:pPr>
        <w:pStyle w:val="16"/>
        <w:spacing w:after="40"/>
      </w:pPr>
      <w:r>
        <w:rPr>
          <w:rFonts w:ascii="Consolas" w:hAnsi="Consolas" w:eastAsia="微软雅黑"/>
          <w:color w:val="1F5EA8"/>
          <w:sz w:val="20"/>
        </w:rPr>
        <w:t>刷新</w:t>
      </w:r>
      <w:r>
        <w:rPr>
          <w:rFonts w:ascii="微软雅黑" w:hAnsi="微软雅黑" w:eastAsia="微软雅黑"/>
          <w:color w:val="17314D"/>
          <w:sz w:val="20"/>
        </w:rPr>
        <w:t>：重新加载当前现场的最新数据。</w:t>
      </w:r>
    </w:p>
    <w:p w14:paraId="14C9CF97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5.4 全屏画布</w:t>
      </w:r>
    </w:p>
    <w:p w14:paraId="2F43F34E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点击“全屏画布”，画布会展开为更大的操作区域。</w:t>
      </w:r>
    </w:p>
    <w:p w14:paraId="52F4D807">
      <w:pPr>
        <w:jc w:val="center"/>
      </w:pPr>
      <w:r>
        <w:drawing>
          <wp:inline distT="0" distB="0" distL="114300" distR="114300">
            <wp:extent cx="6126480" cy="3482340"/>
            <wp:effectExtent l="0" t="0" r="20320" b="228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11C0">
      <w:pPr>
        <w:jc w:val="center"/>
      </w:pPr>
      <w:r>
        <w:rPr>
          <w:rFonts w:ascii="微软雅黑" w:hAnsi="微软雅黑" w:eastAsia="微软雅黑"/>
          <w:i/>
          <w:color w:val="5D7692"/>
          <w:sz w:val="18"/>
        </w:rPr>
        <w:t>图：全屏画布</w:t>
      </w:r>
    </w:p>
    <w:p w14:paraId="3A7A9F76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全屏状态下仍然可以完成所有操作，包括新增平台、编辑平台、关联人员、管理服务器、切换布局、缩放、搜索和刷新。再次点击“退出全屏”可回到普通视图。</w:t>
      </w:r>
    </w:p>
    <w:p w14:paraId="3AAB3DE2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5.5 详情面板与最近操作</w:t>
      </w:r>
    </w:p>
    <w:p w14:paraId="7F309F01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点击现场、主平台、子平台、页面或服务器相关节点后，右侧详情面板会显示当前选中对象的信息和可执行操作。</w:t>
      </w:r>
    </w:p>
    <w:p w14:paraId="42ADDD67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右侧“最近操作”展示当前现场内新增、修改、删除记录。查询动作不会写入最近操作，避免操作记录被查看类动作淹没。点击操作记录可以查看详细内容。</w:t>
      </w:r>
    </w:p>
    <w:p w14:paraId="050A8401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操作记录中的操作人显示平台用户昵称。</w:t>
      </w:r>
    </w:p>
    <w:p w14:paraId="2C45C69F">
      <w:pPr>
        <w:pStyle w:val="4"/>
      </w:pPr>
      <w:r>
        <w:rPr>
          <w:rFonts w:ascii="微软雅黑" w:hAnsi="微软雅黑" w:eastAsia="微软雅黑"/>
          <w:b/>
          <w:color w:val="132C47"/>
          <w:sz w:val="32"/>
        </w:rPr>
        <w:t>6. 主平台管理</w:t>
      </w:r>
    </w:p>
    <w:p w14:paraId="6420DDA2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6.1 新增主平台</w:t>
      </w:r>
    </w:p>
    <w:p w14:paraId="4AE37EC4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在画布空白区域右键，或使用右侧详情面板中的新增入口，选择“新增主平台”。</w:t>
      </w:r>
    </w:p>
    <w:p w14:paraId="2EE8FC9B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主平台字段：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0CF935DA">
        <w:trPr>
          <w:jc w:val="center"/>
        </w:trPr>
        <w:tc>
          <w:tcPr>
            <w:tcW w:w="3456" w:type="dxa"/>
            <w:shd w:val="clear" w:color="auto" w:fill="2F7DF6"/>
            <w:vAlign w:val="center"/>
          </w:tcPr>
          <w:p w14:paraId="6F2D7F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3456" w:type="dxa"/>
            <w:shd w:val="clear" w:color="auto" w:fill="2F7DF6"/>
            <w:vAlign w:val="center"/>
          </w:tcPr>
          <w:p w14:paraId="220184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是否必填</w:t>
            </w:r>
          </w:p>
        </w:tc>
        <w:tc>
          <w:tcPr>
            <w:tcW w:w="3456" w:type="dxa"/>
            <w:shd w:val="clear" w:color="auto" w:fill="2F7DF6"/>
            <w:vAlign w:val="center"/>
          </w:tcPr>
          <w:p w14:paraId="0F2974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2497430F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0D19DB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平台名称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33AD7F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2A6861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例如 TIM平台、ISC平台。</w:t>
            </w:r>
          </w:p>
        </w:tc>
      </w:tr>
      <w:tr w14:paraId="7DE29221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6DB6C3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平台级别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6B6C9A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5EC191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选择“主平台”。</w:t>
            </w:r>
          </w:p>
        </w:tc>
      </w:tr>
      <w:tr w14:paraId="3D628DDC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103975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运行状态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1B26F7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382D20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正常 / 停用。</w:t>
            </w:r>
          </w:p>
        </w:tc>
      </w:tr>
      <w:tr w14:paraId="6FFDABE4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6E1C7C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网络环境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33E86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0CF31C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主平台必填，用于颜色标识和网络隔离识别。</w:t>
            </w:r>
          </w:p>
        </w:tc>
      </w:tr>
    </w:tbl>
    <w:p w14:paraId="4493F03A"/>
    <w:p w14:paraId="29DBD917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内置网络环境包括：</w:t>
      </w:r>
    </w:p>
    <w:p w14:paraId="4BF7FDD2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公安网</w:t>
      </w:r>
    </w:p>
    <w:p w14:paraId="72FDE4C8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图像网</w:t>
      </w:r>
    </w:p>
    <w:p w14:paraId="42048DED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政务网</w:t>
      </w:r>
    </w:p>
    <w:p w14:paraId="320AEE8D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二类区</w:t>
      </w:r>
    </w:p>
    <w:p w14:paraId="265EAE0C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党政军</w:t>
      </w:r>
    </w:p>
    <w:p w14:paraId="71BE72C9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私网</w:t>
      </w:r>
    </w:p>
    <w:p w14:paraId="32863113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内置网络环境用于系统基础识别，不建议删除或修改。业务上需要更多分类时，可新增自定义网络环境。</w:t>
      </w:r>
    </w:p>
    <w:p w14:paraId="24FFA188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6.2 编辑主平台</w:t>
      </w:r>
    </w:p>
    <w:p w14:paraId="0CD6E84F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点击主平台卡片后，在右侧详情面板点击“编辑信息”。可修改平台名称、运行状态、网络环境等信息。</w:t>
      </w:r>
    </w:p>
    <w:p w14:paraId="4BEC31B9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不同网络环境会以不同颜色展示，便于在画布中快速区分主平台所属网络。</w:t>
      </w:r>
    </w:p>
    <w:p w14:paraId="50DD5B7B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6.3 删除主平台</w:t>
      </w:r>
    </w:p>
    <w:p w14:paraId="04C0E55A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选中主平台后点击右侧详情面板中的“删除”，或在节点上右键选择删除。删除后，画布会根据剩余主平台数量重新计算树状结构和连接线。</w:t>
      </w:r>
    </w:p>
    <w:p w14:paraId="4D44DBB2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删除前建议确认：</w:t>
      </w:r>
    </w:p>
    <w:p w14:paraId="767D9F61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该主平台下是否还有子平台。</w:t>
      </w:r>
    </w:p>
    <w:p w14:paraId="244E83D3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该主平台是否关联了人员。</w:t>
      </w:r>
    </w:p>
    <w:p w14:paraId="41C3B162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是否仍有服务器或页面信息需要保留。</w:t>
      </w:r>
    </w:p>
    <w:p w14:paraId="10A6F4ED">
      <w:pPr>
        <w:pStyle w:val="4"/>
      </w:pPr>
      <w:r>
        <w:rPr>
          <w:rFonts w:ascii="微软雅黑" w:hAnsi="微软雅黑" w:eastAsia="微软雅黑"/>
          <w:b/>
          <w:color w:val="132C47"/>
          <w:sz w:val="32"/>
        </w:rPr>
        <w:t>7. 子平台管理</w:t>
      </w:r>
    </w:p>
    <w:p w14:paraId="6B353C9E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7.1 新增子平台</w:t>
      </w:r>
    </w:p>
    <w:p w14:paraId="51257700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在主平台卡片或右侧详情面板中点击“新增子平台”。</w:t>
      </w:r>
    </w:p>
    <w:p w14:paraId="58CE3667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子平台字段：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4616E458">
        <w:trPr>
          <w:jc w:val="center"/>
        </w:trPr>
        <w:tc>
          <w:tcPr>
            <w:tcW w:w="3456" w:type="dxa"/>
            <w:shd w:val="clear" w:color="auto" w:fill="2F7DF6"/>
            <w:vAlign w:val="center"/>
          </w:tcPr>
          <w:p w14:paraId="3878A8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3456" w:type="dxa"/>
            <w:shd w:val="clear" w:color="auto" w:fill="2F7DF6"/>
            <w:vAlign w:val="center"/>
          </w:tcPr>
          <w:p w14:paraId="319048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是否必填</w:t>
            </w:r>
          </w:p>
        </w:tc>
        <w:tc>
          <w:tcPr>
            <w:tcW w:w="3456" w:type="dxa"/>
            <w:shd w:val="clear" w:color="auto" w:fill="2F7DF6"/>
            <w:vAlign w:val="center"/>
          </w:tcPr>
          <w:p w14:paraId="06C2B2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32F53668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078529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平台名称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1067A7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2F1F1A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例如云存储平台、大数据平台、门户。</w:t>
            </w:r>
          </w:p>
        </w:tc>
      </w:tr>
      <w:tr w14:paraId="089DF983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467D6E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平台级别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5CD461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8AABE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选择“子平台”。</w:t>
            </w:r>
          </w:p>
        </w:tc>
      </w:tr>
      <w:tr w14:paraId="004C6E7F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4C6536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父平台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38E6CF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01A563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选择所属主平台。</w:t>
            </w:r>
          </w:p>
        </w:tc>
      </w:tr>
      <w:tr w14:paraId="0D41FFD9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5F77E4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运行状态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6A195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0FE159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正常 / 停用。</w:t>
            </w:r>
          </w:p>
        </w:tc>
      </w:tr>
    </w:tbl>
    <w:p w14:paraId="7A5D5DCC"/>
    <w:p w14:paraId="22A82845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子平台会在所属主平台的子平台层展示。横向树中，子平台较多时会自动换行；纵向树中，子平台一行最多展示两个。</w:t>
      </w:r>
    </w:p>
    <w:p w14:paraId="62BBEB29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7.2 编辑或删除子平台</w:t>
      </w:r>
    </w:p>
    <w:p w14:paraId="5FBC13FC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点击子平台卡片，在右侧详情面板中可编辑信息、管理服务器、新增页面或删除子平台。</w:t>
      </w:r>
    </w:p>
    <w:p w14:paraId="48398229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删除子平台前，需要确认其下页面、服务器关系是否仍有保留价值。</w:t>
      </w:r>
    </w:p>
    <w:p w14:paraId="54038CE7">
      <w:pPr>
        <w:pStyle w:val="4"/>
      </w:pPr>
      <w:r>
        <w:rPr>
          <w:rFonts w:ascii="微软雅黑" w:hAnsi="微软雅黑" w:eastAsia="微软雅黑"/>
          <w:b/>
          <w:color w:val="132C47"/>
          <w:sz w:val="32"/>
        </w:rPr>
        <w:t>8. 页面入口管理</w:t>
      </w:r>
    </w:p>
    <w:p w14:paraId="0CD89CE5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页面入口挂在子平台下，用于记录各子平台的访问地址和登录信息。</w:t>
      </w:r>
    </w:p>
    <w:p w14:paraId="3C5BF618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常用操作：</w:t>
      </w:r>
    </w:p>
    <w:p w14:paraId="1C3D4F9F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在子平台卡片中点击“+ 页面”。</w:t>
      </w:r>
    </w:p>
    <w:p w14:paraId="5CE03EBA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填写页面名称、访问 URL、登录账号和登录密码。</w:t>
      </w:r>
    </w:p>
    <w:p w14:paraId="71E5F2EF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保存后，页面标签会展示在子平台卡片中。</w:t>
      </w:r>
    </w:p>
    <w:p w14:paraId="3BCB1298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字段说明：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29381564">
        <w:trPr>
          <w:jc w:val="center"/>
        </w:trPr>
        <w:tc>
          <w:tcPr>
            <w:tcW w:w="3456" w:type="dxa"/>
            <w:shd w:val="clear" w:color="auto" w:fill="2F7DF6"/>
            <w:vAlign w:val="center"/>
          </w:tcPr>
          <w:p w14:paraId="4EE6D2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3456" w:type="dxa"/>
            <w:shd w:val="clear" w:color="auto" w:fill="2F7DF6"/>
            <w:vAlign w:val="center"/>
          </w:tcPr>
          <w:p w14:paraId="1D42E5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是否必填</w:t>
            </w:r>
          </w:p>
        </w:tc>
        <w:tc>
          <w:tcPr>
            <w:tcW w:w="3456" w:type="dxa"/>
            <w:shd w:val="clear" w:color="auto" w:fill="2F7DF6"/>
            <w:vAlign w:val="center"/>
          </w:tcPr>
          <w:p w14:paraId="1059E0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61D2B2D8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1CAEAC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页面名称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562ABA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否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405804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用于画布标签展示，例如“管理后台”。</w:t>
            </w:r>
          </w:p>
        </w:tc>
      </w:tr>
      <w:tr w14:paraId="5D5DBF14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7E3930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访问 URL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B4DDA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B66D5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页面跳转地址。</w:t>
            </w:r>
          </w:p>
        </w:tc>
      </w:tr>
      <w:tr w14:paraId="20152D8E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693E9D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登录账号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0AA132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否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3C9F4D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页面登录账号。</w:t>
            </w:r>
          </w:p>
        </w:tc>
      </w:tr>
      <w:tr w14:paraId="66B46850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4E04EE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登录密码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C0DD4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否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99713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页面登录密码，保存后加密存储。</w:t>
            </w:r>
          </w:p>
        </w:tc>
      </w:tr>
    </w:tbl>
    <w:p w14:paraId="26C4FCA7"/>
    <w:p w14:paraId="71AE55E8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鼠标移动到子平台下的页面标签上，可通过右键菜单使用“跳转”能力打开页面 URL。</w:t>
      </w:r>
    </w:p>
    <w:p w14:paraId="2BA11014">
      <w:pPr>
        <w:pStyle w:val="4"/>
      </w:pPr>
      <w:r>
        <w:rPr>
          <w:rFonts w:ascii="微软雅黑" w:hAnsi="微软雅黑" w:eastAsia="微软雅黑"/>
          <w:b/>
          <w:color w:val="132C47"/>
          <w:sz w:val="32"/>
        </w:rPr>
        <w:t>9. 人员与组织管理</w:t>
      </w:r>
    </w:p>
    <w:p w14:paraId="5FD41232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人员通过组织进行归属管理，并关联到主平台人员层。</w:t>
      </w:r>
    </w:p>
    <w:p w14:paraId="6D72E18A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9.1 关联人员</w:t>
      </w:r>
    </w:p>
    <w:p w14:paraId="31D819AC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点击主平台卡片中的“+ 关联人员”，或选中主平台后在右侧详情面板点击“关联人员”。</w:t>
      </w:r>
    </w:p>
    <w:p w14:paraId="1E1F5857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弹窗左侧为联系人池，右侧为当前主平台已关联人员。选择联系人后保存，即可在主平台人员层展示。</w:t>
      </w:r>
    </w:p>
    <w:p w14:paraId="54699B7E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人员标签会展示：</w:t>
      </w:r>
    </w:p>
    <w:p w14:paraId="5FDDFE2E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角色</w:t>
      </w:r>
    </w:p>
    <w:p w14:paraId="5D930056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联系人姓名</w:t>
      </w:r>
    </w:p>
    <w:p w14:paraId="008E721E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所属组织</w:t>
      </w:r>
    </w:p>
    <w:p w14:paraId="7023AA9B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手机号或联系方式</w:t>
      </w:r>
    </w:p>
    <w:p w14:paraId="4AA8977A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9.2 新增组织</w:t>
      </w:r>
    </w:p>
    <w:p w14:paraId="6CAD7DCE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在联系人相关页面点击“新增组织”。</w:t>
      </w:r>
    </w:p>
    <w:p w14:paraId="029EE372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组织字段：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79B5E56D">
        <w:trPr>
          <w:jc w:val="center"/>
        </w:trPr>
        <w:tc>
          <w:tcPr>
            <w:tcW w:w="3456" w:type="dxa"/>
            <w:shd w:val="clear" w:color="auto" w:fill="2F7DF6"/>
            <w:vAlign w:val="center"/>
          </w:tcPr>
          <w:p w14:paraId="441973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3456" w:type="dxa"/>
            <w:shd w:val="clear" w:color="auto" w:fill="2F7DF6"/>
            <w:vAlign w:val="center"/>
          </w:tcPr>
          <w:p w14:paraId="1D158E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是否必填</w:t>
            </w:r>
          </w:p>
        </w:tc>
        <w:tc>
          <w:tcPr>
            <w:tcW w:w="3456" w:type="dxa"/>
            <w:shd w:val="clear" w:color="auto" w:fill="2F7DF6"/>
            <w:vAlign w:val="center"/>
          </w:tcPr>
          <w:p w14:paraId="637A7F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038EA827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21DEB9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组织类型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506E84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5CF2FD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客户 / 用户 / 第三方厂家。</w:t>
            </w:r>
          </w:p>
        </w:tc>
      </w:tr>
      <w:tr w14:paraId="322AA1FC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30572D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状态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695446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530164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正常 / 停用。</w:t>
            </w:r>
          </w:p>
        </w:tc>
      </w:tr>
      <w:tr w14:paraId="29F9A5C3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442AB9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组织名称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2CE018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3A25EE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组织正式名称。</w:t>
            </w:r>
          </w:p>
        </w:tc>
      </w:tr>
      <w:tr w14:paraId="04A32CF6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048713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组织简称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3F6E7A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否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07DEB7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用于画布和联系人摘要快速识别。</w:t>
            </w:r>
          </w:p>
        </w:tc>
      </w:tr>
    </w:tbl>
    <w:p w14:paraId="118C73CC"/>
    <w:p w14:paraId="5730679C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9.3 新增联系人</w:t>
      </w:r>
    </w:p>
    <w:p w14:paraId="6769458F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联系人字段：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4C419C2D">
        <w:trPr>
          <w:jc w:val="center"/>
        </w:trPr>
        <w:tc>
          <w:tcPr>
            <w:tcW w:w="3456" w:type="dxa"/>
            <w:shd w:val="clear" w:color="auto" w:fill="2F7DF6"/>
            <w:vAlign w:val="center"/>
          </w:tcPr>
          <w:p w14:paraId="11342D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3456" w:type="dxa"/>
            <w:shd w:val="clear" w:color="auto" w:fill="2F7DF6"/>
            <w:vAlign w:val="center"/>
          </w:tcPr>
          <w:p w14:paraId="60A98D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是否必填</w:t>
            </w:r>
          </w:p>
        </w:tc>
        <w:tc>
          <w:tcPr>
            <w:tcW w:w="3456" w:type="dxa"/>
            <w:shd w:val="clear" w:color="auto" w:fill="2F7DF6"/>
            <w:vAlign w:val="center"/>
          </w:tcPr>
          <w:p w14:paraId="6D756C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30627B88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66AB41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所属组织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63DEAC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2C2B4F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可在联系人表单中新增或编辑组织。</w:t>
            </w:r>
          </w:p>
        </w:tc>
      </w:tr>
      <w:tr w14:paraId="0BB5354F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3ADDF2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角色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A71D0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214B91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技术、管理、商务，或自定义角色。</w:t>
            </w:r>
          </w:p>
        </w:tc>
      </w:tr>
      <w:tr w14:paraId="146446D2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7C72A4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联系人姓名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4C65CE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13FDAC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人员姓名。</w:t>
            </w:r>
          </w:p>
        </w:tc>
      </w:tr>
      <w:tr w14:paraId="401D6AAC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39A228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手机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79F3B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否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F1A5C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联系电话。</w:t>
            </w:r>
          </w:p>
        </w:tc>
      </w:tr>
      <w:tr w14:paraId="47ED774F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1C1F1E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邮箱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50699A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否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69A192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邮件地址。</w:t>
            </w:r>
          </w:p>
        </w:tc>
      </w:tr>
      <w:tr w14:paraId="73EDAB80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7D7F29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微信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5EC5F1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否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2C050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常用沟通号。</w:t>
            </w:r>
          </w:p>
        </w:tc>
      </w:tr>
      <w:tr w14:paraId="0ADBE9BA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4CD249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联系人级别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65541E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4160AE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普通联系人 / 主联系人。</w:t>
            </w:r>
          </w:p>
        </w:tc>
      </w:tr>
    </w:tbl>
    <w:p w14:paraId="7714C5BD"/>
    <w:p w14:paraId="08498630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新增角色时，只需要填写角色名称，角色值由系统自动生成。也可以进入角色配置调整联系人角色字典。</w:t>
      </w:r>
    </w:p>
    <w:p w14:paraId="59E52452">
      <w:pPr>
        <w:pStyle w:val="4"/>
      </w:pPr>
      <w:r>
        <w:rPr>
          <w:rFonts w:ascii="微软雅黑" w:hAnsi="微软雅黑" w:eastAsia="微软雅黑"/>
          <w:b/>
          <w:color w:val="132C47"/>
          <w:sz w:val="32"/>
        </w:rPr>
        <w:t>10. 服务器管理</w:t>
      </w:r>
    </w:p>
    <w:p w14:paraId="380CCD54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服务器不再直接挂在主平台下，统一归属到子平台。主平台侧看到的是其下所有子平台服务器集合，便于统一分类配置和维护。</w:t>
      </w:r>
    </w:p>
    <w:p w14:paraId="243D5FC7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在子平台卡片或右侧详情面板点击“管理服务器”，打开服务器管理弹窗。</w:t>
      </w:r>
    </w:p>
    <w:p w14:paraId="48457DBF">
      <w:pPr>
        <w:jc w:val="center"/>
      </w:pPr>
      <w:r>
        <w:drawing>
          <wp:inline distT="0" distB="0" distL="114300" distR="114300">
            <wp:extent cx="6126480" cy="3482340"/>
            <wp:effectExtent l="0" t="0" r="20320" b="228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D0D5">
      <w:pPr>
        <w:jc w:val="center"/>
      </w:pPr>
      <w:r>
        <w:rPr>
          <w:rFonts w:ascii="微软雅黑" w:hAnsi="微软雅黑" w:eastAsia="微软雅黑"/>
          <w:i/>
          <w:color w:val="5D7692"/>
          <w:sz w:val="18"/>
        </w:rPr>
        <w:t>图：服务器管理</w:t>
      </w:r>
    </w:p>
    <w:p w14:paraId="0CE1C08D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10.1 单个添加服务器</w:t>
      </w:r>
    </w:p>
    <w:p w14:paraId="1F0B15C6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在左侧选择“单个添加”，填写：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482DBD2F">
        <w:trPr>
          <w:jc w:val="center"/>
        </w:trPr>
        <w:tc>
          <w:tcPr>
            <w:tcW w:w="3456" w:type="dxa"/>
            <w:shd w:val="clear" w:color="auto" w:fill="2F7DF6"/>
            <w:vAlign w:val="center"/>
          </w:tcPr>
          <w:p w14:paraId="403B02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3456" w:type="dxa"/>
            <w:shd w:val="clear" w:color="auto" w:fill="2F7DF6"/>
            <w:vAlign w:val="center"/>
          </w:tcPr>
          <w:p w14:paraId="65350E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是否必填</w:t>
            </w:r>
          </w:p>
        </w:tc>
        <w:tc>
          <w:tcPr>
            <w:tcW w:w="3456" w:type="dxa"/>
            <w:shd w:val="clear" w:color="auto" w:fill="2F7DF6"/>
            <w:vAlign w:val="center"/>
          </w:tcPr>
          <w:p w14:paraId="36CB7D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222FBE60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100627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服务器 IP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0C33B7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02D7C7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例如 `10.10.10.21`。</w:t>
            </w:r>
          </w:p>
        </w:tc>
      </w:tr>
      <w:tr w14:paraId="720D0E4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704F3B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服务器名称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964DE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否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57D144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不填时会按 IP 自动生成。</w:t>
            </w:r>
          </w:p>
        </w:tc>
      </w:tr>
      <w:tr w14:paraId="37FC6081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06A3B8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SSH端口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421498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65129F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默认 `22`，范围 `1-65535`。</w:t>
            </w:r>
          </w:p>
        </w:tc>
      </w:tr>
      <w:tr w14:paraId="010E7D56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03BDA8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操作系统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4C7D4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否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A3532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例如 CentOS、Windows Server。</w:t>
            </w:r>
          </w:p>
        </w:tc>
      </w:tr>
      <w:tr w14:paraId="1B3422E6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1C7906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运行状态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6D8E7B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是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175D4B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正常 / 停用。</w:t>
            </w:r>
          </w:p>
        </w:tc>
      </w:tr>
      <w:tr w14:paraId="2290C5C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3CEF58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系统账号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9AFA0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否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5740FC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系统登录账号。</w:t>
            </w:r>
          </w:p>
        </w:tc>
      </w:tr>
      <w:tr w14:paraId="30087E8D">
        <w:trPr>
          <w:jc w:val="center"/>
        </w:trPr>
        <w:tc>
          <w:tcPr>
            <w:tcW w:w="3456" w:type="dxa"/>
            <w:shd w:val="clear" w:color="auto" w:fill="F7FBFF"/>
            <w:vAlign w:val="center"/>
          </w:tcPr>
          <w:p w14:paraId="220E65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系统密码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032F08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否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6D2E7E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14D"/>
                <w:sz w:val="18"/>
              </w:rPr>
              <w:t>明文输入，保存后加密。</w:t>
            </w:r>
          </w:p>
        </w:tc>
      </w:tr>
    </w:tbl>
    <w:p w14:paraId="4190D11E"/>
    <w:p w14:paraId="08169FD5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点击“添加到当前子平台”或“添加到所选子平台”后，系统会进入保存流程。</w:t>
      </w:r>
    </w:p>
    <w:p w14:paraId="0C65EF5C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10.2 批量添加服务器</w:t>
      </w:r>
    </w:p>
    <w:p w14:paraId="5AF4CC81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选择“批量添加”，在“IP 或 IP 段”中填写服务器地址。</w:t>
      </w:r>
    </w:p>
    <w:p w14:paraId="5219090A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支持格式：</w:t>
      </w:r>
    </w:p>
    <w:p w14:paraId="2474BDD5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每行一个 IP。</w:t>
      </w:r>
    </w:p>
    <w:p w14:paraId="7178296B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用逗号分隔多个 IP。</w:t>
      </w:r>
    </w:p>
    <w:p w14:paraId="678B95D5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用分号分隔多个 IP。</w:t>
      </w:r>
    </w:p>
    <w:p w14:paraId="63DD6DB4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 xml:space="preserve">IP 段，例如 </w:t>
      </w:r>
      <w:r>
        <w:rPr>
          <w:rFonts w:ascii="Consolas" w:hAnsi="Consolas" w:eastAsia="微软雅黑"/>
          <w:color w:val="1F5EA8"/>
          <w:sz w:val="20"/>
        </w:rPr>
        <w:t>10.10.10.30-10.10.10.40</w:t>
      </w:r>
      <w:r>
        <w:rPr>
          <w:rFonts w:ascii="微软雅黑" w:hAnsi="微软雅黑" w:eastAsia="微软雅黑"/>
          <w:color w:val="17314D"/>
          <w:sz w:val="20"/>
        </w:rPr>
        <w:t>。</w:t>
      </w:r>
    </w:p>
    <w:p w14:paraId="51E8DB7F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 xml:space="preserve">简写 IP 段，例如 </w:t>
      </w:r>
      <w:r>
        <w:rPr>
          <w:rFonts w:ascii="Consolas" w:hAnsi="Consolas" w:eastAsia="微软雅黑"/>
          <w:color w:val="1F5EA8"/>
          <w:sz w:val="20"/>
        </w:rPr>
        <w:t>10.10.20.1-20</w:t>
      </w:r>
      <w:r>
        <w:rPr>
          <w:rFonts w:ascii="微软雅黑" w:hAnsi="微软雅黑" w:eastAsia="微软雅黑"/>
          <w:color w:val="17314D"/>
          <w:sz w:val="20"/>
        </w:rPr>
        <w:t>。</w:t>
      </w:r>
    </w:p>
    <w:p w14:paraId="2A868EFD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批量添加时可统一填写名称前缀、操作系统、SSH端口、系统账号、系统密码和运行状态。</w:t>
      </w:r>
    </w:p>
    <w:p w14:paraId="699FA1D0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点击批量添加后，系统不会立即落库，而是进入“服务器清单校验”确认页。</w:t>
      </w:r>
    </w:p>
    <w:p w14:paraId="387FA041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确认页能力：</w:t>
      </w:r>
    </w:p>
    <w:p w14:paraId="364E5010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标记数据库中已存在的服务器。</w:t>
      </w:r>
    </w:p>
    <w:p w14:paraId="54952194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显示已存在服务器所属子平台。</w:t>
      </w:r>
    </w:p>
    <w:p w14:paraId="02B3A5D6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可开关“复用已有服务器并绑定到当前子平台”。</w:t>
      </w:r>
    </w:p>
    <w:p w14:paraId="28FFE80B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可修改服务器 IP、名称、SSH端口、系统账号、系统密码等字段。</w:t>
      </w:r>
    </w:p>
    <w:p w14:paraId="7DB224AD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可删除不需要导入的行。</w:t>
      </w:r>
    </w:p>
    <w:p w14:paraId="5AD09325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点击“确认添加”后才保存。</w:t>
      </w:r>
    </w:p>
    <w:p w14:paraId="6433C5A0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10.3 xlsx 批量导入服务器</w:t>
      </w:r>
    </w:p>
    <w:p w14:paraId="78E5290E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点击“批量导入”，打开服务器导入弹窗。</w:t>
      </w:r>
    </w:p>
    <w:p w14:paraId="0CDD3B34">
      <w:pPr>
        <w:jc w:val="center"/>
      </w:pPr>
      <w:r>
        <w:drawing>
          <wp:inline distT="0" distB="0" distL="114300" distR="114300">
            <wp:extent cx="6126480" cy="3482340"/>
            <wp:effectExtent l="0" t="0" r="20320" b="228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A163">
      <w:pPr>
        <w:jc w:val="center"/>
      </w:pPr>
      <w:r>
        <w:rPr>
          <w:rFonts w:ascii="微软雅黑" w:hAnsi="微软雅黑" w:eastAsia="微软雅黑"/>
          <w:i/>
          <w:color w:val="5D7692"/>
          <w:sz w:val="18"/>
        </w:rPr>
        <w:t>图：服务器 xlsx 导入</w:t>
      </w:r>
    </w:p>
    <w:p w14:paraId="02B6A189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操作步骤：</w:t>
      </w:r>
    </w:p>
    <w:p w14:paraId="21ABAB88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 xml:space="preserve">点击“下载模板”，下载 </w:t>
      </w:r>
      <w:r>
        <w:rPr>
          <w:rFonts w:ascii="Consolas" w:hAnsi="Consolas" w:eastAsia="微软雅黑"/>
          <w:color w:val="1F5EA8"/>
          <w:sz w:val="20"/>
        </w:rPr>
        <w:t>服务器导入模板.xlsx</w:t>
      </w:r>
      <w:r>
        <w:rPr>
          <w:rFonts w:ascii="微软雅黑" w:hAnsi="微软雅黑" w:eastAsia="微软雅黑"/>
          <w:color w:val="17314D"/>
          <w:sz w:val="20"/>
        </w:rPr>
        <w:t>。</w:t>
      </w:r>
    </w:p>
    <w:p w14:paraId="5F821762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按模板填写服务器名称、服务器 IP、SSH端口、操作系统、系统账号、系统密码、运行状态。</w:t>
      </w:r>
    </w:p>
    <w:p w14:paraId="7F6B1E54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点击“选择文件”，选择填写好的 xlsx 文件。</w:t>
      </w:r>
    </w:p>
    <w:p w14:paraId="473A4DF4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点击“解析并确认”。</w:t>
      </w:r>
    </w:p>
    <w:p w14:paraId="204E336D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系统解析文件并进入服务器清单确认页。</w:t>
      </w:r>
    </w:p>
    <w:p w14:paraId="7993B326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核对无误后点击“确认添加”保存。</w:t>
      </w:r>
    </w:p>
    <w:p w14:paraId="39DE9E9E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注意事项：</w:t>
      </w:r>
    </w:p>
    <w:p w14:paraId="2FE775C1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 xml:space="preserve">仅支持 </w:t>
      </w:r>
      <w:r>
        <w:rPr>
          <w:rFonts w:ascii="Consolas" w:hAnsi="Consolas" w:eastAsia="微软雅黑"/>
          <w:color w:val="1F5EA8"/>
          <w:sz w:val="20"/>
        </w:rPr>
        <w:t>.xlsx</w:t>
      </w:r>
      <w:r>
        <w:rPr>
          <w:rFonts w:ascii="微软雅黑" w:hAnsi="微软雅黑" w:eastAsia="微软雅黑"/>
          <w:color w:val="17314D"/>
          <w:sz w:val="20"/>
        </w:rPr>
        <w:t xml:space="preserve"> 文件。</w:t>
      </w:r>
    </w:p>
    <w:p w14:paraId="07EEED1A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表头必须与模板一致。</w:t>
      </w:r>
    </w:p>
    <w:p w14:paraId="3F214F68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系统密码按明文读取，保存后加密。</w:t>
      </w:r>
    </w:p>
    <w:p w14:paraId="19C77E0C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上传后不会直接保存，必须经过确认页。</w:t>
      </w:r>
    </w:p>
    <w:p w14:paraId="4D4D031E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10.4 服务器列表维护</w:t>
      </w:r>
    </w:p>
    <w:p w14:paraId="5A8EC1DF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服务器管理弹窗右侧展示当前子平台服务器，或当前主平台下所有子平台服务器集合。</w:t>
      </w:r>
    </w:p>
    <w:p w14:paraId="7A586B10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支持操作：</w:t>
      </w:r>
    </w:p>
    <w:p w14:paraId="5847DD62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搜索名称、IP、端口、系统。</w:t>
      </w:r>
    </w:p>
    <w:p w14:paraId="0182B151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全选当前筛选结果。</w:t>
      </w:r>
    </w:p>
    <w:p w14:paraId="18FC8153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批量导出服务器。</w:t>
      </w:r>
    </w:p>
    <w:p w14:paraId="49184CB5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批量删除服务器。</w:t>
      </w:r>
    </w:p>
    <w:p w14:paraId="431003C8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单台编辑。</w:t>
      </w:r>
    </w:p>
    <w:p w14:paraId="42909916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显示密码。</w:t>
      </w:r>
    </w:p>
    <w:p w14:paraId="799A54BB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删除服务器。</w:t>
      </w:r>
    </w:p>
    <w:p w14:paraId="2E417803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“显示密码”和“导出服务器”需要敏感凭据查看权限。</w:t>
      </w:r>
    </w:p>
    <w:p w14:paraId="26BF8B06">
      <w:pPr>
        <w:pStyle w:val="4"/>
      </w:pPr>
      <w:r>
        <w:rPr>
          <w:rFonts w:ascii="微软雅黑" w:hAnsi="微软雅黑" w:eastAsia="微软雅黑"/>
          <w:b/>
          <w:color w:val="132C47"/>
          <w:sz w:val="32"/>
        </w:rPr>
        <w:t>11. 版本记录</w:t>
      </w:r>
    </w:p>
    <w:p w14:paraId="49E7DFE1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进入左侧菜单：</w:t>
      </w:r>
    </w:p>
    <w:p w14:paraId="6842F240">
      <w:pPr>
        <w:spacing w:after="80" w:line="300" w:lineRule="auto"/>
      </w:pPr>
      <w:r>
        <w:rPr>
          <w:rFonts w:ascii="Consolas" w:hAnsi="Consolas" w:eastAsia="微软雅黑"/>
          <w:color w:val="1F5EA8"/>
          <w:sz w:val="21"/>
        </w:rPr>
        <w:t>现场融合管理</w:t>
      </w:r>
      <w:r>
        <w:rPr>
          <w:rFonts w:ascii="微软雅黑" w:hAnsi="微软雅黑" w:eastAsia="微软雅黑"/>
          <w:color w:val="17314D"/>
          <w:sz w:val="21"/>
        </w:rPr>
        <w:t xml:space="preserve"> -&gt; </w:t>
      </w:r>
      <w:r>
        <w:rPr>
          <w:rFonts w:ascii="Consolas" w:hAnsi="Consolas" w:eastAsia="微软雅黑"/>
          <w:color w:val="1F5EA8"/>
          <w:sz w:val="21"/>
        </w:rPr>
        <w:t>版本记录</w:t>
      </w:r>
    </w:p>
    <w:p w14:paraId="791813D0">
      <w:pPr>
        <w:jc w:val="center"/>
      </w:pPr>
      <w:r>
        <w:drawing>
          <wp:inline distT="0" distB="0" distL="114300" distR="114300">
            <wp:extent cx="6126480" cy="3482340"/>
            <wp:effectExtent l="0" t="0" r="20320" b="228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EC9C">
      <w:pPr>
        <w:jc w:val="center"/>
      </w:pPr>
      <w:r>
        <w:rPr>
          <w:rFonts w:ascii="微软雅黑" w:hAnsi="微软雅黑" w:eastAsia="微软雅黑"/>
          <w:i/>
          <w:color w:val="5D7692"/>
          <w:sz w:val="18"/>
        </w:rPr>
        <w:t>图：版本记录</w:t>
      </w:r>
    </w:p>
    <w:p w14:paraId="3380C1C1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版本记录用于查看现场融合管理功能的每次修改内容、影响范围和数据库脚本。</w:t>
      </w:r>
    </w:p>
    <w:p w14:paraId="079D6023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页面说明：</w:t>
      </w:r>
    </w:p>
    <w:p w14:paraId="3B450B6E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顶部展示当前最新版本号、版本数量和大版本数量。</w:t>
      </w:r>
    </w:p>
    <w:p w14:paraId="43910751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左侧是版本列表。</w:t>
      </w:r>
    </w:p>
    <w:p w14:paraId="3006F585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右侧展示当前选中版本的提交时间、修改内容、影响范围和数据库修改脚本。</w:t>
      </w:r>
    </w:p>
    <w:p w14:paraId="5EA5B276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如果某次修改没有数据库脚本，会显示“无数据库脚本”。</w:t>
      </w:r>
    </w:p>
    <w:p w14:paraId="42A052D9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画布顶部的版本号来自最新版本记录，会随最新版本实时更新。</w:t>
      </w:r>
    </w:p>
    <w:p w14:paraId="63A96410">
      <w:pPr>
        <w:pStyle w:val="4"/>
      </w:pPr>
      <w:r>
        <w:rPr>
          <w:rFonts w:ascii="微软雅黑" w:hAnsi="微软雅黑" w:eastAsia="微软雅黑"/>
          <w:b/>
          <w:color w:val="132C47"/>
          <w:sz w:val="32"/>
        </w:rPr>
        <w:t>12. 推荐操作流程</w:t>
      </w:r>
    </w:p>
    <w:p w14:paraId="2786BB9F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首次配置一个现场时，建议按以下顺序操作：</w:t>
      </w:r>
    </w:p>
    <w:p w14:paraId="1E2B3EC8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新增现场，填写名称、行政区、地址和状态。</w:t>
      </w:r>
    </w:p>
    <w:p w14:paraId="274FD37E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进入“配置信息”画布。</w:t>
      </w:r>
    </w:p>
    <w:p w14:paraId="30FEAB10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新增主平台，并选择网络环境。</w:t>
      </w:r>
    </w:p>
    <w:p w14:paraId="696B56E1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在主平台下新增子平台。</w:t>
      </w:r>
    </w:p>
    <w:p w14:paraId="63974C7A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在子平台下新增页面入口。</w:t>
      </w:r>
    </w:p>
    <w:p w14:paraId="75D584F5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为子平台添加服务器，优先使用批量添加或 xlsx 导入。</w:t>
      </w:r>
    </w:p>
    <w:p w14:paraId="6BAEAC5F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新增组织和联系人。</w:t>
      </w:r>
    </w:p>
    <w:p w14:paraId="5E674ED7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将联系人关联到主平台。</w:t>
      </w:r>
    </w:p>
    <w:p w14:paraId="01D39B07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检查画布中的平台、人员、页面和服务器数量。</w:t>
      </w:r>
    </w:p>
    <w:p w14:paraId="1A6D47DD">
      <w:pPr>
        <w:pStyle w:val="14"/>
        <w:spacing w:after="40"/>
      </w:pPr>
      <w:r>
        <w:rPr>
          <w:rFonts w:ascii="微软雅黑" w:hAnsi="微软雅黑" w:eastAsia="微软雅黑"/>
          <w:color w:val="17314D"/>
          <w:sz w:val="20"/>
        </w:rPr>
        <w:t>使用导出功能备份现场配置数据。</w:t>
      </w:r>
    </w:p>
    <w:p w14:paraId="38B448F6">
      <w:pPr>
        <w:pStyle w:val="4"/>
      </w:pPr>
      <w:r>
        <w:rPr>
          <w:rFonts w:ascii="微软雅黑" w:hAnsi="微软雅黑" w:eastAsia="微软雅黑"/>
          <w:b/>
          <w:color w:val="132C47"/>
          <w:sz w:val="32"/>
        </w:rPr>
        <w:t>13. 常见问题</w:t>
      </w:r>
    </w:p>
    <w:p w14:paraId="3DBE7234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13.1 为什么导出按钮是灰色？</w:t>
      </w:r>
    </w:p>
    <w:p w14:paraId="06E73E50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需要先勾选至少一个现场。现场导出是按选中现场导出的。</w:t>
      </w:r>
    </w:p>
    <w:p w14:paraId="08DC1EE9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13.2 为什么导入现场失败？</w:t>
      </w:r>
    </w:p>
    <w:p w14:paraId="2B70DF50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请确认导入文件是由现场管理导出的 zip 压缩包，不要直接上传单个 xlsx，也不要修改压缩包内部 sheet 结构。</w:t>
      </w:r>
    </w:p>
    <w:p w14:paraId="0AF40604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13.3 为什么服务器 xlsx 导入失败？</w:t>
      </w:r>
    </w:p>
    <w:p w14:paraId="027FD70E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常见原因：</w:t>
      </w:r>
    </w:p>
    <w:p w14:paraId="494D0033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 xml:space="preserve">文件不是 </w:t>
      </w:r>
      <w:r>
        <w:rPr>
          <w:rFonts w:ascii="Consolas" w:hAnsi="Consolas" w:eastAsia="微软雅黑"/>
          <w:color w:val="1F5EA8"/>
          <w:sz w:val="20"/>
        </w:rPr>
        <w:t>.xlsx</w:t>
      </w:r>
      <w:r>
        <w:rPr>
          <w:rFonts w:ascii="微软雅黑" w:hAnsi="微软雅黑" w:eastAsia="微软雅黑"/>
          <w:color w:val="17314D"/>
          <w:sz w:val="20"/>
        </w:rPr>
        <w:t>。</w:t>
      </w:r>
    </w:p>
    <w:p w14:paraId="2BA818DD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表头被修改。</w:t>
      </w:r>
    </w:p>
    <w:p w14:paraId="53046579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服务器 IP 为空。</w:t>
      </w:r>
    </w:p>
    <w:p w14:paraId="2B77E701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 xml:space="preserve">SSH 端口不是数字或超出 </w:t>
      </w:r>
      <w:r>
        <w:rPr>
          <w:rFonts w:ascii="Consolas" w:hAnsi="Consolas" w:eastAsia="微软雅黑"/>
          <w:color w:val="1F5EA8"/>
          <w:sz w:val="20"/>
        </w:rPr>
        <w:t>1-65535</w:t>
      </w:r>
      <w:r>
        <w:rPr>
          <w:rFonts w:ascii="微软雅黑" w:hAnsi="微软雅黑" w:eastAsia="微软雅黑"/>
          <w:color w:val="17314D"/>
          <w:sz w:val="20"/>
        </w:rPr>
        <w:t>。</w:t>
      </w:r>
    </w:p>
    <w:p w14:paraId="23B93F23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13.4 为什么看不到服务器密码？</w:t>
      </w:r>
    </w:p>
    <w:p w14:paraId="2201316B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 xml:space="preserve">需要拥有 </w:t>
      </w:r>
      <w:r>
        <w:rPr>
          <w:rFonts w:ascii="Consolas" w:hAnsi="Consolas" w:eastAsia="微软雅黑"/>
          <w:color w:val="1F5EA8"/>
          <w:sz w:val="21"/>
        </w:rPr>
        <w:t>support:credential:viewPlain</w:t>
      </w:r>
      <w:r>
        <w:rPr>
          <w:rFonts w:ascii="微软雅黑" w:hAnsi="微软雅黑" w:eastAsia="微软雅黑"/>
          <w:color w:val="17314D"/>
          <w:sz w:val="21"/>
        </w:rPr>
        <w:t xml:space="preserve"> 权限。没有该权限时，无法显示密码或导出包含明文密码的服务器数据。</w:t>
      </w:r>
    </w:p>
    <w:p w14:paraId="29CF9D74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13.5 删除主平台后画布为什么会重新排列？</w:t>
      </w:r>
    </w:p>
    <w:p w14:paraId="2BA39A11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画布会根据当前主平台数量动态计算树状结构。新增或删除主平台后，现场节点会重新保持在所有主平台的相对中间位置，连接线也会重新计算。</w:t>
      </w:r>
    </w:p>
    <w:p w14:paraId="371B0FE4">
      <w:pPr>
        <w:pStyle w:val="5"/>
      </w:pPr>
      <w:r>
        <w:rPr>
          <w:rFonts w:ascii="微软雅黑" w:hAnsi="微软雅黑" w:eastAsia="微软雅黑"/>
          <w:b/>
          <w:color w:val="132C47"/>
          <w:sz w:val="26"/>
        </w:rPr>
        <w:t>13.6 操作记录为什么没有查询记录？</w:t>
      </w:r>
    </w:p>
    <w:p w14:paraId="440E8A54">
      <w:pPr>
        <w:spacing w:after="80" w:line="300" w:lineRule="auto"/>
      </w:pPr>
      <w:r>
        <w:rPr>
          <w:rFonts w:ascii="微软雅黑" w:hAnsi="微软雅黑" w:eastAsia="微软雅黑"/>
          <w:color w:val="17314D"/>
          <w:sz w:val="21"/>
        </w:rPr>
        <w:t>现场画布只展示新增、修改、删除记录，不展示查询记录，避免最近操作列表被普通查看动作淹没。</w:t>
      </w:r>
    </w:p>
    <w:p w14:paraId="78EA33F7">
      <w:pPr>
        <w:pStyle w:val="4"/>
      </w:pPr>
      <w:r>
        <w:rPr>
          <w:rFonts w:ascii="微软雅黑" w:hAnsi="微软雅黑" w:eastAsia="微软雅黑"/>
          <w:b/>
          <w:color w:val="132C47"/>
          <w:sz w:val="32"/>
        </w:rPr>
        <w:t>14. 数据与安全注意事项</w:t>
      </w:r>
    </w:p>
    <w:p w14:paraId="0D7FB70F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现场导出包中包含服务器密码和页面登录密码明文，请按敏感数据管理。</w:t>
      </w:r>
    </w:p>
    <w:p w14:paraId="46CA9BE6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服务器导出同样可能包含明文密码，建议仅授权给必要人员。</w:t>
      </w:r>
    </w:p>
    <w:p w14:paraId="642B3E0E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导入现场会创建新现场，不会覆盖原现场。</w:t>
      </w:r>
    </w:p>
    <w:p w14:paraId="0AEBD5C4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删除现场、平台、服务器前建议先导出备份。</w:t>
      </w:r>
    </w:p>
    <w:p w14:paraId="631EDC7C">
      <w:pPr>
        <w:pStyle w:val="16"/>
        <w:spacing w:after="40"/>
      </w:pPr>
      <w:r>
        <w:rPr>
          <w:rFonts w:ascii="微软雅黑" w:hAnsi="微软雅黑" w:eastAsia="微软雅黑"/>
          <w:color w:val="17314D"/>
          <w:sz w:val="20"/>
        </w:rPr>
        <w:t>内置网络环境和基础联系人角色建议保留，避免影响历史数据识别。</w:t>
      </w:r>
    </w:p>
    <w:p w14:paraId="67C6CCA9">
      <w:pPr>
        <w:jc w:val="right"/>
      </w:pPr>
      <w:bookmarkStart w:id="0" w:name="_GoBack"/>
      <w:bookmarkEnd w:id="0"/>
    </w:p>
    <w:sectPr>
      <w:footerReference r:id="rId5" w:type="default"/>
      <w:pgSz w:w="12240" w:h="15840"/>
      <w:pgMar w:top="936" w:right="936" w:bottom="936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7C8F0">
    <w:pPr>
      <w:pStyle w:val="24"/>
      <w:jc w:val="center"/>
    </w:pPr>
    <w:r>
      <w:rPr>
        <w:rFonts w:ascii="微软雅黑" w:hAnsi="微软雅黑" w:eastAsia="微软雅黑"/>
        <w:color w:val="6F8398"/>
        <w:sz w:val="18"/>
      </w:rPr>
      <w:t>现场管理功能操作手册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3FF8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半山</cp:lastModifiedBy>
  <dcterms:modified xsi:type="dcterms:W3CDTF">2026-06-04T18:58:17Z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1E38052A6E3137E9495A216AB1576CA6_42</vt:lpwstr>
  </property>
</Properties>
</file>