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60.png" ContentType="image/png"/>
  <Override PartName="/word/media/rId64.png" ContentType="image/png"/>
  <Override PartName="/word/media/rId65.png" ContentType="image/png"/>
  <Override PartName="/word/media/rId63.png" ContentType="image/png"/>
  <Override PartName="/word/media/rId23.png" ContentType="image/png"/>
  <Override PartName="/word/media/rId48.png" ContentType="image/png"/>
  <Override PartName="/word/media/rId44.png" ContentType="image/png"/>
  <Override PartName="/word/media/rId59.png" ContentType="image/png"/>
  <Override PartName="/word/media/rId52.png" ContentType="image/png"/>
  <Override PartName="/word/media/rId61.png" ContentType="image/png"/>
  <Override PartName="/word/media/rId58.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r>
        <w:t xml:space="preserve"> </w:t>
      </w:r>
      <w:r>
        <w:t xml:space="preserve">Using</w:t>
      </w:r>
      <w:r>
        <w:t xml:space="preserve"> </w:t>
      </w:r>
      <w:r>
        <w:t xml:space="preserve">Panel</w:t>
      </w:r>
      <w:r>
        <w:t xml:space="preserve"> </w:t>
      </w:r>
      <w:r>
        <w:t xml:space="preserve">Data</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individuals’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model</w:t>
      </w:r>
      <w:r>
        <w:t xml:space="preserve"> </w:t>
      </w:r>
      <w:r>
        <w:t xml:space="preserve">for</w:t>
      </w:r>
      <w:r>
        <w:t xml:space="preserve"> </w:t>
      </w:r>
      <w:r>
        <w:t xml:space="preserve">comparing</w:t>
      </w:r>
      <w:r>
        <w:t xml:space="preserve"> </w:t>
      </w:r>
      <w:r>
        <w:t xml:space="preserve">their</w:t>
      </w:r>
      <w:r>
        <w:t xml:space="preserve"> </w:t>
      </w:r>
      <w:r>
        <w:t xml:space="preserve">prevalence</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more</w:t>
      </w:r>
      <w:r>
        <w:t xml:space="preserve"> </w:t>
      </w:r>
      <w:r>
        <w:t xml:space="preserve">than</w:t>
      </w:r>
      <w:r>
        <w:t xml:space="preserve"> </w:t>
      </w:r>
      <w:r>
        <w:t xml:space="preserve">184</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and</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in</w:t>
      </w:r>
      <w:r>
        <w:t xml:space="preserve"> </w:t>
      </w:r>
      <w:r>
        <w:t xml:space="preserve">belief.</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there</w:t>
      </w:r>
      <w:r>
        <w:t xml:space="preserve"> </w:t>
      </w:r>
      <w:r>
        <w:t xml:space="preserve">is</w:t>
      </w:r>
      <w:r>
        <w:t xml:space="preserve"> </w:t>
      </w:r>
      <w:r>
        <w:t xml:space="preserve">a</w:t>
      </w:r>
      <w:r>
        <w:t xml:space="preserve"> </w:t>
      </w:r>
      <w:r>
        <w:t xml:space="preserve">place</w:t>
      </w:r>
      <w:r>
        <w:t xml:space="preserve"> </w:t>
      </w:r>
      <w:r>
        <w:t xml:space="preserve">for</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evidence</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 at the societal level have produced an array of often conflicting theories about the nature of opinion formation and the ability of individuals to maintain consistent, real attitudes. Within sociology, a number of models suggest that individuals lack the cognitive tools to maintain consistent beliefs on social and political issues. As a result, they construct responses in the interview setting, drawing on ideas they hear from opinion leaders and changing their attitudes when elite discourse changes</w:t>
      </w:r>
      <w:r>
        <w:t xml:space="preserve"> </w:t>
      </w:r>
      <w:r>
        <w:t xml:space="preserve">(Zaller 1992; Converse 1964; Perrin and McFarland 2011)</w:t>
      </w:r>
      <w:r>
        <w:t xml:space="preserve">. Cohort replacement theories of attitude change assume that individuals hold opinions, that people are unwilling to alter them in the face of societal change, and that public opinion changes in response to generational turnover</w:t>
      </w:r>
      <w:r>
        <w:t xml:space="preserve"> </w:t>
      </w:r>
      <w:r>
        <w:t xml:space="preserve">(Mannheim 1952; Ryder 1965)</w:t>
      </w:r>
      <w:r>
        <w:t xml:space="preserve">. Another broad array of models argue that individuals and the public at large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individuals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that have their roots in theories of cultural sociology. The first of these individual-level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social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that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 Some models of aggregate opinion change invoke just one of these models, while others suggest that some beliefs follow one model while other beliefs follow another. Separate from this distinction is a second dimension of attitude formation that reflects degree to which individuals can consistently report the same opinion over time. Opinions can be settled but difficult to report, such as when individuals construct responses to the same question over time from a settled but diverse set of social cues</w:t>
      </w:r>
      <w:r>
        <w:t xml:space="preserve"> </w:t>
      </w:r>
      <w:r>
        <w:t xml:space="preserve">(Zaller 1992)</w:t>
      </w:r>
      <w:r>
        <w:t xml:space="preserve">. Attitudes can also be in a process of active updating but relatively easy to report, such as when individuals change their registered partisan affiliation.</w:t>
      </w:r>
    </w:p>
    <w:p>
      <w:pPr>
        <w:pStyle w:val="BodyText"/>
      </w:pPr>
      <w:r>
        <w:t xml:space="preserve">In this paper, we make these two dimensions of attitude change explicit, deduce some of their empirical implications, and derive a simple strategy for comparing the prevalence of active updating using panel data. We then apply this method to 184 items from the 2006-2014 General Social Surveys (GSS). By focusing on the pattern of attitude change at the individual level, we can elucidate the overall pattern of attitude change in the population and clarify when different accounts of aggregate opinion change apply. Because of data limitations, we cannot speak to all types of cultural objects (e.g., music styles, baby names). We do, however, investigate a wide variety of opinions, including views on politics, free speech, race, and gender roles, and practices including socializing at at bars or attending church, that are important in contemporary society.</w:t>
      </w:r>
    </w:p>
    <w:p>
      <w:pPr>
        <w:pStyle w:val="BodyText"/>
      </w:pPr>
      <w:r>
        <w:t xml:space="preserve">Our analysis yields several results. First, we find that the majority of what appears to be individual-level change in attitude or practice probably reflects short-term (non-persisting) change or measurement error rather than actual persistent change. Simply put, there is little evidence that U.S. adults are changing their beliefs or practices in lasting ways over this period of study. Second, settled opinions vary in how consistently individuals report the same answer. Consistent with theories that argue that individuals lack clear opinions, some survey items appear elicit inconsistent responses and a few appear to elicit random responses. At the same time, individuals are consistent on many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be persistent than changes in private attitudes (e.g., political ideology), and individuals are more likely to report these attitudes consistently. This suggests that interactional and institutional mechanisms may provide stronger support for lasting change than pressures for intrapsychic consistency.</w:t>
      </w:r>
    </w:p>
    <w:p>
      <w:pPr>
        <w:pStyle w:val="BodyText"/>
      </w:pPr>
      <w:r>
        <w:t xml:space="preserve">These findings generally are more consistent with the settled dispositions model than with the active updating model and support theories claiming that cultural change tends to come through generational turnover rather than persuasion. However, there is a pattern of exceptions and caveats that can help us understand how institutions and events shape the process of cultural change and that challenge singular existing theories of attitude change and the life course. The pattern of results also supports models of attitude change that put ideological identification at the center of a network of political beliefs and suggest that individuals are more likely to make lasting changes in their partisan identification that to most specific policy positions. We argue that there is a place for both models in our theory of cultural evolution but that we need more evidence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very different implications for the pattern of individuals’ responses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theory. In the section after that, we discuss the conditions under which each model is more likely to apply.</w:t>
      </w:r>
    </w:p>
    <w:p>
      <w:pPr>
        <w:pStyle w:val="CaptionedFigure"/>
      </w:pPr>
      <w:r>
        <w:drawing>
          <wp:inline>
            <wp:extent cx="5943600" cy="3500525"/>
            <wp:effectExtent b="0" l="0" r="0" t="0"/>
            <wp:docPr descr="Figure 1: Different Models of Response Over Time" title="" id="1" name="Picture"/>
            <a:graphic>
              <a:graphicData uri="http://schemas.openxmlformats.org/drawingml/2006/picture">
                <pic:pic>
                  <pic:nvPicPr>
                    <pic:cNvPr descr="manuscript8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Different Models of Response Over Time</w:t>
      </w:r>
    </w:p>
    <w:p>
      <w:pPr>
        <w:pStyle w:val="Heading2"/>
      </w:pPr>
      <w:bookmarkStart w:id="24" w:name="active-updating-model"/>
      <w:r>
        <w:t xml:space="preserve">Active Updating Model</w:t>
      </w:r>
      <w:bookmarkEnd w:id="24"/>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even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and this active updating model generally, is often assumed to underlie the data generation process in studies of change in and reliability of repeated survey measures</w:t>
      </w:r>
      <w:r>
        <w:t xml:space="preserve"> </w:t>
      </w:r>
      <w:r>
        <w:t xml:space="preserve">(Alwin 2007; Krosnick and Alwin 1989; Hout and Hastings 2016)</w:t>
      </w:r>
      <w:r>
        <w:t xml:space="preserve">. Concerns about panel conditioning, in which a person’s participation in a survey influences her subsequent answer choices, either by changing her non-survey behavior or by altering how they respond to the survey without changing behavior, also imply some sort of active updating on the part of the respondent</w:t>
      </w:r>
      <w:r>
        <w:t xml:space="preserve"> </w:t>
      </w:r>
      <w:r>
        <w:t xml:space="preserve">(Warren and Halpern-Manners 2012)</w:t>
      </w:r>
      <w:r>
        <w:t xml:space="preserve">.</w:t>
      </w:r>
    </w:p>
    <w:p>
      <w:pPr>
        <w:pStyle w:val="BodyText"/>
      </w:pPr>
      <w:r>
        <w:t xml:space="preserve">More informally, this AUM posits an agent that is updating her views in the face of social experience. There are formal Bayesian ways of modeling updating, and this model underlies numerous theories of rational updating in the face of new information</w:t>
      </w:r>
      <w:r>
        <w:t xml:space="preserve"> </w:t>
      </w:r>
      <w:r>
        <w:t xml:space="preserve">(Achen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Heading2"/>
      </w:pPr>
      <w:bookmarkStart w:id="25" w:name="settled-dispositions-model"/>
      <w:r>
        <w:t xml:space="preserve">Settled Dispositions Model</w:t>
      </w:r>
      <w:bookmarkEnd w:id="25"/>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temporary influences only.</w:t>
      </w:r>
    </w:p>
    <w:p>
      <w:pPr>
        <w:pStyle w:val="BodyText"/>
      </w:pPr>
      <w:r>
        <w:t xml:space="preserve">The SDM is most consistent with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r>
        <w:t xml:space="preserve"> </w:t>
      </w:r>
      <w:r>
        <w:t xml:space="preserve">We will say more about this below.</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within individuals these shifts will be erased over time as individuals return to their baselines.</w:t>
      </w:r>
    </w:p>
    <w:p>
      <w:pPr>
        <w:pStyle w:val="BodyText"/>
      </w:pPr>
      <w:r>
        <w:t xml:space="preserve">Metaphorically, one can think of the active updating model as a</w:t>
      </w:r>
      <w:r>
        <w:t xml:space="preserve"> </w:t>
      </w:r>
      <w:r>
        <w:t xml:space="preserve">“</w:t>
      </w:r>
      <w:r>
        <w:t xml:space="preserve">traveler</w:t>
      </w:r>
      <w:r>
        <w:t xml:space="preserve">”</w:t>
      </w:r>
      <w:r>
        <w:t xml:space="preserve"> </w:t>
      </w:r>
      <w:r>
        <w:t xml:space="preserve">and the settled dispositions model as a</w:t>
      </w:r>
      <w:r>
        <w:t xml:space="preserve"> </w:t>
      </w:r>
      <w:r>
        <w:t xml:space="preserve">“</w:t>
      </w:r>
      <w:r>
        <w:t xml:space="preserve">visitor.</w:t>
      </w:r>
      <w:r>
        <w:t xml:space="preserve">”</w:t>
      </w:r>
      <w:r>
        <w:t xml:space="preserve"> </w:t>
      </w:r>
      <w:r>
        <w:t xml:space="preserve">That is, in the active updating model, the traveler wakes up in the morning, walks in a direction for a while, goes to sleep, and then wakes up the next day to pick up the journey exactly where she left off. In the settled dispositions model, the visitor also travels in a particular direction each day but goes home at the end of the day and wakes up in the same bed each morning.</w:t>
      </w:r>
    </w:p>
    <w:p>
      <w:pPr>
        <w:pStyle w:val="BodyText"/>
      </w:pPr>
      <w:r>
        <w:t xml:space="preserve">The models thus differ fundamentally on their emphasis on the character of personal change. In the AUM, changes tend to persist because they propagate into future responses, shifting the baseline over time. In the SDM, changes tend to revert because each person returns to their existing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 We consider the implications of these predictions below.</w:t>
      </w:r>
    </w:p>
    <w:p>
      <w:pPr>
        <w:pStyle w:val="Heading2"/>
      </w:pPr>
      <w:bookmarkStart w:id="26" w:name="consistency-in-response"/>
      <w:r>
        <w:t xml:space="preserve">Consistency in Response</w:t>
      </w:r>
      <w:bookmarkEnd w:id="26"/>
    </w:p>
    <w:p>
      <w:pPr>
        <w:pStyle w:val="FirstParagraph"/>
      </w:pPr>
      <w:r>
        <w:t xml:space="preserve">Neither model makes any assumptions about the magnitude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 amount of change in responses from wave to wave and the persistence of this change. Knowing that there is more wave-to-wave change in one variable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much greater inference about the applicability of different theories to these items.</w:t>
      </w:r>
    </w:p>
    <w:p>
      <w:pPr>
        <w:pStyle w:val="Heading2"/>
      </w:pPr>
      <w:bookmarkStart w:id="27" w:name="combining-the-models"/>
      <w:r>
        <w:t xml:space="preserve">Combining the Models</w:t>
      </w:r>
      <w:bookmarkEnd w:id="27"/>
    </w:p>
    <w:p>
      <w:pPr>
        <w:pStyle w:val="FirstParagraph"/>
      </w:pPr>
      <w:r>
        <w:t xml:space="preserve">These two dimensions of attitude change give us a two-by-two matrix of patterns for attitude change. The first dimension reflects what we call active updating, or the idea that more recent responses are better predictors of current responses that older responses. In other words, active updating means that when changes happen, they are more likely to persist than revert. We note here that a high degree of active updating does not imply a high</w:t>
      </w:r>
      <w:r>
        <w:t xml:space="preserve"> </w:t>
      </w:r>
      <w:r>
        <w:rPr>
          <w:i/>
        </w:rPr>
        <w:t xml:space="preserve">rate</w:t>
      </w:r>
      <w:r>
        <w:t xml:space="preserve"> </w:t>
      </w:r>
      <w:r>
        <w:t xml:space="preserve">of active updating, simply the predictive power of new responses compared to older responses. Individuals might change attitudes infrequently, but once they do, their new positions are substantially better at predicting future positions than their older positions. The second dimension reflects what we call stability, or how consistent individuals are in reporting their beliefs once we account for the amount of active updating.</w:t>
      </w:r>
    </w:p>
    <w:p>
      <w:pPr>
        <w:pStyle w:val="BodyText"/>
      </w:pPr>
      <w:r>
        <w:t xml:space="preserve">With these two dimensions outlined, we can begin to categorize predictions of existing theories of attitude development with respect to them. Table ## sketches these two dimensions and outlines where a number of theoretical propositions align in this matrix. We consider these theories in more detail below but note at the outset that our goal here is not to make an explicit prediction for the kind of attitude change we will see for all kinds of attitudes. Instead, we seek to identify sources of tension in these existing models and provide a lens through which to interpret the overall patterns of attitude change across a wide range of types of attitudes.</w:t>
      </w:r>
    </w:p>
    <w:p>
      <w:pPr>
        <w:pStyle w:val="Heading3"/>
      </w:pPr>
      <w:bookmarkStart w:id="28" w:name="age-and-attitude-formation"/>
      <w:r>
        <w:t xml:space="preserve">Age and Attitude Formation</w:t>
      </w:r>
      <w:bookmarkEnd w:id="28"/>
    </w:p>
    <w:p>
      <w:pPr>
        <w:pStyle w:val="FirstParagraph"/>
      </w:pPr>
      <w:r>
        <w:t xml:space="preserve">In broad terms, cohort replacement theories of public opinion change suggest that individuals hold relatively stable opinions, that few individuals change their attitudes as they age, and that most change in public opinion must come from older individuals dying and being replaced in the population with young individuals who hold different opinions</w:t>
      </w:r>
      <w:r>
        <w:t xml:space="preserve"> </w:t>
      </w:r>
      <w:r>
        <w:t xml:space="preserve">(Mannheim 1952; Ryder 1965; Vaisey and Lizardo 2016)</w:t>
      </w:r>
      <w:r>
        <w:t xml:space="preserve">. Implied in these models is the notion that individuals have a period of</w:t>
      </w:r>
      <w:r>
        <w:t xml:space="preserve"> </w:t>
      </w:r>
      <w:r>
        <w:t xml:space="preserve">“</w:t>
      </w:r>
      <w:r>
        <w:t xml:space="preserve">cohortization</w:t>
      </w:r>
      <w:r>
        <w:t xml:space="preserve">”</w:t>
      </w:r>
      <w:r>
        <w:t xml:space="preserve"> </w:t>
      </w:r>
      <w:r>
        <w:t xml:space="preserve">in which they form beliefs.</w:t>
      </w:r>
    </w:p>
    <w:p>
      <w:pPr>
        <w:pStyle w:val="BodyText"/>
      </w:pPr>
      <w:r>
        <w:t xml:space="preserve">To continue the metaphor above, cohort replacement theories imagine travelers wandering around for a while (active updating) before setting up their permanent home base (settled disposition). The concept of a</w:t>
      </w:r>
      <w:r>
        <w:t xml:space="preserve"> </w:t>
      </w:r>
      <w:r>
        <w:t xml:space="preserve">“</w:t>
      </w:r>
      <w:r>
        <w:t xml:space="preserve">cohort effect</w:t>
      </w:r>
      <w:r>
        <w:t xml:space="preserve">”</w:t>
      </w:r>
      <w:r>
        <w:t xml:space="preserve"> </w:t>
      </w:r>
      <w:r>
        <w:t xml:space="preserve">is that the contemporary environment influences the baseline response tendency when a person is young and then stabilizes and stays</w:t>
      </w:r>
      <w:r>
        <w:t xml:space="preserve"> </w:t>
      </w:r>
      <w:r>
        <w:t xml:space="preserve">“</w:t>
      </w:r>
      <w:r>
        <w:t xml:space="preserve">baked in</w:t>
      </w:r>
      <w:r>
        <w:t xml:space="preserve">”</w:t>
      </w:r>
      <w:r>
        <w:t xml:space="preserve"> </w:t>
      </w:r>
      <w:r>
        <w:t xml:space="preserve">for the remainder of one’s life</w:t>
      </w:r>
      <w:r>
        <w:t xml:space="preserve"> </w:t>
      </w:r>
      <w:r>
        <w:t xml:space="preserve">(Elder 1974; Bartels and Jackman 2014)</w:t>
      </w:r>
      <w:r>
        <w:t xml:space="preserve">. Any notion of a settled disposition (including the Bourdieusian one) requires an earlier</w:t>
      </w:r>
      <w:r>
        <w:t xml:space="preserve"> </w:t>
      </w:r>
      <w:r>
        <w:t xml:space="preserve">“</w:t>
      </w:r>
      <w:r>
        <w:t xml:space="preserve">formative period</w:t>
      </w:r>
      <w:r>
        <w:t xml:space="preserve">”</w:t>
      </w:r>
      <w:r>
        <w:t xml:space="preserve"> </w:t>
      </w:r>
      <w:r>
        <w:t xml:space="preserve">where something like the active updating model was operative</w:t>
      </w:r>
      <w:r>
        <w:t xml:space="preserve"> </w:t>
      </w:r>
      <w:r>
        <w:t xml:space="preserve">(Vaisey and Lizardo 2016)</w:t>
      </w:r>
      <w:r>
        <w:t xml:space="preserve">. To put it slightly differently, cohort formation requires an early period of persistent change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There is abundant evidence that adolescence and early adulthood are periods of heightened attitude change, with this change diminishing rapidly or gradually, depending on the attitude</w:t>
      </w:r>
      <w:r>
        <w:t xml:space="preserve"> </w:t>
      </w:r>
      <w:r>
        <w:t xml:space="preserve">(Glenn 1974; Inglehart and Baker 2000; Visser and Krosnick 1998)</w:t>
      </w:r>
      <w:r>
        <w:t xml:space="preserve">. Most theories agree that middle age (40-60) is a time of reduced attitude change, but some also posit that older individuals might also have increased susceptibility to attitude change</w:t>
      </w:r>
      <w:r>
        <w:t xml:space="preserve"> </w:t>
      </w:r>
      <w:r>
        <w:t xml:space="preserve">(Visser and Krosnick 1998; Danigelis, Hardy, and Cutler 2007)</w:t>
      </w:r>
      <w:r>
        <w:t xml:space="preserve">.</w:t>
      </w:r>
    </w:p>
    <w:p>
      <w:pPr>
        <w:pStyle w:val="BodyText"/>
      </w:pPr>
      <w:r>
        <w:t xml:space="preserve">Many of these studies focus on common measures of political attitudes such as ideological and partisan identification</w:t>
      </w:r>
      <w:r>
        <w:t xml:space="preserve"> </w:t>
      </w:r>
      <w:r>
        <w:t xml:space="preserve">(Krosnick and Alwin 1989)</w:t>
      </w:r>
      <w:r>
        <w:t xml:space="preserve">, but Vaisey and Lizardo</w:t>
      </w:r>
      <w:r>
        <w:t xml:space="preserve"> </w:t>
      </w:r>
      <w:r>
        <w:t xml:space="preserve">(2016)</w:t>
      </w:r>
      <w:r>
        <w:t xml:space="preserve"> </w:t>
      </w:r>
      <w:r>
        <w:t xml:space="preserve">suggest that this pattern should be the case for a broad range of general attitudes about race and gender. Danigelis, Hardy, and Cutler</w:t>
      </w:r>
      <w:r>
        <w:t xml:space="preserve"> </w:t>
      </w:r>
      <w:r>
        <w:t xml:space="preserve">(2007)</w:t>
      </w:r>
      <w:r>
        <w:t xml:space="preserve"> </w:t>
      </w:r>
      <w:r>
        <w:t xml:space="preserve">also provide evidence that attitudes about economic gender equality and structural reasons for racial inequality see higher levels of</w:t>
      </w:r>
      <w:r>
        <w:t xml:space="preserve"> </w:t>
      </w:r>
      <w:r>
        <w:t xml:space="preserve">“</w:t>
      </w:r>
      <w:r>
        <w:t xml:space="preserve">intracohort</w:t>
      </w:r>
      <w:r>
        <w:t xml:space="preserve">”</w:t>
      </w:r>
      <w:r>
        <w:t xml:space="preserve"> </w:t>
      </w:r>
      <w:r>
        <w:t xml:space="preserve">change, a good indicator that some cohort members are changing their minds, in younger cohorts than older cohorts. Theories and evidence of secularization also suggest that most change in religious attitudes and behaviors comes through cohort replacement, rather than individuals changing their beliefs throughout their lives</w:t>
      </w:r>
      <w:r>
        <w:t xml:space="preserve"> </w:t>
      </w:r>
      <w:r>
        <w:t xml:space="preserve">(Voas and Chaves 2016)</w:t>
      </w:r>
      <w:r>
        <w:t xml:space="preserve">.</w:t>
      </w:r>
    </w:p>
    <w:p>
      <w:pPr>
        <w:pStyle w:val="BodyText"/>
      </w:pPr>
      <w:r>
        <w:t xml:space="preserve">As Table ## suggests, items that reflect a cohort replacement pattern should demonstrate low active updating at the individual level for most adults in the population, but high active updating for young people. Because these approaches generally assume that beliefs are prominent in the minds of respondents, the implication is that these beliefs are reported with high consistency in adulthood. At younger ages, however, we expect more volatility as attitude development occurs. We note, however, that there is some evidence that volatility of settled beliefs increases as individuals change as well</w:t>
      </w:r>
      <w:r>
        <w:t xml:space="preserve"> </w:t>
      </w:r>
      <w:r>
        <w:t xml:space="preserve">(Krosnick and Alwin 1989)</w:t>
      </w:r>
      <w:r>
        <w:t xml:space="preserve">, but we do not expect this to be the general pattern.</w:t>
      </w:r>
    </w:p>
    <w:p>
      <w:pPr>
        <w:pStyle w:val="Heading3"/>
      </w:pPr>
      <w:bookmarkStart w:id="29" w:name="inconsistent-opinions"/>
      <w:r>
        <w:t xml:space="preserve">Inconsistent Opinions</w:t>
      </w:r>
      <w:bookmarkEnd w:id="29"/>
    </w:p>
    <w:p>
      <w:pPr>
        <w:pStyle w:val="FirstParagraph"/>
      </w:pPr>
      <w:r>
        <w:t xml:space="preserve">Not all cultural change occurs through cohort replacement processes, and there is abundant evidence of large-scale public opinion shifts that occur in a span of time too short to be driven entirely by cohort replacement. This suggests that, at times, even middle-aged individuals update their opinions in persisting ways.</w:t>
      </w:r>
    </w:p>
    <w:p>
      <w:pPr>
        <w:pStyle w:val="BodyText"/>
      </w:pPr>
      <w:r>
        <w:t xml:space="preserve">In contrast to cohort replacement theories, a range of theories posit that, outside of a well informed elite, individuals lack consistent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much more information than individuals typically have</w:t>
      </w:r>
      <w:r>
        <w:t xml:space="preserve"> </w:t>
      </w:r>
      <w:r>
        <w:t xml:space="preserve">(Zaller 1992; Converse 1964)</w:t>
      </w:r>
      <w:r>
        <w:t xml:space="preserve">. For example, when asked whether the government should spend more on health care, forming an opinion requires an individual to understand the current landscape of federal spending on health care, issues in the health care system, the potential impact of increased spending on these issues, and the benefits that he might accrue as a result. Most individuals do not have this information readily stored in their minds.</w:t>
      </w:r>
    </w:p>
    <w:p>
      <w:pPr>
        <w:pStyle w:val="BodyText"/>
      </w:pPr>
      <w:r>
        <w:t xml:space="preserve">Because of the cognitive demands of holding consistent opinions on these issues, these theories posit that individuals simply generate responses in the interview context, drawing on resources from their immediate social environment. This explains why individuals are susceptible to question-order, priming, and recency effects</w:t>
      </w:r>
      <w:r>
        <w:t xml:space="preserve"> </w:t>
      </w:r>
      <w:r>
        <w:t xml:space="preserve">(Zaller 1992)</w:t>
      </w:r>
      <w:r>
        <w:t xml:space="preserve">. However, these theories suggest that when questions of public policy receive significant media attention, individuals obtain more information and can more clearly articulate their positions on these issues. Shifts in public opinion can also come about when elites shift their opinions on issues, providing new signals to the general public.</w:t>
      </w:r>
    </w:p>
    <w:p>
      <w:pPr>
        <w:pStyle w:val="BodyText"/>
      </w:pPr>
      <w:r>
        <w:t xml:space="preserve">In general, then, we expect low-profile and complex public policy issues to show a low rate of active updating and a low rate of consistency. By definition, most questions of public policy should fall into this group, since only a few issues can sustain a relatively high level of public attention. The small number of high-profile issues might demonstrate a higher rate of consistency, but we do not expect high rates of active updating for most of these. However, we do spotlight one issue that saw significant change in elite opinion. In the time frame we observe (2006-2014), there was a major shift in elite opinion on the issue of rights for homosexuals. Leaders of the Democratic Party including President Barack Obama came out in favor of legalizing gay marriage, and a number of Republican Party leaders also began to express support for gay marriage. For this issue, then, we might expect that public opinion shifts notably. This should manifest as a high degree of active updating for the whole population, not just young people.</w:t>
      </w:r>
    </w:p>
    <w:p>
      <w:pPr>
        <w:pStyle w:val="BodyText"/>
      </w:pPr>
      <w:r>
        <w:t xml:space="preserve">Outside of a lack of information on public policy issues, there are two other reasons why individuals might demonstrate low consistency and low active updating. First, individuals might be unwilling to report socially undesirable beliefs if they hold them, and as a result obfuscate their true position. Similarly, some issues might not require a lot of information to comprehend, but might be so far from the public consciousness as to be nonsensical to respondents. We expect both of these conditions to produce a similar pattern of low active updating and low consistency.</w:t>
      </w:r>
    </w:p>
    <w:p>
      <w:pPr>
        <w:pStyle w:val="Heading3"/>
      </w:pPr>
      <w:bookmarkStart w:id="30" w:name="updating-opinions"/>
      <w:r>
        <w:t xml:space="preserve">Updating Opinions</w:t>
      </w:r>
      <w:bookmarkEnd w:id="30"/>
    </w:p>
    <w:p>
      <w:pPr>
        <w:pStyle w:val="FirstParagraph"/>
      </w:pPr>
      <w:r>
        <w:t xml:space="preserve">The third broad set of opinion formation processes posit that rather than elite leadership that determining a belief’s malleability, individuals update their opinions across the life course in response to gathering new information and interacting with changing social environments.</w:t>
      </w:r>
    </w:p>
    <w:p>
      <w:pPr>
        <w:pStyle w:val="BodyText"/>
      </w:pPr>
      <w:r>
        <w:t xml:space="preserve">Some of these approaches, common in political science, suggest that individuals consistently incorporate new information to refine their opinions over time</w:t>
      </w:r>
      <w:r>
        <w:t xml:space="preserve"> </w:t>
      </w:r>
      <w:r>
        <w:t xml:space="preserve">(Achen 1992; Bartels and Jackman 2014)</w:t>
      </w:r>
      <w:r>
        <w:t xml:space="preserve">. These models do not tend to make distinctions about what kinds of attitudes shift over time and what do not. However, for these models to be true, we would have to observe a high rate of active updating and a high rate of consistency.</w:t>
      </w:r>
    </w:p>
    <w:p>
      <w:pPr>
        <w:pStyle w:val="BodyText"/>
      </w:pPr>
      <w:r>
        <w:t xml:space="preserve">Other theories suggest that only some beliefs are open to updating during adulthood. A number of theories of attitude development posit that individuals hold</w:t>
      </w:r>
      <w:r>
        <w:t xml:space="preserve"> </w:t>
      </w:r>
      <w:r>
        <w:t xml:space="preserve">“</w:t>
      </w:r>
      <w:r>
        <w:t xml:space="preserve">core</w:t>
      </w:r>
      <w:r>
        <w:t xml:space="preserve">”</w:t>
      </w:r>
      <w:r>
        <w:t xml:space="preserve"> </w:t>
      </w:r>
      <w:r>
        <w:t xml:space="preserve">beliefs that they use to adjudicate more peripheral attitudes, such as views on specific policy questions they face in an interview context</w:t>
      </w:r>
      <w:r>
        <w:t xml:space="preserve"> </w:t>
      </w:r>
      <w:r>
        <w:t xml:space="preserve">(Boutyline and Vaisey 2017; Goldberg and Stein 2018)</w:t>
      </w:r>
      <w:r>
        <w:t xml:space="preserve">. These approaches include Lakoff’s</w:t>
      </w:r>
      <w:r>
        <w:t xml:space="preserve"> </w:t>
      </w:r>
      <w:r>
        <w:t xml:space="preserve">(2002)</w:t>
      </w:r>
      <w:r>
        <w:t xml:space="preserve"> </w:t>
      </w:r>
      <w:r>
        <w:t xml:space="preserve">model of moral politics, where views of the family serve as a template onto which to transpose questions of public policy, and Converse’s</w:t>
      </w:r>
      <w:r>
        <w:t xml:space="preserve"> </w:t>
      </w:r>
      <w:r>
        <w:t xml:space="preserve">(1964)</w:t>
      </w:r>
      <w:r>
        <w:t xml:space="preserve"> </w:t>
      </w:r>
      <w:r>
        <w:t xml:space="preserve">notion of social constraint, where political identity is used to form more specific policy stances as a result of information streams. In their analysis of cross-sectional data, Boutyline and Vaisey</w:t>
      </w:r>
      <w:r>
        <w:t xml:space="preserve"> </w:t>
      </w:r>
      <w:r>
        <w:t xml:space="preserve">(2017)</w:t>
      </w:r>
      <w:r>
        <w:t xml:space="preserve"> </w:t>
      </w:r>
      <w:r>
        <w:t xml:space="preserve">find little support for Lakoff’s model and significant support for ideological identification as this</w:t>
      </w:r>
      <w:r>
        <w:t xml:space="preserve"> </w:t>
      </w:r>
      <w:r>
        <w:t xml:space="preserve">“</w:t>
      </w:r>
      <w:r>
        <w:t xml:space="preserve">core</w:t>
      </w:r>
      <w:r>
        <w:t xml:space="preserve">”</w:t>
      </w:r>
      <w:r>
        <w:t xml:space="preserve"> </w:t>
      </w:r>
      <w:r>
        <w:t xml:space="preserve">belief in the political space. If these individuals have the ability to regularly assess new information against these core beliefs, they should also be able to recognize their position in a multiple-choice survey questionnaire and report them with limited error</w:t>
      </w:r>
      <w:r>
        <w:t xml:space="preserve"> </w:t>
      </w:r>
      <w:r>
        <w:t xml:space="preserve">(Vaisey 2009)</w:t>
      </w:r>
      <w:r>
        <w:t xml:space="preserve">. In other words, we expect that core beliefs such as ideological identification should have high consistency and low active updating, and conversely that items that show these traits to have the potential to be core beliefs.</w:t>
      </w:r>
    </w:p>
    <w:p>
      <w:pPr>
        <w:pStyle w:val="BodyText"/>
      </w:pPr>
      <w:r>
        <w:t xml:space="preserve">In a similar vein of research focused on political polarization, Baldassari and Gelman</w:t>
      </w:r>
      <w:r>
        <w:t xml:space="preserve"> </w:t>
      </w:r>
      <w:r>
        <w:t xml:space="preserve">(Baldassarri and Gelman 2008)</w:t>
      </w:r>
      <w:r>
        <w:t xml:space="preserve"> </w:t>
      </w:r>
      <w:r>
        <w:t xml:space="preserve">find little increase in the correlation between specific policy positions over time, suggesting limited active updating of these items. What they do find is an increased alignment between partisan identification and policy positions.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 This suggests that among items tapping issues of politics, partisan affiliation should demonstrate the highest level of active updating, and that it should be reported with a high degree of consistency.</w:t>
      </w:r>
    </w:p>
    <w:p>
      <w:pPr>
        <w:pStyle w:val="Heading3"/>
      </w:pPr>
      <w:bookmarkStart w:id="31" w:name="public-vs.-private-culture"/>
      <w:r>
        <w:t xml:space="preserve">Public vs. Private Culture</w:t>
      </w:r>
      <w:bookmarkEnd w:id="31"/>
    </w:p>
    <w:p>
      <w:pPr>
        <w:pStyle w:val="FirstParagraph"/>
      </w:pPr>
      <w:r>
        <w:t xml:space="preserve">A final dimension that likely influences the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pp. 91)</w:t>
      </w:r>
      <w:r>
        <w:t xml:space="preserve">. This kind of knowledge is contradictory and flexible, meaning a person can reach and justify a range of different opinions in response to the same prompt, depending on the circumstances, which might lead to a low degree of consistency and active updating. However, when public culture provides a strong</w:t>
      </w:r>
      <w:r>
        <w:t xml:space="preserve"> </w:t>
      </w:r>
      <w:r>
        <w:t xml:space="preserve">“</w:t>
      </w:r>
      <w:r>
        <w:t xml:space="preserve">scaffold</w:t>
      </w:r>
      <w:r>
        <w:t xml:space="preserve">”</w:t>
      </w:r>
      <w:r>
        <w:t xml:space="preserve"> </w:t>
      </w:r>
      <w:r>
        <w:t xml:space="preserve">for individuals through clear signals of how their identities and social locations should influence how they should respond to a survey question, it becomes easier for them to maintain consistency</w:t>
      </w:r>
      <w:r>
        <w:t xml:space="preserve"> </w:t>
      </w:r>
      <w:r>
        <w:t xml:space="preserve">(Lizardo and Strand 2010)</w:t>
      </w:r>
      <w:r>
        <w:t xml:space="preserve">.</w:t>
      </w:r>
    </w:p>
    <w:p>
      <w:pPr>
        <w:pStyle w:val="BodyText"/>
      </w:pPr>
      <w:r>
        <w:t xml:space="preserve">We have touched on this idea already with our discussion of the idea that high-profile elite opinion change might drive opinion change in the broader public, or by noting that high-profile issues might be easier to report consistently because individuals receive signals that support that position. Along the same line, items that tap some public dimension of individual behavior and attitudes are likely to show higher levels of active updating because social mechanisms, such as joining a group, can help maintain changes in ways that intrapsychic forces cannot. Any item where the burden of maintaining consistency is externalized and not in an individual’s head might demonstrate both higher rates of active updating and greater consistency.</w:t>
      </w:r>
    </w:p>
    <w:p>
      <w:pPr>
        <w:pStyle w:val="Heading3"/>
      </w:pPr>
      <w:bookmarkStart w:id="32" w:name="toward-theoretical-synthesis"/>
      <w:r>
        <w:t xml:space="preserve">Toward Theoretical Synthesis</w:t>
      </w:r>
      <w:bookmarkEnd w:id="32"/>
    </w:p>
    <w:p>
      <w:pPr>
        <w:pStyle w:val="FirstParagraph"/>
      </w:pPr>
      <w:r>
        <w:t xml:space="preserve">The clearest contrast in existing theories is between models that assume that beliefs are relatively settled during adulthood (cohort replacement theories), which would produce a pattern of low active updating, and those that posit that individuals update beliefs throughout their lives (most other models), which would produce a pattern of high active updating. As such, this disagreement forms the primary structure of our analysis. A lack of evidence in favor of active updating for most individuals in the population, coupled with evidence of active updating in younger members of the population and a high degree of consistency, would generally suggest that individuals form opinions early in life and maintain them throughout adulthood, consistent with cohort replacement and habitus theories of attitude development. We should note that it is possible that individuals have finished their developmental period prior to reaching adulthood, in which case we might not observe age differences in active updating, but we should still observe high consistency and low active updating.</w:t>
      </w:r>
    </w:p>
    <w:p>
      <w:pPr>
        <w:pStyle w:val="BodyText"/>
      </w:pPr>
      <w:r>
        <w:t xml:space="preserve">If what we find is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33" w:name="research-questions-and-expectations"/>
      <w:r>
        <w:t xml:space="preserve">Research Questions and Expectations</w:t>
      </w:r>
      <w:bookmarkEnd w:id="33"/>
    </w:p>
    <w:p>
      <w:pPr>
        <w:pStyle w:val="FirstParagraph"/>
      </w:pPr>
      <w:r>
        <w:t xml:space="preserve">With these considerations in mind, we ask the following questions:</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fall in different parts of our matrix?</w:t>
      </w:r>
      <w:r>
        <w:t xml:space="preserve"> </w:t>
      </w:r>
      <w:r>
        <w:t xml:space="preserve">The preceding sections have made some specific predictions based on existing literature, but we cannot enumerate predictions for all sorts of beliefs. As we note, our approach is to use these theories as a lens through which to interpret the overall pattern of results.</w:t>
      </w:r>
    </w:p>
    <w:p>
      <w:pPr>
        <w:pStyle w:val="Heading1"/>
      </w:pPr>
      <w:bookmarkStart w:id="34" w:name="analytic-strategy"/>
      <w:r>
        <w:t xml:space="preserve">Analytic Strategy</w:t>
      </w:r>
      <w:bookmarkEnd w:id="34"/>
    </w:p>
    <w:p>
      <w:pPr>
        <w:pStyle w:val="FirstParagraph"/>
      </w:pPr>
      <w:r>
        <w:t xml:space="preserve">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35" w:name="statistical-model"/>
      <w:r>
        <w:t xml:space="preserve">Statistical Model</w:t>
      </w:r>
      <w:bookmarkEnd w:id="35"/>
    </w:p>
    <w:p>
      <w:pPr>
        <w:pStyle w:val="Heading3"/>
      </w:pPr>
      <w:bookmarkStart w:id="36" w:name="basic-models"/>
      <w:r>
        <w:t xml:space="preserve">Basic Models</w:t>
      </w:r>
      <w:bookmarkEnd w:id="36"/>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If change is persisting (i.e., if our metaphorical traveler wakes up in the same place she went to sleep in last night), then our best guess is that she will be close to where we saw her last,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like this: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(i.e., if our metaphorical visitor eventually always returns home), then taking the average of the last two places we saw her will be our best guess about the location of her home base.</w:t>
      </w:r>
    </w:p>
    <w:p>
      <w:pPr>
        <w:pStyle w:val="Heading3"/>
      </w:pPr>
      <w:bookmarkStart w:id="37" w:name="combined-model"/>
      <w:r>
        <w:t xml:space="preserve">Combined Model</w:t>
      </w:r>
      <w:bookmarkEnd w:id="37"/>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we begin to observe evidence that at least some individuals in the population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estimate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 for each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At the same time, our estimates of</w:t>
      </w:r>
      <w:r>
        <w:t xml:space="preserve"> </w:t>
      </w:r>
      <m:oMath>
        <m:r>
          <m:t>β</m:t>
        </m:r>
      </m:oMath>
      <w:r>
        <w:t xml:space="preserve"> </w:t>
      </w:r>
      <w:r>
        <w:t xml:space="preserve">provide a measure of the consistency of individuals’ responses, contingent on the degree of active updating in responses.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population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8" w:name="limitations-of-the-method"/>
      <w:r>
        <w:t xml:space="preserve">Limitations of the Method</w:t>
      </w:r>
      <w:bookmarkEnd w:id="38"/>
    </w:p>
    <w:p>
      <w:pPr>
        <w:pStyle w:val="FirstParagraph"/>
      </w:pPr>
      <w:r>
        <w:t xml:space="preserve">Three challenges limit our ability to evaluate the relative presence of settled dispositions and active updating models using our approach. These challenges are not fatal, but put some limitations on the conclusions we will be able to reach.</w:t>
      </w:r>
    </w:p>
    <w:p>
      <w:pPr>
        <w:pStyle w:val="BodyText"/>
      </w:pPr>
      <w:r>
        <w:t xml:space="preserve">The first challenge is that our model is designed to allocate variance explained to each of the prior predictors rather than to assign probabilities to each data-generating process per se. Because of this, a few individuals making large persisting changes can inflate the</w:t>
      </w:r>
      <w:r>
        <w:t xml:space="preserve"> </w:t>
      </w:r>
      <m:oMath>
        <m:r>
          <m:t>ϕ</m:t>
        </m:r>
      </m:oMath>
      <w:r>
        <w:t xml:space="preserve"> </w:t>
      </w:r>
      <w:r>
        <w:t xml:space="preserve">estimate even if most individuals make small non-persisting changes. If we were willing to assume that persisting and non-persisting changes were drawn from the same distribution, we could make inferences about the relative proportion of people coming from each data generating process, but we have no reason to believe this assumption.</w:t>
      </w:r>
    </w:p>
    <w:p>
      <w:pPr>
        <w:pStyle w:val="BodyText"/>
      </w:pPr>
      <w:r>
        <w:t xml:space="preserve">The second challenge is measurement error, which is a form non-persisting change. In the attitude change literature, measurement error means different things to different authors. For some, it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simply reflects errors of selection and interpretation (misunderstanding the question or incorrect coding).</w:t>
      </w:r>
    </w:p>
    <w:p>
      <w:pPr>
        <w:pStyle w:val="BodyText"/>
      </w:pPr>
      <w:r>
        <w:t xml:space="preserve">Because measurement error</w:t>
      </w:r>
      <w:r>
        <w:t xml:space="preserve"> </w:t>
      </w:r>
      <w:r>
        <w:t xml:space="preserve">“</w:t>
      </w:r>
      <w:r>
        <w:t xml:space="preserve">looks the same</w:t>
      </w:r>
      <w:r>
        <w:t xml:space="preserve">”</w:t>
      </w:r>
      <w:r>
        <w:t xml:space="preserve"> </w:t>
      </w:r>
      <w:r>
        <w:t xml:space="preserve">as non-persisting real change (and because the latter is sometimes interpreted as the former), estimates of</w:t>
      </w:r>
      <w:r>
        <w:t xml:space="preserve"> </w:t>
      </w:r>
      <m:oMath>
        <m:r>
          <m:t>ϕ</m:t>
        </m:r>
      </m:oMath>
      <w:r>
        <w:t xml:space="preserve"> </w:t>
      </w:r>
      <w:r>
        <w:t xml:space="preserve">will be biased toward .5. There is evidence that many of the items explored in our analysis are measured with significant error</w:t>
      </w:r>
      <w:r>
        <w:t xml:space="preserve"> </w:t>
      </w:r>
      <w:r>
        <w:t xml:space="preserve">(Alwin 2007; Hout and Hastings 2016)</w:t>
      </w:r>
      <w:r>
        <w:t xml:space="preserve">. On the other hand, these previous studies of measurement reliability tend to conflate measurement error and non-persisting real change in attitudes, meaning that while we might have good estimates for the combination of these two processes, we cannot separate them completely. Because of this issue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exclusively on predicting wave 3. If for some reason individuals have a high likelihood of changing between waves 2 and 3, then our ability to predict responses at wave 3 with either wave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Then again, it may not be reasonable to consider this sort of change</w:t>
      </w:r>
      <w:r>
        <w:t xml:space="preserve"> </w:t>
      </w:r>
      <w:r>
        <w:t xml:space="preserve">“</w:t>
      </w:r>
      <w:r>
        <w:t xml:space="preserve">persistent</w:t>
      </w:r>
      <w:r>
        <w:t xml:space="preserve">”</w:t>
      </w:r>
      <w:r>
        <w:t xml:space="preserve"> </w:t>
      </w:r>
      <w:r>
        <w:t xml:space="preserve">in any meaningful way.</w:t>
      </w:r>
    </w:p>
    <w:p>
      <w:pPr>
        <w:pStyle w:val="BodyText"/>
      </w:pPr>
      <w:r>
        <w:t xml:space="preserve">In addition to these three challenges, there are two forms of change that our model is not well designed to account for. The first is change in the overall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9" w:name="analysis-steps"/>
      <w:r>
        <w:t xml:space="preserve">Analysis Steps</w:t>
      </w:r>
      <w:bookmarkEnd w:id="39"/>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pPr>
        <w:pStyle w:val="BodyText"/>
      </w:pPr>
      <w:r>
        <w:t xml:space="preserve">Second, for variables that do show at least some evidence of active updating (</w:t>
      </w:r>
      <m:oMath>
        <m:r>
          <m:t>ϕ</m:t>
        </m:r>
        <m:r>
          <m:t>&gt;</m:t>
        </m:r>
        <m:r>
          <m:t>0.5</m:t>
        </m:r>
      </m:oMath>
      <w:r>
        <w:t xml:space="preserve">), we ask whether the persistent change is disproportionately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with these findings in hand, we consider whether there are any meaningful patterns in the relative distribution of evidence for AUM across variables as suggested by existing theories. Although, as we discussed above, previous work gives some indications about what we might expect, the approach here will necessarily be largely inductive.</w:t>
      </w:r>
    </w:p>
    <w:p>
      <w:pPr>
        <w:pStyle w:val="Heading2"/>
      </w:pPr>
      <w:bookmarkStart w:id="40" w:name="item-selection"/>
      <w:r>
        <w:t xml:space="preserve">Item Selection</w:t>
      </w:r>
      <w:bookmarkEnd w:id="40"/>
    </w:p>
    <w:p>
      <w:pPr>
        <w:pStyle w:val="FirstParagraph"/>
      </w:pPr>
      <w:r>
        <w:t xml:space="preserve">We want to test our model on as broad a range of items tapping attitudes, beliefs, and social behaviors as possible. To do so, we estimate the model in equation (6) on data from the three different three-wave panel data sets of the General Social Survey, conducted from 2006 through 2014.</w:t>
      </w:r>
    </w:p>
    <w:p>
      <w:pPr>
        <w:pStyle w:val="BodyText"/>
      </w:pPr>
      <w:r>
        <w:t xml:space="preserve">We sought measures of attitudes, beliefs, self-assessments, self-perceptions, and social behaviors that were asked in three waves. These questions tended to come from the</w:t>
      </w:r>
      <w:r>
        <w:t xml:space="preserve"> </w:t>
      </w:r>
      <w:r>
        <w:t xml:space="preserve">“</w:t>
      </w:r>
      <w:r>
        <w:t xml:space="preserve">core</w:t>
      </w:r>
      <w:r>
        <w:t xml:space="preserve">”</w:t>
      </w:r>
      <w:r>
        <w:t xml:space="preserve"> </w:t>
      </w:r>
      <w:r>
        <w:t xml:space="preserve">of the GSS, a set of questions asked in each wave. Rotating topical modules asked during the panels were only asked in select waves or were not asked consistently to the same people over time, leaving too few cases with complete data to analyze.</w:t>
      </w:r>
    </w:p>
    <w:p>
      <w:pPr>
        <w:pStyle w:val="BodyText"/>
      </w:pPr>
      <w:r>
        <w:t xml:space="preserve">Since our theoretical framework focuses on attitudes, beliefs, and social behaviors,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also exclude questions that ask about an individuals’ childhood. While testing these questions with our method is possible, they are beyond the scope of our theoretical framework. To organize our presentation of such a large number of variables, we follow Hout and Hastings</w:t>
      </w:r>
      <w:r>
        <w:t xml:space="preserve"> </w:t>
      </w:r>
      <w:r>
        <w:t xml:space="preserve">(2016)</w:t>
      </w:r>
      <w:r>
        <w:t xml:space="preserve"> </w:t>
      </w:r>
      <w:r>
        <w:t xml:space="preserve">and group questions into 15 categories based on their subject material. Questions in the same category tend to be asked in the same block during the survey and have the same structure, such as questions about confidence in institutional leaders, questions about public spending, and questions about social life.</w:t>
      </w:r>
    </w:p>
    <w:p>
      <w:pPr>
        <w:pStyle w:val="BodyText"/>
      </w:pPr>
      <w:r>
        <w:t xml:space="preserve">We also follow Hout and Hastings</w:t>
      </w:r>
      <w:r>
        <w:t xml:space="preserve"> </w:t>
      </w:r>
      <w:r>
        <w:t xml:space="preserve">(2016)</w:t>
      </w:r>
      <w:r>
        <w:t xml:space="preserve"> </w:t>
      </w:r>
      <w:r>
        <w:t xml:space="preserve">in recreating some commonly used scales designed to capture attitudes about gender roles, access to abortion, and social trust. This includes Rossi’s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w:t>
      </w:r>
    </w:p>
    <w:p>
      <w:pPr>
        <w:pStyle w:val="BodyText"/>
      </w:pPr>
      <w:r>
        <w:t xml:space="preserve">Like Hout and Hastings, we combine civil liberties items into six scales about the freedom of atheists, communists, militarists, racists, and, in the 2010-14 panel, Muslim clergymen.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pPr>
        <w:pStyle w:val="BodyText"/>
      </w:pPr>
      <w:r>
        <w:t xml:space="preserve">In total, we test the model on 184 GSS items, including the composite scales.</w:t>
      </w:r>
      <w:r>
        <w:rPr>
          <w:rStyle w:val="FootnoteReference"/>
        </w:rPr>
        <w:footnoteReference w:id="41"/>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42" w:name="results"/>
      <w:r>
        <w:t xml:space="preserve">Results</w:t>
      </w:r>
      <w:bookmarkEnd w:id="42"/>
    </w:p>
    <w:p>
      <w:pPr>
        <w:pStyle w:val="FirstParagraph"/>
      </w:pPr>
      <w:r>
        <w:t xml:space="preserve">Our model generates two parameter estimates of interest for each GSS item in our analysis:</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w:t>
      </w:r>
      <w:r>
        <w:t xml:space="preserve"> </w:t>
      </w:r>
      <m:oMath>
        <m:r>
          <m:t>ϕ</m:t>
        </m:r>
      </m:oMath>
      <w:r>
        <w:t xml:space="preserve"> </w:t>
      </w:r>
      <w:r>
        <w:t xml:space="preserve">is our measure of active updating and captures the relative proportion of wave 3 explained by wave 2. If responses are generated through a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 This is a highly unlikely scenario.</w:t>
      </w:r>
    </w:p>
    <w:p>
      <w:pPr>
        <w:pStyle w:val="Heading2"/>
      </w:pPr>
      <w:bookmarkStart w:id="43" w:name="evidence-for-active-updating"/>
      <w:r>
        <w:t xml:space="preserve">Evidence for Active Updating</w:t>
      </w:r>
      <w:bookmarkEnd w:id="43"/>
    </w:p>
    <w:p>
      <w:pPr>
        <w:pStyle w:val="FirstParagraph"/>
      </w:pPr>
      <w:r>
        <w:t xml:space="preserve">To evaluate the evidence in favor of the active updating model, we compare for all 184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184 items evaluated in this analysis and the posterior probabilities that the model without the constraint fits the data better, generated by comparing the BIC from models with and without the constraint.</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8_files/figure-docx/phihist-1.png" id="0" name="Picture"/>
                    <pic:cNvPicPr>
                      <a:picLocks noChangeArrowheads="1" noChangeAspect="1"/>
                    </pic:cNvPicPr>
                  </pic:nvPicPr>
                  <pic:blipFill>
                    <a:blip r:embed="rId44"/>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and only 147 (57 percent) of those individuals maintained the same response at wave 3. Under the settled disposition model, we would expect that about 50 percent or 129 individuals would maintain the same response, so we really only have evidence that about 18 individuals or less than one percent of the sample showed evidence of persisting attitude change. In other words, even for the items that do show strong evidence of active updating, the overall rate of attitude change in the population is small.</w:t>
      </w:r>
    </w:p>
    <w:p>
      <w:pPr>
        <w:pStyle w:val="BodyText"/>
      </w:pPr>
      <w:r>
        <w:t xml:space="preserve">The right side of Figure</w:t>
      </w:r>
      <w:r>
        <w:t xml:space="preserve"> </w:t>
      </w:r>
      <w:r>
        <w:t xml:space="preserve">2</w:t>
      </w:r>
      <w:r>
        <w:t xml:space="preserve"> </w:t>
      </w:r>
      <w:r>
        <w:t xml:space="preserve">shows that while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will tend to revert to their previously held position. This group includes many items addressing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We find that about 40 percent of items show no evidence at all for active updating among GSS respondents. And among items that do show some evidence of persistent change, very few come close to approaching 1, meaning that for almost all items, measurement error or non-persistent change tends to be much more common than persistent changes. We can only be really confident in detecting persistent change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5" w:name="age-heterogeneity"/>
      <w:r>
        <w:t xml:space="preserve">Age Heterogeneity</w:t>
      </w:r>
      <w:bookmarkEnd w:id="45"/>
    </w:p>
    <w:p>
      <w:pPr>
        <w:pStyle w:val="FirstParagraph"/>
      </w:pPr>
      <w:r>
        <w:t xml:space="preserve">Our second research question is about whether there is evidence of cohort formation on some items. That is, we want to see if there is evidence that younger respondents are updating their views more than older respondents. Although it’s impossible for any item to determine what proportion of people are following each data-generating process, it is possible to compare the age distribution of evidence for updating in each item.</w:t>
      </w:r>
    </w:p>
    <w:p>
      <w:pPr>
        <w:pStyle w:val="BodyText"/>
      </w:pPr>
      <w:r>
        <w:t xml:space="preserve">Of the 111 items that showed evidence for active updating in the last section, 23 showed differential effects of age for more than 50 percent of cutoff ages we tested, meaning the majority did not. Figure</w:t>
      </w:r>
      <w:r>
        <w:t xml:space="preserve"> </w:t>
      </w:r>
      <w:r>
        <w:t xml:space="preserve">3</w:t>
      </w:r>
      <w:r>
        <w:t xml:space="preserve"> </w:t>
      </w:r>
      <w:r>
        <w:t xml:space="preserve">plots the estimates of these 23 items for individuals above 30 and individuals equal to or below 30 to get a sense of the magnitude of difference between older and younger individuals on these items.</w:t>
      </w:r>
    </w:p>
    <w:p>
      <w:pPr>
        <w:pStyle w:val="CaptionedFigure"/>
      </w:pPr>
      <w:r>
        <w:drawing>
          <wp:inline>
            <wp:extent cx="5943600" cy="7001050"/>
            <wp:effectExtent b="0" l="0" r="0" t="0"/>
            <wp:docPr descr="Figure 3: Comparison of phi estimates for individuals over and equal to to less than 30 years old." title="" id="1" name="Picture"/>
            <a:graphic>
              <a:graphicData uri="http://schemas.openxmlformats.org/drawingml/2006/picture">
                <pic:pic>
                  <pic:nvPicPr>
                    <pic:cNvPr descr="manuscript8_files/figure-docx/agegroupcomparison-1.png" id="0" name="Picture"/>
                    <pic:cNvPicPr>
                      <a:picLocks noChangeArrowheads="1" noChangeAspect="1"/>
                    </pic:cNvPicPr>
                  </pic:nvPicPr>
                  <pic:blipFill>
                    <a:blip r:embed="rId46"/>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to less than 30 years old.</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individuals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that over time they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w:t>
      </w:r>
      <w:r>
        <w:t xml:space="preserve"> </w:t>
      </w:r>
      <w:r>
        <w:t xml:space="preserve">“</w:t>
      </w:r>
      <w:r>
        <w:t xml:space="preserve">increasing persistence</w:t>
      </w:r>
      <w:r>
        <w:t xml:space="preserve">”</w:t>
      </w:r>
      <w:r>
        <w:t xml:space="preserve"> </w:t>
      </w:r>
      <w:r>
        <w:t xml:space="preserve">hypotheses.</w:t>
      </w:r>
    </w:p>
    <w:p>
      <w:pPr>
        <w:pStyle w:val="BodyText"/>
      </w:pPr>
      <w:r>
        <w:t xml:space="preserve">Eight of these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views on whether aging parents should live with their children, and views on whether police should be allowed to use force against suspects who are verbally abusive toward them. Some of these items, such as views on whether aging parents should live with their children, might be things young people are not forced to consider until later in life and as a result do not form clear opinions until that exposure. This pattern where older individuals change their attitudes and behaviors at higher rates than younger individuals is relatively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 theorizing has accounted for.</w:t>
      </w:r>
    </w:p>
    <w:p>
      <w:pPr>
        <w:pStyle w:val="BodyText"/>
      </w:pPr>
      <w:r>
        <w:t xml:space="preserve">The remaining 89 items explored in this analysis (just under half of all items) show evidence for some active updating but do not show consistent evidence for age heterogeneity, again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7" w:name="item-heterogeneity"/>
      <w:r>
        <w:t xml:space="preserve">Item heterogeneity</w:t>
      </w:r>
      <w:bookmarkEnd w:id="47"/>
    </w:p>
    <w:p>
      <w:pPr>
        <w:pStyle w:val="FirstParagraph"/>
      </w:pPr>
      <w:r>
        <w:t xml:space="preserve">While there is a high proportion (40 percent) of items that show no evidence of active updating, and those that do show evidence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colored by whether they preferred the</w:t>
      </w:r>
      <w:r>
        <w:t xml:space="preserve"> </w:t>
      </w:r>
      <m:oMath>
        <m:r>
          <m:t>ϕ</m:t>
        </m:r>
        <m:r>
          <m:t>=</m:t>
        </m:r>
        <m:r>
          <m:t>.5</m:t>
        </m:r>
      </m:oMath>
      <w:r>
        <w:t xml:space="preserve"> </w:t>
      </w:r>
      <w:r>
        <w:t xml:space="preserve">constraint or not. Although we discuss the pattern of items below, we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8_files/figure-docx/phibetascatter-1.png" id="0" name="Picture"/>
                    <pic:cNvPicPr>
                      <a:picLocks noChangeArrowheads="1" noChangeAspect="1"/>
                    </pic:cNvPicPr>
                  </pic:nvPicPr>
                  <pic:blipFill>
                    <a:blip r:embed="rId48"/>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BodyText"/>
      </w:pPr>
      <w:r>
        <w:t xml:space="preserve">Items showing evidence for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possibly discuss all 184 items in detail without the discussion becoming tedious. Although we include</w:t>
      </w:r>
      <w:r>
        <w:t xml:space="preserve"> </w:t>
      </w:r>
      <m:oMath>
        <m:r>
          <m:t>ϕ</m:t>
        </m:r>
      </m:oMath>
      <w:r>
        <w:t xml:space="preserve"> </w:t>
      </w:r>
      <w:r>
        <w:t xml:space="preserve">estimates for all items in Appendix B,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CaptionedFigure"/>
      </w:pPr>
      <w:r>
        <w:drawing>
          <wp:inline>
            <wp:extent cx="5943600" cy="7876181"/>
            <wp:effectExtent b="0" l="0" r="0" t="0"/>
            <wp:docPr descr="Figure 5: Summary of phi estimates for all items, by topical group." title="" id="1" name="Picture"/>
            <a:graphic>
              <a:graphicData uri="http://schemas.openxmlformats.org/drawingml/2006/picture">
                <pic:pic>
                  <pic:nvPicPr>
                    <pic:cNvPr descr="manuscript8_files/figure-docx/summary-1.png" id="0" name="Picture"/>
                    <pic:cNvPicPr>
                      <a:picLocks noChangeArrowheads="1" noChangeAspect="1"/>
                    </pic:cNvPicPr>
                  </pic:nvPicPr>
                  <pic:blipFill>
                    <a:blip r:embed="rId49"/>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 0.6: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50"/>
      </w:r>
    </w:p>
    <w:p>
      <w:pPr>
        <w:pStyle w:val="BodyText"/>
      </w:pPr>
      <w:r>
        <w:t xml:space="preserve">Consistent with the findings and theory of Vaisey and Lizardo</w:t>
      </w:r>
      <w:r>
        <w:t xml:space="preserve"> </w:t>
      </w:r>
      <w:r>
        <w:t xml:space="preserve">(2016)</w:t>
      </w:r>
      <w:r>
        <w:t xml:space="preserve">, we see that over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w:t>
      </w:r>
      <w:r>
        <w:t xml:space="preserve"> </w:t>
      </w:r>
      <w:r>
        <w:t xml:space="preserve">“</w:t>
      </w:r>
      <w:r>
        <w:t xml:space="preserve">core</w:t>
      </w:r>
      <w:r>
        <w:t xml:space="preserve">”</w:t>
      </w:r>
      <w:r>
        <w:t xml:space="preserve"> </w:t>
      </w:r>
      <w:r>
        <w:t xml:space="preserve">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very low</w:t>
      </w:r>
      <w:r>
        <w:t xml:space="preserve"> </w:t>
      </w:r>
      <m:oMath>
        <m:r>
          <m:t>ϕ</m:t>
        </m:r>
      </m:oMath>
      <w:r>
        <w:t xml:space="preserve"> </w:t>
      </w:r>
      <w:r>
        <w:t xml:space="preserve">values. The items with the largest values generally have one or more attributes in common. We consider these attributes one by one in order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likely help maintain them, tapping the idea that public culture is more persistent than personal culture. If a person starts going to church or starts socializing with friends at a bar, she builds social networks that make this behavior more likely to continue. This is clear when contrasted with how often individuals socialize with friends, relatives, or neighbors, as well as how often individuals engage in</w:t>
      </w:r>
      <w:r>
        <w:t xml:space="preserve"> </w:t>
      </w:r>
      <w:r>
        <w:t xml:space="preserve">“</w:t>
      </w:r>
      <w:r>
        <w:t xml:space="preserve">religious activities</w:t>
      </w:r>
      <w:r>
        <w:t xml:space="preserve">”</w:t>
      </w:r>
      <w:r>
        <w:t xml:space="preserve">, 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separate estimates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we see that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of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real external change is happening, we should see exactly this sort of pattern.</w:t>
      </w:r>
    </w:p>
    <w:p>
      <w:pPr>
        <w:pStyle w:val="BodyText"/>
      </w:pPr>
      <w:r>
        <w:t xml:space="preserve">Perhaps the most striking pattern in our findings is about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By comparison, abortion attitudes show almost no evidence for change.</w:t>
      </w:r>
    </w:p>
    <w:p>
      <w:pPr>
        <w:pStyle w:val="BodyText"/>
      </w:pPr>
      <w:r>
        <w:t xml:space="preserve">Finally, questions about religious activity, identity and (to a lesser extent) religious beliefs generally show some evidence for active updating. In some cases, this fits with the general pattern of external mechanisms (e.g., attendance and identification are largely public acts).</w:t>
      </w:r>
    </w:p>
    <w:p>
      <w:pPr>
        <w:pStyle w:val="Heading3"/>
      </w:pPr>
      <w:bookmarkStart w:id="51" w:name="political-beliefs"/>
      <w:r>
        <w:t xml:space="preserve">Political Beliefs</w:t>
      </w:r>
      <w:bookmarkEnd w:id="51"/>
    </w:p>
    <w:p>
      <w:pPr>
        <w:pStyle w:val="FirstParagraph"/>
      </w:pPr>
      <w:r>
        <w:t xml:space="preserve">Because theories of public opinion formation and the development of political beliefs form the bulk of the theoretical tension that frames this analysis,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most of the questions in our data set tapping questions of political identity, the role of government, and specific policies, broken into four general areas. We break these items up into categories and remove a few items solely for ease of viewing.</w:t>
      </w:r>
    </w:p>
    <w:p>
      <w:pPr>
        <w:pStyle w:val="CaptionedFigure"/>
      </w:pPr>
      <w:r>
        <w:drawing>
          <wp:inline>
            <wp:extent cx="5943600" cy="6792685"/>
            <wp:effectExtent b="0" l="0" r="0" t="0"/>
            <wp:docPr descr="Figure 6: Phi and beta estimates for 43 political attitudes and identities." title="" id="1" name="Picture"/>
            <a:graphic>
              <a:graphicData uri="http://schemas.openxmlformats.org/drawingml/2006/picture">
                <pic:pic>
                  <pic:nvPicPr>
                    <pic:cNvPr descr="manuscript8_files/figure-docx/polvariables-1.png" id="0" name="Picture"/>
                    <pic:cNvPicPr>
                      <a:picLocks noChangeArrowheads="1" noChangeAspect="1"/>
                    </pic:cNvPicPr>
                  </pic:nvPicPr>
                  <pic:blipFill>
                    <a:blip r:embed="rId52"/>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and beta estimates for 43 political attitudes and identities.</w:t>
      </w:r>
    </w:p>
    <w:p>
      <w:pPr>
        <w:pStyle w:val="BodyText"/>
      </w:pPr>
      <w:r>
        <w:t xml:space="preserve">There are several notable features of the figure. First, political party affiliation is a clear outlier in the plot, with much greater consistency and much greater active updating than other items. In contrast, questions asking about specific public spending priorities tend to have very low consistency, at least compared to other political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 display higher consistency than specific policy questions but weak evidence of active updating. It is important to note that for political views, however, all evidence of active updating disappears by the time individuals reach 30, and individuals become more consistent in reporting their ideological identity as they age.</w:t>
      </w:r>
    </w:p>
    <w:p>
      <w:pPr>
        <w:pStyle w:val="BodyText"/>
      </w:pPr>
      <w:r>
        <w:t xml:space="preserve">While individuals tend to be inconsistent in their responses to spending priorities, views on some other specific policy questions with both high and low salience are reported quite consistently. Views on abortion, especially when considered as a scale, are quite consistently reported. As with all other scales, aggregating the composite items increases consistency but does not affect the amount of active updating.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with many people assuming change in both is being driven by the same underlying process. Our findings suggest that, at least in recent years, many individuals have changed their views on gay marriage, but change in views on marijuana use have been driven primarily by cohort replacement.</w:t>
      </w:r>
    </w:p>
    <w:p>
      <w:pPr>
        <w:pStyle w:val="Heading1"/>
      </w:pPr>
      <w:bookmarkStart w:id="53" w:name="discussion-and-conclusions"/>
      <w:r>
        <w:t xml:space="preserve">Discussion and Conclusions</w:t>
      </w:r>
      <w:bookmarkEnd w:id="53"/>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often implicit in analyses of belief change at the society level, but they are rarely examined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and even those items that do show a relatively low degree of updating. Adult Americans are highly consistent in their attitudes from year to year, and those who change tend to bounce back to where they were.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appears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GSS begins with 18-year-olds, we may lack power to detect updating that occurs even earlier, so this may be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184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At the same time, our results are consistent with some general expectations about patterns in updating. Questions with public (or otherwise changing) referents and questions tapping high-salience topics over the study period (such as gay rights) showed the most evidence for active updating. Most items about gender, family, race, and institutions showed the least evidence for updating, suggesting most people’s views on those topics are settled by the time they turn 18. The overall pattern of results, while diverse and at times hard to reconcile, does shed light on theoretical debates, to which we now turn.</w:t>
      </w:r>
    </w:p>
    <w:p>
      <w:pPr>
        <w:pStyle w:val="Heading2"/>
      </w:pPr>
      <w:bookmarkStart w:id="54" w:name="implications-for-cultural-sociology"/>
      <w:r>
        <w:t xml:space="preserve">Implications for Cultural Sociology</w:t>
      </w:r>
      <w:bookmarkEnd w:id="54"/>
    </w:p>
    <w:p>
      <w:pPr>
        <w:pStyle w:val="FirstParagraph"/>
      </w:pPr>
      <w:r>
        <w:t xml:space="preserve">What are the broader implications of these findings, both for theories of cultural change and for empirical work in this area? We see two major implications, one theoretical and one methodological.</w:t>
      </w:r>
    </w:p>
    <w:p>
      <w:pPr>
        <w:pStyle w:val="BodyText"/>
      </w:pPr>
      <w:r>
        <w:t xml:space="preserve">In the domain of cultural theory, our findings support the view that most cultural change happens slowly, through the mechanism of cohort succession. Most beliefs about gender roles, sexual morality, and abortion are, by and large, settled during adulthood. The settled nature of these beliefs is generally coupled with a high rate of consistency, suggesting that individuals truly hold these beliefs or at least have sufficient external support to consistently report these beliefs wave after wave. In contrast, a range of views about race were so inconsistent that it would be difficult to call them either settled or updating. Even for those items that did display strong evidence for active updating (e.g.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extremely hard to predict wave after wave.</w:t>
      </w:r>
    </w:p>
    <w:p>
      <w:pPr>
        <w:pStyle w:val="BodyText"/>
      </w:pPr>
      <w:r>
        <w:t xml:space="preserve">In contrast to other beliefs, however, the pattern of findings for gay rights show that a high degree of public salience and social movements can accelerate change by encouraging some people to update their views who might not otherwise do so. By definition, salience is a limited resource, meaning only few beliefs and behaviors could change at this rate at a time.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which are the those items most frequently studied, the pattern is not nearly as consistent for other kinds of attitudes. Some items, such views on the Bible, suggest perpetual openness to attitude change as individuals age. Others, such as views on most abortion questions, suggest that early adult socialization is so strong that opinions are hardened by the time most people reach even 18 years old.</w:t>
      </w:r>
    </w:p>
    <w:p>
      <w:pPr>
        <w:pStyle w:val="BodyText"/>
      </w:pPr>
      <w:r>
        <w:t xml:space="preserve">For some beliefs, such as whether aging parents should live with their adult children and whether divorce laws are too lenient, persistent change actually becomes more common with age, a pattern that is not accounted for in any major hypothesis about the relationship between age and attitude change. Rather than supporting a single theory linking age to attitude change, our results call for more work linking attitude content to factors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social and psychological factors that that give rise to stable or variable attitudes</w:t>
      </w:r>
      <w:r>
        <w:t xml:space="preserve"> </w:t>
      </w:r>
      <w:r>
        <w:t xml:space="preserve">(Howe and Krosnick 2017)</w:t>
      </w:r>
      <w:r>
        <w:t xml:space="preserve">.</w:t>
      </w:r>
    </w:p>
    <w:p>
      <w:pPr>
        <w:pStyle w:val="BodyText"/>
      </w:pPr>
      <w:r>
        <w:t xml:space="preserve">Recent work that has attempted to provide social explanations for (mostly political) attitude stability in middle age is a strong start</w:t>
      </w:r>
      <w:r>
        <w:t xml:space="preserve"> </w:t>
      </w:r>
      <w:r>
        <w:t xml:space="preserve">(Eaton et al. 2009; Visser and Mirabile 2004)</w:t>
      </w:r>
      <w:r>
        <w:t xml:space="preserve">. However, this line of work should be cognizant of which attitudes stabilize in middle age and the relationship between social factors and these specific attitudes and explore how these factors link to attitudes that seem to change more frequently at these ages.</w:t>
      </w:r>
    </w:p>
    <w:p>
      <w:pPr>
        <w:pStyle w:val="Heading2"/>
      </w:pPr>
      <w:bookmarkStart w:id="55" w:name="implications-for-political-sociology"/>
      <w:r>
        <w:t xml:space="preserve">Implications for Political Sociology</w:t>
      </w:r>
      <w:bookmarkEnd w:id="55"/>
    </w:p>
    <w:p>
      <w:pPr>
        <w:pStyle w:val="FirstParagraph"/>
      </w:pPr>
      <w:r>
        <w:t xml:space="preserve">We said at the outset that these two models of individual culture underlie significant debates about public opinion formation, the formation of individual political beliefs over the life course, and the ability of individuals to hold and express clear opinions over time. What do our findings suggest for these debates?</w:t>
      </w:r>
    </w:p>
    <w:p>
      <w:pPr>
        <w:pStyle w:val="BodyText"/>
      </w:pPr>
      <w:r>
        <w:t xml:space="preserve">A major takeaway of our analysis is that ideological identity (identity as a liberal or conservative, and the extremity of this identification) was in all practical terms stable for individuals over 30. These respondents might express different positions from wave-to-wave, but in guessing what an individual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quite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individuals organize their beliefs around ideological identity</w:t>
      </w:r>
      <w:r>
        <w:t xml:space="preserve"> </w:t>
      </w:r>
      <w:r>
        <w:t xml:space="preserve">(Boutyline and Vaisey 2017; Converse 1964)</w:t>
      </w:r>
      <w:r>
        <w:t xml:space="preserve">, rather than some other organizing heuristic such as partisan identification, moral views, religion, or particular policy positions. It is also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 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w:t>
      </w:r>
    </w:p>
    <w:p>
      <w:pPr>
        <w:pStyle w:val="BodyText"/>
      </w:pPr>
      <w:r>
        <w:t xml:space="preserve">The fact that there is not significant active updating for most political opinions should not be taken to imply that individuals are consistent in their positions. Outside of a handful of high-profile political items such as partisan identity, abortion, and gay marriage, individuals appear to lack strong, clear opinions on specific policy questions. This is clearest when it comes to questions that deal with spending priorities. Prior responses to questions about government spending on foreign aid, science, drugs, child care, crime prevention, mass transit, national parks, and the problems of cities are bad predictors of what individuals will say later on.</w:t>
      </w:r>
    </w:p>
    <w:p>
      <w:pPr>
        <w:pStyle w:val="BodyText"/>
      </w:pPr>
      <w:r>
        <w:t xml:space="preserve">That being said, individuals are not wholly without consistent opinions. On items such spending on space and welfare, divorce laws, and the death penalty, individuals’ responses are consistent from one wave to the next. While some of these items, particularly those pertaining to gay marriage and public spending on welfare, received significant media attention during the period covered by the panel, and thus are consistent with Zaller’s</w:t>
      </w:r>
      <w:r>
        <w:t xml:space="preserve"> </w:t>
      </w:r>
      <w:r>
        <w:t xml:space="preserve">(Zaller 1992)</w:t>
      </w:r>
      <w:r>
        <w:t xml:space="preserve"> </w:t>
      </w:r>
      <w:r>
        <w:t xml:space="preserve">model of attitude formation, space exploration was not a high-profile issue in this time period, and we struggle to account for why this item exhibits a comparatively high</w:t>
      </w:r>
      <w:r>
        <w:t xml:space="preserve"> </w:t>
      </w:r>
      <m:oMath>
        <m:r>
          <m:t>β</m:t>
        </m:r>
      </m:oMath>
      <w:r>
        <w:t xml:space="preserve"> </w:t>
      </w:r>
      <w:r>
        <w:t xml:space="preserve">estimate.</w:t>
      </w:r>
    </w:p>
    <w:p>
      <w:pPr>
        <w:pStyle w:val="BodyText"/>
      </w:pPr>
      <w:r>
        <w:t xml:space="preserve">The overall picture that emerges from evaluating the active updating and stability of political items in the GSS is one in which the majority of respondents hold a general political identity and a few clear views on issues like abortion, generally attempt to align their identification to their views, and respond to elite opinion change when it provides clear signals. It is not a picture of a rapidly polarizing society or one wholly ignorant of public debates. Individuals tend to have more-or-less settled views, especially on core questions such as ideology, and report (with a high degree of inconsistency) more specific policy positions based on these.</w:t>
      </w:r>
    </w:p>
    <w:p>
      <w:pPr>
        <w:pStyle w:val="Heading2"/>
      </w:pPr>
      <w:bookmarkStart w:id="56" w:name="methodological-implications"/>
      <w:r>
        <w:t xml:space="preserve">Methodological Implications</w:t>
      </w:r>
      <w:bookmarkEnd w:id="56"/>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younger individuals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as as particularly useless. Those that are repeated should be specifically targeted to topics that are believed to be changing broadly (e.g., politics, gay rights).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Heading1"/>
      </w:pPr>
      <w:bookmarkStart w:id="57" w:name="appendix-a-phi-values-for-all-variables"/>
      <w:r>
        <w:t xml:space="preserve">Appendix A:</w:t>
      </w:r>
      <w:r>
        <w:t xml:space="preserve"> </w:t>
      </w:r>
      <m:oMath>
        <m:r>
          <m:t>ϕ</m:t>
        </m:r>
      </m:oMath>
      <w:r>
        <w:t xml:space="preserve"> </w:t>
      </w:r>
      <w:r>
        <w:t xml:space="preserve">values for all variables</w:t>
      </w:r>
      <w:bookmarkEnd w:id="57"/>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8_files/figure-docx/religphi-1.png" id="0" name="Picture"/>
                    <pic:cNvPicPr>
                      <a:picLocks noChangeArrowheads="1" noChangeAspect="1"/>
                    </pic:cNvPicPr>
                  </pic:nvPicPr>
                  <pic:blipFill>
                    <a:blip r:embed="rId58"/>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itle="" id="1" name="Picture"/>
            <a:graphic>
              <a:graphicData uri="http://schemas.openxmlformats.org/drawingml/2006/picture">
                <pic:pic>
                  <pic:nvPicPr>
                    <pic:cNvPr descr="manuscript8_files/figure-docx/poliphi-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8_files/figure-docx/civlibph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8_files/figure-docx/racgenphi-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Heading1"/>
      </w:pPr>
      <w:bookmarkStart w:id="62" w:name="appendix-b-coarsened-variable-estimates"/>
      <w:r>
        <w:t xml:space="preserve">Appendix B: Coarsened variable estimates</w:t>
      </w:r>
      <w:bookmarkEnd w:id="62"/>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8_files/figure-docx/coarserelig-1.png" id="0" name="Picture"/>
                    <pic:cNvPicPr>
                      <a:picLocks noChangeArrowheads="1" noChangeAspect="1"/>
                    </pic:cNvPicPr>
                  </pic:nvPicPr>
                  <pic:blipFill>
                    <a:blip r:embed="rId63"/>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8_files/figure-docx/coarsepoli-1.png" id="0" name="Picture"/>
                    <pic:cNvPicPr>
                      <a:picLocks noChangeArrowheads="1" noChangeAspect="1"/>
                    </pic:cNvPicPr>
                  </pic:nvPicPr>
                  <pic:blipFill>
                    <a:blip r:embed="rId6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8_files/figure-docx/coarseracgen-1.png" id="0" name="Picture"/>
                    <pic:cNvPicPr>
                      <a:picLocks noChangeArrowheads="1" noChangeAspect="1"/>
                    </pic:cNvPicPr>
                  </pic:nvPicPr>
                  <pic:blipFill>
                    <a:blip r:embed="rId6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Heading1"/>
      </w:pPr>
      <w:bookmarkStart w:id="66" w:name="references"/>
      <w:r>
        <w:t xml:space="preserve">References</w:t>
      </w:r>
      <w:bookmarkEnd w:id="66"/>
    </w:p>
    <w:bookmarkStart w:id="103" w:name="refs"/>
    <w:bookmarkStart w:id="67"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7"/>
    <w:bookmarkStart w:id="68"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8"/>
    <w:bookmarkStart w:id="69"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9"/>
    <w:bookmarkStart w:id="70"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70"/>
    <w:bookmarkStart w:id="71"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1"/>
    <w:bookmarkStart w:id="72"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2"/>
    <w:bookmarkStart w:id="73" w:name="ref-bourdieulogic"/>
    <w:p>
      <w:pPr>
        <w:pStyle w:val="Bibliography"/>
      </w:pPr>
      <w:r>
        <w:t xml:space="preserve">———. 1990.</w:t>
      </w:r>
      <w:r>
        <w:t xml:space="preserve"> </w:t>
      </w:r>
      <w:r>
        <w:rPr>
          <w:i/>
        </w:rPr>
        <w:t xml:space="preserve">The Logic of Practice</w:t>
      </w:r>
      <w:r>
        <w:t xml:space="preserve">. Stanford, California: Stanford University Press.</w:t>
      </w:r>
    </w:p>
    <w:bookmarkEnd w:id="73"/>
    <w:bookmarkStart w:id="74"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4"/>
    <w:bookmarkStart w:id="75"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5"/>
    <w:bookmarkStart w:id="76"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76"/>
    <w:bookmarkStart w:id="77"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77"/>
    <w:bookmarkStart w:id="78"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78"/>
    <w:bookmarkStart w:id="79"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79"/>
    <w:bookmarkStart w:id="80"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0"/>
    <w:bookmarkStart w:id="81"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1"/>
    <w:bookmarkStart w:id="82"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2"/>
    <w:bookmarkStart w:id="83"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83"/>
    <w:bookmarkStart w:id="84"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84"/>
    <w:bookmarkStart w:id="85"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85"/>
    <w:bookmarkStart w:id="86"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86"/>
    <w:bookmarkStart w:id="87"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87"/>
    <w:bookmarkStart w:id="88"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88"/>
    <w:bookmarkStart w:id="89"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89"/>
    <w:bookmarkStart w:id="90"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90"/>
    <w:bookmarkStart w:id="91"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91"/>
    <w:bookmarkStart w:id="92"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92"/>
    <w:bookmarkStart w:id="93"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93"/>
    <w:bookmarkStart w:id="94"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94"/>
    <w:bookmarkStart w:id="95"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95"/>
    <w:bookmarkStart w:id="96" w:name="ref-vaisey09"/>
    <w:p>
      <w:pPr>
        <w:pStyle w:val="Bibliography"/>
      </w:pPr>
      <w:r>
        <w:t xml:space="preserve">Vaisey, Stephen. 2009. “Motivation and Justification: A Dual-Process Model of Culture in Action.”</w:t>
      </w:r>
      <w:r>
        <w:t xml:space="preserve"> </w:t>
      </w:r>
      <w:r>
        <w:rPr>
          <w:i/>
        </w:rPr>
        <w:t xml:space="preserve">American Journal of Sociology</w:t>
      </w:r>
      <w:r>
        <w:t xml:space="preserve"> </w:t>
      </w:r>
      <w:r>
        <w:t xml:space="preserve">114: 1675–1715.</w:t>
      </w:r>
    </w:p>
    <w:bookmarkEnd w:id="96"/>
    <w:bookmarkStart w:id="97"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97"/>
    <w:bookmarkStart w:id="98"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98"/>
    <w:bookmarkStart w:id="99"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99"/>
    <w:bookmarkStart w:id="100" w:name="ref-voaschaves"/>
    <w:p>
      <w:pPr>
        <w:pStyle w:val="Bibliography"/>
      </w:pPr>
      <w:r>
        <w:t xml:space="preserve">Voas, David, and Mark Chaves. 2016. “Is the United States a Counterexample of the Secularization Thesis.”</w:t>
      </w:r>
      <w:r>
        <w:t xml:space="preserve"> </w:t>
      </w:r>
      <w:r>
        <w:rPr>
          <w:i/>
        </w:rPr>
        <w:t xml:space="preserve">American Journal of Sociology</w:t>
      </w:r>
      <w:r>
        <w:t xml:space="preserve"> </w:t>
      </w:r>
      <w:r>
        <w:t xml:space="preserve">121 (5): 1517–56.</w:t>
      </w:r>
    </w:p>
    <w:bookmarkEnd w:id="100"/>
    <w:bookmarkStart w:id="101"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01"/>
    <w:bookmarkStart w:id="102"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02"/>
    <w:bookmarkEnd w:id="103"/>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Pr="00B436BE">
          <w:rPr>
            <w:rStyle w:val="PageNumber"/>
            <w:rFonts w:ascii="Times New Roman" w:hAnsi="Times New Roman" w:cs="Times New Roman"/>
            <w:noProof/>
          </w:rPr>
          <w:t>1</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an the Appendix.</w:t>
      </w:r>
    </w:p>
  </w:footnote>
  <w:footnote w:id="50">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C471C"/>
    <w:pPr>
      <w:keepNext/>
      <w:keepLines/>
      <w:spacing w:after="24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1C471C"/>
    <w:pPr>
      <w:keepNext/>
      <w:keepLines/>
      <w:spacing w:after="24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1C471C"/>
    <w:pPr>
      <w:keepNext/>
      <w:keepLines/>
      <w:spacing w:after="240"/>
      <w:outlineLvl w:val="2"/>
    </w:pPr>
    <w:rPr>
      <w:rFonts w:ascii="Times New Roman" w:eastAsiaTheme="majorEastAsia" w:hAnsi="Times New Roman" w:cs="Times New Roman"/>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Stability and Change in Personal Culture Using Panel Data</dc:title>
  <dc:creator>Kevin Kiley; Stephen Vaisey</dc:creator>
  <cp:keywords/>
  <dcterms:created xsi:type="dcterms:W3CDTF">2019-11-14T14:45:46Z</dcterms:created>
  <dcterms:modified xsi:type="dcterms:W3CDTF">2019-11-14T14:45:46Z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Models of population-wide cultural change tend to invoke one of two broad models of individual change. One approach theorizes that people actively update their beliefs in the face of new information. The other argues that, following early socialization experiences, individuals’ dispositions are stable. We formalize these two models, elaborate empirical implications of each, and derive a simple model for comparing their prevalence using panel data. We test this model on more than 184 attitude and behavior items from the 2006-14 rotating panels of the General Social Survey. The pattern of results is more consistent with the settled dispositions model than the active updating model, and most observed change in the GSS appears to be short-term attitude change or measurement error rather than persisting changes in belief. When persistent change occurs, it is somewhat more likely to occur in younger people than older people and more common for public behaviors and beliefs about high-profile issues than private attitudes. We argue that there is a place for both models in our theory of cultural evolution but that we need more evidence on the circumstances under which each is more likely to apply.</vt:lpwstr>
  </property>
  <property fmtid="{D5CDD505-2E9C-101B-9397-08002B2CF9AE}" pid="3" name="bibliography">
    <vt:lpwstr>panel_change_bib.bib</vt:lpwstr>
  </property>
  <property fmtid="{D5CDD505-2E9C-101B-9397-08002B2CF9AE}" pid="4" name="date">
    <vt:lpwstr>Duke University</vt:lpwstr>
  </property>
  <property fmtid="{D5CDD505-2E9C-101B-9397-08002B2CF9AE}" pid="5" name="header-includes">
    <vt:lpwstr/>
  </property>
  <property fmtid="{D5CDD505-2E9C-101B-9397-08002B2CF9AE}" pid="6" name="nocite">
    <vt:lpwstr>@swidler01</vt:lpwstr>
  </property>
  <property fmtid="{D5CDD505-2E9C-101B-9397-08002B2CF9AE}" pid="7" name="output">
    <vt:lpwstr/>
  </property>
</Properties>
</file>