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3354E">
      <w:pPr>
        <w:keepNext w:val="0"/>
        <w:spacing w:after="60" w:line="240" w:lineRule="auto"/>
        <w:ind w:firstLine="0"/>
        <w:jc w:val="center"/>
      </w:pPr>
      <w:r>
        <w:drawing>
          <wp:inline distT="0" distB="0" distL="114300" distR="114300">
            <wp:extent cx="3419475" cy="949960"/>
            <wp:effectExtent l="0" t="0" r="952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420000" cy="950336"/>
                    </a:xfrm>
                    <a:prstGeom prst="rect">
                      <a:avLst/>
                    </a:prstGeom>
                  </pic:spPr>
                </pic:pic>
              </a:graphicData>
            </a:graphic>
          </wp:inline>
        </w:drawing>
      </w:r>
    </w:p>
    <w:p w14:paraId="03097B92">
      <w:pPr>
        <w:pStyle w:val="15"/>
        <w:spacing w:after="400"/>
      </w:pPr>
    </w:p>
    <w:p w14:paraId="722B5EC4">
      <w:pPr>
        <w:pStyle w:val="31"/>
      </w:pPr>
      <w:r>
        <w:t>燕园翱翔</w:t>
      </w:r>
      <w:r>
        <w:br w:type="textWrapping"/>
      </w:r>
      <w:r>
        <w:t>香港实践团路书</w:t>
      </w:r>
    </w:p>
    <w:p w14:paraId="54B98B07">
      <w:pPr>
        <w:pStyle w:val="26"/>
      </w:pPr>
      <w:r>
        <w:rPr>
          <w:color w:val="94070A"/>
          <w:sz w:val="40"/>
        </w:rPr>
        <w:t>2026</w:t>
      </w:r>
    </w:p>
    <w:p w14:paraId="22A21DF0">
      <w:pPr>
        <w:ind w:firstLine="0"/>
        <w:jc w:val="center"/>
      </w:pPr>
      <w:r>
        <w:rPr>
          <w:sz w:val="28"/>
        </w:rPr>
        <w:t>第五届北京大学“香江翱翔”访港研学团</w:t>
      </w:r>
    </w:p>
    <w:p w14:paraId="7C84982C">
      <w:pPr>
        <w:keepNext/>
        <w:spacing w:after="60" w:line="240" w:lineRule="auto"/>
        <w:ind w:firstLine="0"/>
        <w:jc w:val="center"/>
      </w:pPr>
      <w:r>
        <w:drawing>
          <wp:inline distT="0" distB="0" distL="114300" distR="114300">
            <wp:extent cx="5759450" cy="2699385"/>
            <wp:effectExtent l="0" t="0" r="635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60000" cy="2700000"/>
                    </a:xfrm>
                    <a:prstGeom prst="rect">
                      <a:avLst/>
                    </a:prstGeom>
                  </pic:spPr>
                </pic:pic>
              </a:graphicData>
            </a:graphic>
          </wp:inline>
        </w:drawing>
      </w:r>
    </w:p>
    <w:p w14:paraId="1008C471">
      <w:pPr>
        <w:pStyle w:val="15"/>
      </w:pPr>
      <w:r>
        <w:t>中国香港</w:t>
      </w:r>
    </w:p>
    <w:p w14:paraId="47A88F25">
      <w:pPr>
        <w:ind w:firstLine="0"/>
        <w:jc w:val="center"/>
      </w:pPr>
      <w:r>
        <w:rPr>
          <w:sz w:val="32"/>
        </w:rPr>
        <w:t>活动时间：2026年10月11日至17日</w:t>
      </w:r>
    </w:p>
    <w:p w14:paraId="3DF9741E">
      <w:pPr>
        <w:ind w:firstLine="0"/>
        <w:jc w:val="center"/>
      </w:pPr>
      <w:r>
        <w:rPr>
          <w:sz w:val="32"/>
        </w:rPr>
        <w:t>活动地点：中国香港</w:t>
      </w:r>
    </w:p>
    <w:p w14:paraId="45647842">
      <w:pPr>
        <w:ind w:firstLine="0"/>
        <w:jc w:val="center"/>
      </w:pPr>
      <w:r>
        <w:rPr>
          <w:sz w:val="28"/>
        </w:rPr>
        <w:t>发起支持单位</w:t>
      </w:r>
      <w:r>
        <w:rPr>
          <w:sz w:val="28"/>
        </w:rPr>
        <w:br w:type="textWrapping"/>
      </w:r>
      <w:r>
        <w:rPr>
          <w:sz w:val="28"/>
        </w:rPr>
        <w:t>北京大学香港校友会</w:t>
      </w:r>
      <w:r>
        <w:rPr>
          <w:sz w:val="28"/>
        </w:rPr>
        <w:br w:type="textWrapping"/>
      </w:r>
      <w:r>
        <w:rPr>
          <w:sz w:val="28"/>
        </w:rPr>
        <w:t>香港北大助学基金会</w:t>
      </w:r>
    </w:p>
    <w:p w14:paraId="0B2132D2">
      <w:pPr>
        <w:pStyle w:val="3"/>
        <w:pageBreakBefore/>
      </w:pPr>
      <w:r>
        <w:t>目  录</w:t>
      </w:r>
    </w:p>
    <w:p w14:paraId="75F0EABD">
      <w:pPr>
        <w:ind w:firstLine="0"/>
      </w:pPr>
      <w:r>
        <w:fldChar w:fldCharType="begin"/>
      </w:r>
      <w:r>
        <w:instrText xml:space="preserve"> TOC \f C \h \z </w:instrText>
      </w:r>
      <w:r>
        <w:fldChar w:fldCharType="separate"/>
      </w:r>
    </w:p>
    <w:p w14:paraId="2EB11B6C">
      <w:pPr>
        <w:tabs>
          <w:tab w:val="right" w:leader="dot" w:pos="8950"/>
        </w:tabs>
        <w:spacing w:after="160" w:line="360" w:lineRule="auto"/>
        <w:ind w:firstLine="0"/>
      </w:pPr>
      <w:r>
        <w:fldChar w:fldCharType="begin"/>
      </w:r>
      <w:r>
        <w:instrText xml:space="preserve"> HYPERLINK \l "section1" \h </w:instrText>
      </w:r>
      <w:r>
        <w:fldChar w:fldCharType="separate"/>
      </w:r>
      <w:r>
        <w:t>一、实践概况</w:t>
      </w:r>
      <w:r>
        <w:fldChar w:fldCharType="end"/>
      </w:r>
      <w:r>
        <w:tab/>
      </w:r>
      <w:r>
        <w:fldChar w:fldCharType="begin"/>
      </w:r>
      <w:r>
        <w:instrText xml:space="preserve"> PAGEREF section1 \h </w:instrText>
      </w:r>
      <w:r>
        <w:fldChar w:fldCharType="separate"/>
      </w:r>
      <w:r>
        <w:t>3</w:t>
      </w:r>
      <w:r>
        <w:fldChar w:fldCharType="end"/>
      </w:r>
    </w:p>
    <w:p w14:paraId="2EC03EB1">
      <w:pPr>
        <w:tabs>
          <w:tab w:val="right" w:leader="dot" w:pos="8950"/>
        </w:tabs>
        <w:spacing w:after="160" w:line="360" w:lineRule="auto"/>
        <w:ind w:firstLine="0"/>
      </w:pPr>
      <w:r>
        <w:fldChar w:fldCharType="begin"/>
      </w:r>
      <w:r>
        <w:instrText xml:space="preserve"> HYPERLINK \l "section2" \h </w:instrText>
      </w:r>
      <w:r>
        <w:fldChar w:fldCharType="separate"/>
      </w:r>
      <w:r>
        <w:t>二、行程安排</w:t>
      </w:r>
      <w:r>
        <w:fldChar w:fldCharType="end"/>
      </w:r>
      <w:r>
        <w:tab/>
      </w:r>
      <w:r>
        <w:fldChar w:fldCharType="begin"/>
      </w:r>
      <w:r>
        <w:instrText xml:space="preserve"> PAGEREF section2 \h </w:instrText>
      </w:r>
      <w:r>
        <w:fldChar w:fldCharType="separate"/>
      </w:r>
      <w:r>
        <w:t>4</w:t>
      </w:r>
      <w:r>
        <w:fldChar w:fldCharType="end"/>
      </w:r>
    </w:p>
    <w:p w14:paraId="49855BFC">
      <w:pPr>
        <w:tabs>
          <w:tab w:val="right" w:leader="dot" w:pos="8950"/>
        </w:tabs>
        <w:spacing w:after="160" w:line="360" w:lineRule="auto"/>
        <w:ind w:firstLine="0"/>
      </w:pPr>
      <w:r>
        <w:fldChar w:fldCharType="begin"/>
      </w:r>
      <w:r>
        <w:instrText xml:space="preserve"> HYPERLINK \l "section3" \h </w:instrText>
      </w:r>
      <w:r>
        <w:fldChar w:fldCharType="separate"/>
      </w:r>
      <w:r>
        <w:t>三、参访地点</w:t>
      </w:r>
      <w:r>
        <w:fldChar w:fldCharType="end"/>
      </w:r>
      <w:r>
        <w:tab/>
      </w:r>
      <w:r>
        <w:fldChar w:fldCharType="begin"/>
      </w:r>
      <w:r>
        <w:instrText xml:space="preserve"> PAGEREF section3 \h </w:instrText>
      </w:r>
      <w:r>
        <w:fldChar w:fldCharType="separate"/>
      </w:r>
      <w:r>
        <w:t>12</w:t>
      </w:r>
      <w:r>
        <w:fldChar w:fldCharType="end"/>
      </w:r>
    </w:p>
    <w:p w14:paraId="25C4D6A6">
      <w:pPr>
        <w:tabs>
          <w:tab w:val="right" w:leader="dot" w:pos="8950"/>
        </w:tabs>
        <w:spacing w:after="160" w:line="360" w:lineRule="auto"/>
        <w:ind w:firstLine="0"/>
      </w:pPr>
      <w:r>
        <w:fldChar w:fldCharType="begin"/>
      </w:r>
      <w:r>
        <w:instrText xml:space="preserve"> HYPERLINK \l "section4" \h </w:instrText>
      </w:r>
      <w:r>
        <w:fldChar w:fldCharType="separate"/>
      </w:r>
      <w:r>
        <w:t>四、团员须知</w:t>
      </w:r>
      <w:r>
        <w:fldChar w:fldCharType="end"/>
      </w:r>
      <w:r>
        <w:tab/>
      </w:r>
      <w:r>
        <w:fldChar w:fldCharType="begin"/>
      </w:r>
      <w:r>
        <w:instrText xml:space="preserve"> PAGEREF section4 \h </w:instrText>
      </w:r>
      <w:r>
        <w:fldChar w:fldCharType="separate"/>
      </w:r>
      <w:r>
        <w:t>26</w:t>
      </w:r>
      <w:r>
        <w:fldChar w:fldCharType="end"/>
      </w:r>
    </w:p>
    <w:p w14:paraId="3C797CCB">
      <w:pPr>
        <w:tabs>
          <w:tab w:val="right" w:leader="dot" w:pos="8950"/>
        </w:tabs>
        <w:spacing w:after="160" w:line="360" w:lineRule="auto"/>
        <w:ind w:firstLine="0"/>
      </w:pPr>
      <w:r>
        <w:fldChar w:fldCharType="begin"/>
      </w:r>
      <w:r>
        <w:instrText xml:space="preserve"> HYPERLINK \l "section5" \h </w:instrText>
      </w:r>
      <w:r>
        <w:fldChar w:fldCharType="separate"/>
      </w:r>
      <w:r>
        <w:t>图片说明</w:t>
      </w:r>
      <w:r>
        <w:fldChar w:fldCharType="end"/>
      </w:r>
      <w:r>
        <w:tab/>
      </w:r>
      <w:r>
        <w:fldChar w:fldCharType="begin"/>
      </w:r>
      <w:r>
        <w:instrText xml:space="preserve"> PAGEREF section5 \h </w:instrText>
      </w:r>
      <w:r>
        <w:fldChar w:fldCharType="separate"/>
      </w:r>
      <w:r>
        <w:t>28</w:t>
      </w:r>
      <w:r>
        <w:fldChar w:fldCharType="end"/>
      </w:r>
      <w:r>
        <w:fldChar w:fldCharType="end"/>
      </w:r>
    </w:p>
    <w:p w14:paraId="485ED529">
      <w:pPr>
        <w:pStyle w:val="4"/>
      </w:pPr>
      <w:r>
        <w:t>使用说明</w:t>
      </w:r>
    </w:p>
    <w:p w14:paraId="47A27008">
      <w:r>
        <w:t>本路书介绍实践活动概况、每日行程、参访地点及团员须知，供行前准备和活动期间查阅。所列时间均为香港当地时间，与北京时间相同。</w:t>
      </w:r>
    </w:p>
    <w:p w14:paraId="57C6DF98">
      <w:r>
        <w:rPr>
          <w:rFonts w:hint="eastAsia"/>
          <w:lang w:val="en-US" w:eastAsia="zh-CN"/>
        </w:rPr>
        <w:t>实践团</w:t>
      </w:r>
      <w:r>
        <w:t>员应提前阅读行程及参访要求，携带必要证件，遵守团队纪律和接待单位规定。集合、入场及转场按领队安排执行。</w:t>
      </w:r>
    </w:p>
    <w:p w14:paraId="5A798ABF">
      <w:r>
        <w:t>地图用于辨认楼宇和园区位置，图中编号对应相关地点。照片用于了解建筑及周边环境，均为往年实景。</w:t>
      </w:r>
    </w:p>
    <w:p w14:paraId="69B03C4F">
      <w:pPr>
        <w:pStyle w:val="3"/>
        <w:pageBreakBefore/>
      </w:pPr>
      <w:bookmarkStart w:id="0" w:name="section1"/>
      <w:r>
        <w:t>一、实践概况</w:t>
      </w:r>
      <w:bookmarkEnd w:id="0"/>
      <w:r>
        <w:fldChar w:fldCharType="begin"/>
      </w:r>
      <w:r>
        <w:instrText xml:space="preserve"> TC "一、实践概况" \f C \l 1 </w:instrText>
      </w:r>
      <w:r>
        <w:rPr>
          <w:vanish/>
        </w:rPr>
        <w:fldChar w:fldCharType="end"/>
      </w:r>
    </w:p>
    <w:p w14:paraId="11A16B21">
      <w:r>
        <w:t>2026年是“十五五”开局之年。香港主动对接国家发展规划，参与粤港澳大湾区建设，持续推进创新科技和产业发展。本次实践通过机构参访和师生、校友交流，帮助团员了解香港发展及其与国家发展的联系。</w:t>
      </w:r>
    </w:p>
    <w:p w14:paraId="00C6D497">
      <w:r>
        <w:t>在北京大学香港校友会和香港北大助学基金会的支持下，来自北京大学多个院系的15位同学于10月11日至17日赴港，走访政府部门、大学、科研机构和金融企业，参加校友座谈，了解相关机构的工作及在港学习生活情况。</w:t>
      </w:r>
    </w:p>
    <w:p w14:paraId="5BE223E8">
      <w:pPr>
        <w:pStyle w:val="5"/>
      </w:pPr>
      <w:r>
        <w:t>（一）实践目标</w:t>
      </w:r>
    </w:p>
    <w:p w14:paraId="165A7153">
      <w:r>
        <w:rPr>
          <w:sz w:val="32"/>
        </w:rPr>
        <w:t>围绕公共事务、科研创新和专业发展，结合自身学习开展观察与交流，记录具体案例和问题，增进对香港的认识。</w:t>
      </w:r>
    </w:p>
    <w:p w14:paraId="45598E0B">
      <w:pPr>
        <w:pStyle w:val="5"/>
      </w:pPr>
      <w:r>
        <w:t>（二）学习要求</w:t>
      </w:r>
    </w:p>
    <w:p w14:paraId="45AF9ACD">
      <w:r>
        <w:rPr>
          <w:sz w:val="32"/>
        </w:rPr>
        <w:t>参访前了解机构背景，交流时认真听取介绍、规范提问，结束后及时整理记录。团队成员应互相配合，遵守纪律，注意安全。</w:t>
      </w:r>
    </w:p>
    <w:p w14:paraId="2522A92F">
      <w:pPr>
        <w:keepNext/>
        <w:spacing w:after="60" w:line="240" w:lineRule="auto"/>
        <w:ind w:firstLine="0"/>
        <w:jc w:val="center"/>
      </w:pPr>
      <w:r>
        <w:drawing>
          <wp:inline distT="0" distB="0" distL="114300" distR="114300">
            <wp:extent cx="5759450" cy="1691640"/>
            <wp:effectExtent l="0" t="0" r="635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60000" cy="1692000"/>
                    </a:xfrm>
                    <a:prstGeom prst="rect">
                      <a:avLst/>
                    </a:prstGeom>
                  </pic:spPr>
                </pic:pic>
              </a:graphicData>
            </a:graphic>
          </wp:inline>
        </w:drawing>
      </w:r>
    </w:p>
    <w:p w14:paraId="3DC1F82E">
      <w:pPr>
        <w:pStyle w:val="15"/>
      </w:pPr>
      <w:r>
        <w:t>区域概览：1 机场；2 港岛参访区域；3 香港科学园。地图 © OpenStreetMap contributors。</w:t>
      </w:r>
    </w:p>
    <w:p w14:paraId="7863CABD">
      <w:pPr>
        <w:pStyle w:val="3"/>
        <w:pageBreakBefore/>
      </w:pPr>
      <w:bookmarkStart w:id="1" w:name="section2"/>
      <w:r>
        <w:t>二、行程安排</w:t>
      </w:r>
      <w:bookmarkEnd w:id="1"/>
      <w:r>
        <w:fldChar w:fldCharType="begin"/>
      </w:r>
      <w:r>
        <w:instrText xml:space="preserve"> TC "二、行程安排" \f C \l 1 </w:instrText>
      </w:r>
      <w:r>
        <w:rPr>
          <w:vanish/>
        </w:rPr>
        <w:fldChar w:fldCharType="end"/>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7597"/>
      </w:tblGrid>
      <w:tr w14:paraId="17A5492F">
        <w:trPr>
          <w:cantSplit/>
          <w:tblHeader/>
          <w:jc w:val="center"/>
        </w:trPr>
        <w:tc>
          <w:tcPr>
            <w:tcW w:w="1474" w:type="dxa"/>
            <w:shd w:val="clear" w:color="auto" w:fill="94070A"/>
            <w:tcMar>
              <w:top w:w="90" w:type="dxa"/>
              <w:left w:w="110" w:type="dxa"/>
              <w:bottom w:w="90" w:type="dxa"/>
              <w:right w:w="110" w:type="dxa"/>
            </w:tcMar>
            <w:vAlign w:val="center"/>
          </w:tcPr>
          <w:p w14:paraId="0F88FCDE">
            <w:pPr>
              <w:spacing w:after="0" w:line="360" w:lineRule="auto"/>
              <w:ind w:firstLine="0"/>
              <w:jc w:val="center"/>
            </w:pPr>
            <w:r>
              <w:rPr>
                <w:rFonts w:eastAsia="华文黑体"/>
                <w:b/>
                <w:color w:val="FFFFFF"/>
                <w:sz w:val="23"/>
              </w:rPr>
              <w:t>日期</w:t>
            </w:r>
          </w:p>
        </w:tc>
        <w:tc>
          <w:tcPr>
            <w:tcW w:w="7597" w:type="dxa"/>
            <w:shd w:val="clear" w:color="auto" w:fill="94070A"/>
            <w:tcMar>
              <w:top w:w="90" w:type="dxa"/>
              <w:left w:w="110" w:type="dxa"/>
              <w:bottom w:w="90" w:type="dxa"/>
              <w:right w:w="110" w:type="dxa"/>
            </w:tcMar>
            <w:vAlign w:val="center"/>
          </w:tcPr>
          <w:p w14:paraId="638E7CB4">
            <w:pPr>
              <w:spacing w:after="0" w:line="360" w:lineRule="auto"/>
              <w:ind w:firstLine="0"/>
              <w:jc w:val="center"/>
            </w:pPr>
            <w:r>
              <w:rPr>
                <w:rFonts w:eastAsia="华文黑体"/>
                <w:b/>
                <w:color w:val="FFFFFF"/>
                <w:sz w:val="23"/>
              </w:rPr>
              <w:t>活动安排</w:t>
            </w:r>
          </w:p>
        </w:tc>
      </w:tr>
      <w:tr w14:paraId="78CCC1DD">
        <w:trPr>
          <w:cantSplit/>
          <w:jc w:val="center"/>
        </w:trPr>
        <w:tc>
          <w:tcPr>
            <w:tcW w:w="1474" w:type="dxa"/>
            <w:shd w:val="clear" w:color="auto" w:fill="FFFFFF"/>
            <w:tcMar>
              <w:top w:w="90" w:type="dxa"/>
              <w:left w:w="110" w:type="dxa"/>
              <w:bottom w:w="90" w:type="dxa"/>
              <w:right w:w="110" w:type="dxa"/>
            </w:tcMar>
            <w:vAlign w:val="center"/>
          </w:tcPr>
          <w:p w14:paraId="0C5C5B55">
            <w:pPr>
              <w:spacing w:after="0" w:line="360" w:lineRule="auto"/>
              <w:ind w:firstLine="0"/>
              <w:jc w:val="center"/>
            </w:pPr>
            <w:r>
              <w:rPr>
                <w:rFonts w:eastAsia="华文仿宋"/>
                <w:b w:val="0"/>
                <w:color w:val="000000"/>
                <w:sz w:val="23"/>
              </w:rPr>
              <w:t>10月11日</w:t>
            </w:r>
            <w:r>
              <w:rPr>
                <w:rFonts w:eastAsia="华文仿宋"/>
                <w:b w:val="0"/>
                <w:color w:val="000000"/>
                <w:sz w:val="23"/>
              </w:rPr>
              <w:br w:type="textWrapping"/>
            </w:r>
            <w:r>
              <w:rPr>
                <w:rFonts w:eastAsia="华文仿宋"/>
                <w:b w:val="0"/>
                <w:color w:val="000000"/>
                <w:sz w:val="23"/>
              </w:rPr>
              <w:t>周日</w:t>
            </w:r>
          </w:p>
        </w:tc>
        <w:tc>
          <w:tcPr>
            <w:tcW w:w="7597" w:type="dxa"/>
            <w:shd w:val="clear" w:color="auto" w:fill="FFFFFF"/>
            <w:tcMar>
              <w:top w:w="90" w:type="dxa"/>
              <w:left w:w="110" w:type="dxa"/>
              <w:bottom w:w="90" w:type="dxa"/>
              <w:right w:w="110" w:type="dxa"/>
            </w:tcMar>
            <w:vAlign w:val="center"/>
          </w:tcPr>
          <w:p w14:paraId="23E5A8A7">
            <w:pPr>
              <w:spacing w:after="0" w:line="360" w:lineRule="auto"/>
              <w:ind w:firstLine="0"/>
              <w:jc w:val="left"/>
            </w:pPr>
            <w:r>
              <w:rPr>
                <w:rFonts w:eastAsia="华文仿宋"/>
                <w:b w:val="0"/>
                <w:color w:val="000000"/>
                <w:sz w:val="23"/>
              </w:rPr>
              <w:t>17:25 预计抵达香港机场 T1</w:t>
            </w:r>
            <w:r>
              <w:rPr>
                <w:rFonts w:eastAsia="华文仿宋"/>
                <w:b w:val="0"/>
                <w:color w:val="000000"/>
                <w:sz w:val="23"/>
              </w:rPr>
              <w:br w:type="textWrapping"/>
            </w:r>
            <w:r>
              <w:rPr>
                <w:rFonts w:eastAsia="华文仿宋"/>
                <w:b w:val="0"/>
                <w:color w:val="000000"/>
                <w:sz w:val="23"/>
              </w:rPr>
              <w:t>抵港后 中巴接机与酒店入住</w:t>
            </w:r>
            <w:r>
              <w:rPr>
                <w:rFonts w:eastAsia="华文仿宋"/>
                <w:b w:val="0"/>
                <w:color w:val="000000"/>
                <w:sz w:val="23"/>
              </w:rPr>
              <w:br w:type="textWrapping"/>
            </w:r>
            <w:r>
              <w:rPr>
                <w:rFonts w:eastAsia="华文仿宋"/>
                <w:b w:val="0"/>
                <w:color w:val="000000"/>
                <w:sz w:val="23"/>
              </w:rPr>
              <w:t>19:00 欢迎晚宴</w:t>
            </w:r>
          </w:p>
        </w:tc>
      </w:tr>
      <w:tr w14:paraId="3073B344">
        <w:trPr>
          <w:cantSplit/>
          <w:jc w:val="center"/>
        </w:trPr>
        <w:tc>
          <w:tcPr>
            <w:tcW w:w="1474" w:type="dxa"/>
            <w:shd w:val="clear" w:color="auto" w:fill="FFFFFF"/>
            <w:tcMar>
              <w:top w:w="90" w:type="dxa"/>
              <w:left w:w="110" w:type="dxa"/>
              <w:bottom w:w="90" w:type="dxa"/>
              <w:right w:w="110" w:type="dxa"/>
            </w:tcMar>
            <w:vAlign w:val="center"/>
          </w:tcPr>
          <w:p w14:paraId="59457990">
            <w:pPr>
              <w:spacing w:after="0" w:line="360" w:lineRule="auto"/>
              <w:ind w:firstLine="0"/>
              <w:jc w:val="center"/>
            </w:pPr>
            <w:r>
              <w:rPr>
                <w:rFonts w:eastAsia="华文仿宋"/>
                <w:b w:val="0"/>
                <w:color w:val="000000"/>
                <w:sz w:val="23"/>
              </w:rPr>
              <w:t>10月12日</w:t>
            </w:r>
            <w:r>
              <w:rPr>
                <w:rFonts w:eastAsia="华文仿宋"/>
                <w:b w:val="0"/>
                <w:color w:val="000000"/>
                <w:sz w:val="23"/>
              </w:rPr>
              <w:br w:type="textWrapping"/>
            </w:r>
            <w:r>
              <w:rPr>
                <w:rFonts w:eastAsia="华文仿宋"/>
                <w:b w:val="0"/>
                <w:color w:val="000000"/>
                <w:sz w:val="23"/>
              </w:rPr>
              <w:t>周一</w:t>
            </w:r>
          </w:p>
        </w:tc>
        <w:tc>
          <w:tcPr>
            <w:tcW w:w="7597" w:type="dxa"/>
            <w:shd w:val="clear" w:color="auto" w:fill="FFFFFF"/>
            <w:tcMar>
              <w:top w:w="90" w:type="dxa"/>
              <w:left w:w="110" w:type="dxa"/>
              <w:bottom w:w="90" w:type="dxa"/>
              <w:right w:w="110" w:type="dxa"/>
            </w:tcMar>
            <w:vAlign w:val="center"/>
          </w:tcPr>
          <w:p w14:paraId="3AC39ED6">
            <w:pPr>
              <w:spacing w:after="0" w:line="360" w:lineRule="auto"/>
              <w:ind w:firstLine="0"/>
              <w:jc w:val="left"/>
            </w:pPr>
            <w:r>
              <w:rPr>
                <w:rFonts w:eastAsia="华文仿宋"/>
                <w:b w:val="0"/>
                <w:color w:val="000000"/>
                <w:sz w:val="23"/>
              </w:rPr>
              <w:t>11:00—12:00 参观香港立法会</w:t>
            </w:r>
            <w:r>
              <w:rPr>
                <w:rFonts w:eastAsia="华文仿宋"/>
                <w:b w:val="0"/>
                <w:color w:val="000000"/>
                <w:sz w:val="23"/>
              </w:rPr>
              <w:br w:type="textWrapping"/>
            </w:r>
            <w:r>
              <w:rPr>
                <w:rFonts w:eastAsia="华文仿宋"/>
                <w:b w:val="0"/>
                <w:color w:val="000000"/>
                <w:sz w:val="23"/>
              </w:rPr>
              <w:t>14:30—15:30 参访香港人才服务办公室</w:t>
            </w:r>
          </w:p>
        </w:tc>
      </w:tr>
      <w:tr w14:paraId="2FADC54B">
        <w:trPr>
          <w:cantSplit/>
          <w:jc w:val="center"/>
        </w:trPr>
        <w:tc>
          <w:tcPr>
            <w:tcW w:w="1474" w:type="dxa"/>
            <w:shd w:val="clear" w:color="auto" w:fill="FFFFFF"/>
            <w:tcMar>
              <w:top w:w="90" w:type="dxa"/>
              <w:left w:w="110" w:type="dxa"/>
              <w:bottom w:w="90" w:type="dxa"/>
              <w:right w:w="110" w:type="dxa"/>
            </w:tcMar>
            <w:vAlign w:val="center"/>
          </w:tcPr>
          <w:p w14:paraId="5A8FB70E">
            <w:pPr>
              <w:spacing w:after="0" w:line="360" w:lineRule="auto"/>
              <w:ind w:firstLine="0"/>
              <w:jc w:val="center"/>
            </w:pPr>
            <w:r>
              <w:rPr>
                <w:rFonts w:eastAsia="华文仿宋"/>
                <w:b w:val="0"/>
                <w:color w:val="000000"/>
                <w:sz w:val="23"/>
              </w:rPr>
              <w:t>10月13日</w:t>
            </w:r>
            <w:r>
              <w:rPr>
                <w:rFonts w:eastAsia="华文仿宋"/>
                <w:b w:val="0"/>
                <w:color w:val="000000"/>
                <w:sz w:val="23"/>
              </w:rPr>
              <w:br w:type="textWrapping"/>
            </w:r>
            <w:r>
              <w:rPr>
                <w:rFonts w:eastAsia="华文仿宋"/>
                <w:b w:val="0"/>
                <w:color w:val="000000"/>
                <w:sz w:val="23"/>
              </w:rPr>
              <w:t>周二</w:t>
            </w:r>
          </w:p>
        </w:tc>
        <w:tc>
          <w:tcPr>
            <w:tcW w:w="7597" w:type="dxa"/>
            <w:shd w:val="clear" w:color="auto" w:fill="FFFFFF"/>
            <w:tcMar>
              <w:top w:w="90" w:type="dxa"/>
              <w:left w:w="110" w:type="dxa"/>
              <w:bottom w:w="90" w:type="dxa"/>
              <w:right w:w="110" w:type="dxa"/>
            </w:tcMar>
            <w:vAlign w:val="center"/>
          </w:tcPr>
          <w:p w14:paraId="404F1323">
            <w:pPr>
              <w:spacing w:after="0" w:line="360" w:lineRule="auto"/>
              <w:ind w:firstLine="0"/>
              <w:jc w:val="left"/>
            </w:pPr>
            <w:r>
              <w:rPr>
                <w:rFonts w:eastAsia="华文仿宋"/>
                <w:b w:val="0"/>
                <w:color w:val="000000"/>
                <w:sz w:val="23"/>
              </w:rPr>
              <w:t>09:30—10:30 参访香港投资推广署</w:t>
            </w:r>
            <w:r>
              <w:rPr>
                <w:rFonts w:eastAsia="华文仿宋"/>
                <w:b w:val="0"/>
                <w:color w:val="000000"/>
                <w:sz w:val="23"/>
              </w:rPr>
              <w:br w:type="textWrapping"/>
            </w:r>
            <w:r>
              <w:rPr>
                <w:rFonts w:eastAsia="华文仿宋"/>
                <w:b w:val="0"/>
                <w:color w:val="000000"/>
                <w:sz w:val="23"/>
              </w:rPr>
              <w:t>14:30—15:30 参访数码港及科技体验馆</w:t>
            </w:r>
            <w:r>
              <w:rPr>
                <w:rFonts w:eastAsia="华文仿宋"/>
                <w:b w:val="0"/>
                <w:color w:val="000000"/>
                <w:sz w:val="23"/>
              </w:rPr>
              <w:br w:type="textWrapping"/>
            </w:r>
            <w:r>
              <w:rPr>
                <w:rFonts w:eastAsia="华文仿宋"/>
                <w:b w:val="0"/>
                <w:color w:val="000000"/>
                <w:sz w:val="23"/>
              </w:rPr>
              <w:t>16:00—17:00 参访香港爱诗科技有限公司</w:t>
            </w:r>
          </w:p>
        </w:tc>
      </w:tr>
      <w:tr w14:paraId="29983C3A">
        <w:trPr>
          <w:cantSplit/>
          <w:jc w:val="center"/>
        </w:trPr>
        <w:tc>
          <w:tcPr>
            <w:tcW w:w="1474" w:type="dxa"/>
            <w:shd w:val="clear" w:color="auto" w:fill="FFFFFF"/>
            <w:tcMar>
              <w:top w:w="90" w:type="dxa"/>
              <w:left w:w="110" w:type="dxa"/>
              <w:bottom w:w="90" w:type="dxa"/>
              <w:right w:w="110" w:type="dxa"/>
            </w:tcMar>
            <w:vAlign w:val="center"/>
          </w:tcPr>
          <w:p w14:paraId="199655E0">
            <w:pPr>
              <w:spacing w:after="0" w:line="360" w:lineRule="auto"/>
              <w:ind w:firstLine="0"/>
              <w:jc w:val="center"/>
            </w:pPr>
            <w:r>
              <w:rPr>
                <w:rFonts w:eastAsia="华文仿宋"/>
                <w:b w:val="0"/>
                <w:color w:val="000000"/>
                <w:sz w:val="23"/>
              </w:rPr>
              <w:t>10月14日</w:t>
            </w:r>
            <w:r>
              <w:rPr>
                <w:rFonts w:eastAsia="华文仿宋"/>
                <w:b w:val="0"/>
                <w:color w:val="000000"/>
                <w:sz w:val="23"/>
              </w:rPr>
              <w:br w:type="textWrapping"/>
            </w:r>
            <w:r>
              <w:rPr>
                <w:rFonts w:eastAsia="华文仿宋"/>
                <w:b w:val="0"/>
                <w:color w:val="000000"/>
                <w:sz w:val="23"/>
              </w:rPr>
              <w:t>周三</w:t>
            </w:r>
          </w:p>
        </w:tc>
        <w:tc>
          <w:tcPr>
            <w:tcW w:w="7597" w:type="dxa"/>
            <w:shd w:val="clear" w:color="auto" w:fill="FFFFFF"/>
            <w:tcMar>
              <w:top w:w="90" w:type="dxa"/>
              <w:left w:w="110" w:type="dxa"/>
              <w:bottom w:w="90" w:type="dxa"/>
              <w:right w:w="110" w:type="dxa"/>
            </w:tcMar>
            <w:vAlign w:val="center"/>
          </w:tcPr>
          <w:p w14:paraId="25631F5B">
            <w:pPr>
              <w:spacing w:after="0" w:line="360" w:lineRule="auto"/>
              <w:ind w:firstLine="0"/>
              <w:jc w:val="left"/>
            </w:pPr>
            <w:r>
              <w:rPr>
                <w:rFonts w:eastAsia="华文仿宋"/>
                <w:b w:val="0"/>
                <w:color w:val="000000"/>
                <w:sz w:val="23"/>
              </w:rPr>
              <w:t>上午 自由活动</w:t>
            </w:r>
            <w:r>
              <w:rPr>
                <w:rFonts w:eastAsia="华文仿宋"/>
                <w:b w:val="0"/>
                <w:color w:val="000000"/>
                <w:sz w:val="23"/>
              </w:rPr>
              <w:br w:type="textWrapping"/>
            </w:r>
            <w:r>
              <w:rPr>
                <w:rFonts w:eastAsia="华文仿宋"/>
                <w:b w:val="0"/>
                <w:color w:val="000000"/>
                <w:sz w:val="23"/>
              </w:rPr>
              <w:t>14:30—15:30 政治与公共行政学系交流</w:t>
            </w:r>
            <w:r>
              <w:rPr>
                <w:rFonts w:eastAsia="华文仿宋"/>
                <w:b w:val="0"/>
                <w:color w:val="000000"/>
                <w:sz w:val="23"/>
              </w:rPr>
              <w:br w:type="textWrapping"/>
            </w:r>
            <w:r>
              <w:rPr>
                <w:rFonts w:eastAsia="华文仿宋"/>
                <w:b w:val="0"/>
                <w:color w:val="000000"/>
                <w:sz w:val="23"/>
              </w:rPr>
              <w:t>15:00—16:30 香港大学校园参观</w:t>
            </w:r>
          </w:p>
        </w:tc>
      </w:tr>
      <w:tr w14:paraId="26B60E2F">
        <w:trPr>
          <w:cantSplit/>
          <w:jc w:val="center"/>
        </w:trPr>
        <w:tc>
          <w:tcPr>
            <w:tcW w:w="1474" w:type="dxa"/>
            <w:shd w:val="clear" w:color="auto" w:fill="FFFFFF"/>
            <w:tcMar>
              <w:top w:w="90" w:type="dxa"/>
              <w:left w:w="110" w:type="dxa"/>
              <w:bottom w:w="90" w:type="dxa"/>
              <w:right w:w="110" w:type="dxa"/>
            </w:tcMar>
            <w:vAlign w:val="center"/>
          </w:tcPr>
          <w:p w14:paraId="3B519670">
            <w:pPr>
              <w:spacing w:after="0" w:line="360" w:lineRule="auto"/>
              <w:ind w:firstLine="0"/>
              <w:jc w:val="center"/>
            </w:pPr>
            <w:r>
              <w:rPr>
                <w:rFonts w:eastAsia="华文仿宋"/>
                <w:b w:val="0"/>
                <w:color w:val="000000"/>
                <w:sz w:val="23"/>
              </w:rPr>
              <w:t>10月15日</w:t>
            </w:r>
            <w:r>
              <w:rPr>
                <w:rFonts w:eastAsia="华文仿宋"/>
                <w:b w:val="0"/>
                <w:color w:val="000000"/>
                <w:sz w:val="23"/>
              </w:rPr>
              <w:br w:type="textWrapping"/>
            </w:r>
            <w:r>
              <w:rPr>
                <w:rFonts w:eastAsia="华文仿宋"/>
                <w:b w:val="0"/>
                <w:color w:val="000000"/>
                <w:sz w:val="23"/>
              </w:rPr>
              <w:t>周四</w:t>
            </w:r>
          </w:p>
        </w:tc>
        <w:tc>
          <w:tcPr>
            <w:tcW w:w="7597" w:type="dxa"/>
            <w:shd w:val="clear" w:color="auto" w:fill="FFFFFF"/>
            <w:tcMar>
              <w:top w:w="90" w:type="dxa"/>
              <w:left w:w="110" w:type="dxa"/>
              <w:bottom w:w="90" w:type="dxa"/>
              <w:right w:w="110" w:type="dxa"/>
            </w:tcMar>
            <w:vAlign w:val="center"/>
          </w:tcPr>
          <w:p w14:paraId="62726E66">
            <w:pPr>
              <w:spacing w:after="0" w:line="360" w:lineRule="auto"/>
              <w:ind w:firstLine="0"/>
              <w:jc w:val="left"/>
            </w:pPr>
            <w:r>
              <w:rPr>
                <w:rFonts w:eastAsia="华文仿宋"/>
                <w:b w:val="0"/>
                <w:color w:val="000000"/>
                <w:sz w:val="23"/>
              </w:rPr>
              <w:t>09:00 中巴从酒店出发</w:t>
            </w:r>
            <w:r>
              <w:rPr>
                <w:rFonts w:eastAsia="华文仿宋"/>
                <w:b w:val="0"/>
                <w:color w:val="000000"/>
                <w:sz w:val="23"/>
              </w:rPr>
              <w:br w:type="textWrapping"/>
            </w:r>
            <w:r>
              <w:rPr>
                <w:rFonts w:eastAsia="华文仿宋"/>
                <w:b w:val="0"/>
                <w:color w:val="000000"/>
                <w:sz w:val="23"/>
              </w:rPr>
              <w:t>10:00—10:45 中科院 AI 中心</w:t>
            </w:r>
            <w:r>
              <w:rPr>
                <w:rFonts w:eastAsia="华文仿宋"/>
                <w:b w:val="0"/>
                <w:color w:val="000000"/>
                <w:sz w:val="23"/>
              </w:rPr>
              <w:br w:type="textWrapping"/>
            </w:r>
            <w:r>
              <w:rPr>
                <w:rFonts w:eastAsia="华文仿宋"/>
                <w:b w:val="0"/>
                <w:color w:val="000000"/>
                <w:sz w:val="23"/>
              </w:rPr>
              <w:t>11:00—11:45 中科院再生医学中心</w:t>
            </w:r>
            <w:r>
              <w:rPr>
                <w:rFonts w:eastAsia="华文仿宋"/>
                <w:b w:val="0"/>
                <w:color w:val="000000"/>
                <w:sz w:val="23"/>
              </w:rPr>
              <w:br w:type="textWrapping"/>
            </w:r>
            <w:r>
              <w:rPr>
                <w:rFonts w:eastAsia="华文仿宋"/>
                <w:b w:val="0"/>
                <w:color w:val="000000"/>
                <w:sz w:val="23"/>
              </w:rPr>
              <w:t>15:00—16:15 参访香港科技园公司</w:t>
            </w:r>
            <w:r>
              <w:rPr>
                <w:rFonts w:eastAsia="华文仿宋"/>
                <w:b w:val="0"/>
                <w:color w:val="000000"/>
                <w:sz w:val="23"/>
              </w:rPr>
              <w:br w:type="textWrapping"/>
            </w:r>
            <w:r>
              <w:rPr>
                <w:rFonts w:eastAsia="华文仿宋"/>
                <w:b w:val="0"/>
                <w:color w:val="000000"/>
                <w:sz w:val="23"/>
              </w:rPr>
              <w:t>16:15 中巴从科学园返回酒店</w:t>
            </w:r>
          </w:p>
        </w:tc>
      </w:tr>
      <w:tr w14:paraId="74FD49B7">
        <w:trPr>
          <w:cantSplit/>
          <w:jc w:val="center"/>
        </w:trPr>
        <w:tc>
          <w:tcPr>
            <w:tcW w:w="1474" w:type="dxa"/>
            <w:shd w:val="clear" w:color="auto" w:fill="FFFFFF"/>
            <w:tcMar>
              <w:top w:w="90" w:type="dxa"/>
              <w:left w:w="110" w:type="dxa"/>
              <w:bottom w:w="90" w:type="dxa"/>
              <w:right w:w="110" w:type="dxa"/>
            </w:tcMar>
            <w:vAlign w:val="center"/>
          </w:tcPr>
          <w:p w14:paraId="51EC67C5">
            <w:pPr>
              <w:spacing w:after="0" w:line="360" w:lineRule="auto"/>
              <w:ind w:firstLine="0"/>
              <w:jc w:val="center"/>
            </w:pPr>
            <w:r>
              <w:rPr>
                <w:rFonts w:eastAsia="华文仿宋"/>
                <w:b w:val="0"/>
                <w:color w:val="000000"/>
                <w:sz w:val="23"/>
              </w:rPr>
              <w:t>10月16日</w:t>
            </w:r>
            <w:r>
              <w:rPr>
                <w:rFonts w:eastAsia="华文仿宋"/>
                <w:b w:val="0"/>
                <w:color w:val="000000"/>
                <w:sz w:val="23"/>
              </w:rPr>
              <w:br w:type="textWrapping"/>
            </w:r>
            <w:r>
              <w:rPr>
                <w:rFonts w:eastAsia="华文仿宋"/>
                <w:b w:val="0"/>
                <w:color w:val="000000"/>
                <w:sz w:val="23"/>
              </w:rPr>
              <w:t>周五</w:t>
            </w:r>
          </w:p>
        </w:tc>
        <w:tc>
          <w:tcPr>
            <w:tcW w:w="7597" w:type="dxa"/>
            <w:shd w:val="clear" w:color="auto" w:fill="FFFFFF"/>
            <w:tcMar>
              <w:top w:w="90" w:type="dxa"/>
              <w:left w:w="110" w:type="dxa"/>
              <w:bottom w:w="90" w:type="dxa"/>
              <w:right w:w="110" w:type="dxa"/>
            </w:tcMar>
            <w:vAlign w:val="center"/>
          </w:tcPr>
          <w:p w14:paraId="08DF76C2">
            <w:pPr>
              <w:spacing w:after="0" w:line="360" w:lineRule="auto"/>
              <w:ind w:firstLine="0"/>
              <w:jc w:val="left"/>
            </w:pPr>
            <w:r>
              <w:rPr>
                <w:rFonts w:eastAsia="华文仿宋"/>
                <w:b w:val="0"/>
                <w:color w:val="000000"/>
                <w:sz w:val="23"/>
              </w:rPr>
              <w:t>11:00—12:00 参访 Dymon Asia 香港</w:t>
            </w:r>
            <w:r>
              <w:rPr>
                <w:rFonts w:eastAsia="华文仿宋"/>
                <w:b w:val="0"/>
                <w:color w:val="000000"/>
                <w:sz w:val="23"/>
              </w:rPr>
              <w:br w:type="textWrapping"/>
            </w:r>
            <w:r>
              <w:rPr>
                <w:rFonts w:eastAsia="华文仿宋"/>
                <w:b w:val="0"/>
                <w:color w:val="000000"/>
                <w:sz w:val="23"/>
              </w:rPr>
              <w:t>14:30—16:00 参访中诚信绿金公司</w:t>
            </w:r>
            <w:r>
              <w:rPr>
                <w:rFonts w:eastAsia="华文仿宋"/>
                <w:b w:val="0"/>
                <w:color w:val="000000"/>
                <w:sz w:val="23"/>
              </w:rPr>
              <w:br w:type="textWrapping"/>
            </w:r>
            <w:r>
              <w:rPr>
                <w:rFonts w:eastAsia="华文仿宋"/>
                <w:b w:val="0"/>
                <w:color w:val="000000"/>
                <w:sz w:val="23"/>
              </w:rPr>
              <w:t>19:00—21:30 校友座谈</w:t>
            </w:r>
          </w:p>
        </w:tc>
      </w:tr>
      <w:tr w14:paraId="72B62A72">
        <w:trPr>
          <w:cantSplit/>
          <w:jc w:val="center"/>
        </w:trPr>
        <w:tc>
          <w:tcPr>
            <w:tcW w:w="1474" w:type="dxa"/>
            <w:shd w:val="clear" w:color="auto" w:fill="FFFFFF"/>
            <w:tcMar>
              <w:top w:w="90" w:type="dxa"/>
              <w:left w:w="110" w:type="dxa"/>
              <w:bottom w:w="90" w:type="dxa"/>
              <w:right w:w="110" w:type="dxa"/>
            </w:tcMar>
            <w:vAlign w:val="center"/>
          </w:tcPr>
          <w:p w14:paraId="22346F49">
            <w:pPr>
              <w:spacing w:after="0" w:line="360" w:lineRule="auto"/>
              <w:ind w:firstLine="0"/>
              <w:jc w:val="center"/>
            </w:pPr>
            <w:r>
              <w:rPr>
                <w:rFonts w:eastAsia="华文仿宋"/>
                <w:b w:val="0"/>
                <w:color w:val="000000"/>
                <w:sz w:val="23"/>
              </w:rPr>
              <w:t>10月17日</w:t>
            </w:r>
            <w:r>
              <w:rPr>
                <w:rFonts w:eastAsia="华文仿宋"/>
                <w:b w:val="0"/>
                <w:color w:val="000000"/>
                <w:sz w:val="23"/>
              </w:rPr>
              <w:br w:type="textWrapping"/>
            </w:r>
            <w:r>
              <w:rPr>
                <w:rFonts w:eastAsia="华文仿宋"/>
                <w:b w:val="0"/>
                <w:color w:val="000000"/>
                <w:sz w:val="23"/>
              </w:rPr>
              <w:t>周六</w:t>
            </w:r>
          </w:p>
        </w:tc>
        <w:tc>
          <w:tcPr>
            <w:tcW w:w="7597" w:type="dxa"/>
            <w:shd w:val="clear" w:color="auto" w:fill="FFFFFF"/>
            <w:tcMar>
              <w:top w:w="90" w:type="dxa"/>
              <w:left w:w="110" w:type="dxa"/>
              <w:bottom w:w="90" w:type="dxa"/>
              <w:right w:w="110" w:type="dxa"/>
            </w:tcMar>
            <w:vAlign w:val="center"/>
          </w:tcPr>
          <w:p w14:paraId="24AF4D38">
            <w:pPr>
              <w:spacing w:after="0" w:line="360" w:lineRule="auto"/>
              <w:ind w:firstLine="0"/>
              <w:jc w:val="left"/>
            </w:pPr>
            <w:r>
              <w:rPr>
                <w:rFonts w:eastAsia="华文仿宋"/>
                <w:b w:val="0"/>
                <w:color w:val="000000"/>
                <w:sz w:val="23"/>
              </w:rPr>
              <w:t>11:00 酒店集合乘中巴赴机场</w:t>
            </w:r>
            <w:r>
              <w:rPr>
                <w:rFonts w:eastAsia="华文仿宋"/>
                <w:b w:val="0"/>
                <w:color w:val="000000"/>
                <w:sz w:val="23"/>
              </w:rPr>
              <w:br w:type="textWrapping"/>
            </w:r>
            <w:r>
              <w:rPr>
                <w:rFonts w:eastAsia="华文仿宋"/>
                <w:b w:val="0"/>
                <w:color w:val="000000"/>
                <w:sz w:val="23"/>
              </w:rPr>
              <w:t>13:55 预计乘 CX392 返回北京</w:t>
            </w:r>
          </w:p>
        </w:tc>
      </w:tr>
    </w:tbl>
    <w:p w14:paraId="5A360AA9">
      <w:pPr>
        <w:pStyle w:val="3"/>
        <w:pageBreakBefore/>
      </w:pPr>
      <w:r>
        <w:rPr>
          <w:sz w:val="36"/>
        </w:rPr>
        <w:t>10月11日  抵港与入住</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71"/>
        <w:gridCol w:w="7200"/>
      </w:tblGrid>
      <w:tr w14:paraId="5F7EBC66">
        <w:trPr>
          <w:cantSplit/>
          <w:tblHeader/>
          <w:jc w:val="center"/>
        </w:trPr>
        <w:tc>
          <w:tcPr>
            <w:tcW w:w="1871" w:type="dxa"/>
            <w:shd w:val="clear" w:color="auto" w:fill="94070A"/>
            <w:tcMar>
              <w:top w:w="90" w:type="dxa"/>
              <w:left w:w="110" w:type="dxa"/>
              <w:bottom w:w="90" w:type="dxa"/>
              <w:right w:w="110" w:type="dxa"/>
            </w:tcMar>
            <w:vAlign w:val="center"/>
          </w:tcPr>
          <w:p w14:paraId="3D895B06">
            <w:pPr>
              <w:spacing w:after="0" w:line="360" w:lineRule="auto"/>
              <w:ind w:firstLine="0"/>
              <w:jc w:val="center"/>
            </w:pPr>
            <w:r>
              <w:rPr>
                <w:rFonts w:eastAsia="华文黑体"/>
                <w:b/>
                <w:color w:val="FFFFFF"/>
                <w:sz w:val="24"/>
              </w:rPr>
              <w:t>时间</w:t>
            </w:r>
          </w:p>
        </w:tc>
        <w:tc>
          <w:tcPr>
            <w:tcW w:w="7200" w:type="dxa"/>
            <w:shd w:val="clear" w:color="auto" w:fill="94070A"/>
            <w:tcMar>
              <w:top w:w="90" w:type="dxa"/>
              <w:left w:w="110" w:type="dxa"/>
              <w:bottom w:w="90" w:type="dxa"/>
              <w:right w:w="110" w:type="dxa"/>
            </w:tcMar>
            <w:vAlign w:val="center"/>
          </w:tcPr>
          <w:p w14:paraId="58384BE6">
            <w:pPr>
              <w:spacing w:after="0" w:line="360" w:lineRule="auto"/>
              <w:ind w:firstLine="0"/>
              <w:jc w:val="center"/>
            </w:pPr>
            <w:r>
              <w:rPr>
                <w:rFonts w:eastAsia="华文黑体"/>
                <w:b/>
                <w:color w:val="FFFFFF"/>
                <w:sz w:val="24"/>
              </w:rPr>
              <w:t>活动与地点</w:t>
            </w:r>
          </w:p>
        </w:tc>
      </w:tr>
      <w:tr w14:paraId="73F93083">
        <w:trPr>
          <w:cantSplit/>
          <w:jc w:val="center"/>
        </w:trPr>
        <w:tc>
          <w:tcPr>
            <w:tcW w:w="1871" w:type="dxa"/>
            <w:shd w:val="clear" w:color="auto" w:fill="FFFFFF"/>
            <w:tcMar>
              <w:top w:w="90" w:type="dxa"/>
              <w:left w:w="110" w:type="dxa"/>
              <w:bottom w:w="90" w:type="dxa"/>
              <w:right w:w="110" w:type="dxa"/>
            </w:tcMar>
            <w:vAlign w:val="center"/>
          </w:tcPr>
          <w:p w14:paraId="47A0C0F3">
            <w:pPr>
              <w:spacing w:after="0" w:line="360" w:lineRule="auto"/>
              <w:ind w:firstLine="0"/>
              <w:jc w:val="center"/>
            </w:pPr>
            <w:r>
              <w:rPr>
                <w:rFonts w:eastAsia="华文仿宋"/>
                <w:b w:val="0"/>
                <w:color w:val="000000"/>
                <w:sz w:val="24"/>
              </w:rPr>
              <w:t>17:25</w:t>
            </w:r>
          </w:p>
        </w:tc>
        <w:tc>
          <w:tcPr>
            <w:tcW w:w="7200" w:type="dxa"/>
            <w:shd w:val="clear" w:color="auto" w:fill="FFFFFF"/>
            <w:tcMar>
              <w:top w:w="90" w:type="dxa"/>
              <w:left w:w="110" w:type="dxa"/>
              <w:bottom w:w="90" w:type="dxa"/>
              <w:right w:w="110" w:type="dxa"/>
            </w:tcMar>
            <w:vAlign w:val="center"/>
          </w:tcPr>
          <w:p w14:paraId="2CF870A1">
            <w:pPr>
              <w:spacing w:after="0" w:line="360" w:lineRule="auto"/>
              <w:ind w:firstLine="0"/>
              <w:jc w:val="left"/>
            </w:pPr>
            <w:r>
              <w:rPr>
                <w:rFonts w:eastAsia="华文仿宋"/>
                <w:b w:val="0"/>
                <w:color w:val="000000"/>
                <w:sz w:val="24"/>
              </w:rPr>
              <w:t>预计抵达香港机场 T1</w:t>
            </w:r>
            <w:r>
              <w:rPr>
                <w:rFonts w:eastAsia="华文仿宋"/>
                <w:b w:val="0"/>
                <w:color w:val="000000"/>
                <w:sz w:val="24"/>
              </w:rPr>
              <w:br w:type="textWrapping"/>
            </w:r>
            <w:r>
              <w:rPr>
                <w:rFonts w:eastAsia="华文仿宋"/>
                <w:b w:val="0"/>
                <w:color w:val="000000"/>
                <w:sz w:val="24"/>
              </w:rPr>
              <w:t>北京至香港，行程列航班391</w:t>
            </w:r>
          </w:p>
        </w:tc>
      </w:tr>
      <w:tr w14:paraId="4785B511">
        <w:trPr>
          <w:cantSplit/>
          <w:jc w:val="center"/>
        </w:trPr>
        <w:tc>
          <w:tcPr>
            <w:tcW w:w="1871" w:type="dxa"/>
            <w:shd w:val="clear" w:color="auto" w:fill="FFFFFF"/>
            <w:tcMar>
              <w:top w:w="90" w:type="dxa"/>
              <w:left w:w="110" w:type="dxa"/>
              <w:bottom w:w="90" w:type="dxa"/>
              <w:right w:w="110" w:type="dxa"/>
            </w:tcMar>
            <w:vAlign w:val="center"/>
          </w:tcPr>
          <w:p w14:paraId="5C9C148D">
            <w:pPr>
              <w:spacing w:after="0" w:line="360" w:lineRule="auto"/>
              <w:ind w:firstLine="0"/>
              <w:jc w:val="center"/>
            </w:pPr>
            <w:r>
              <w:rPr>
                <w:rFonts w:eastAsia="华文仿宋"/>
                <w:b w:val="0"/>
                <w:color w:val="000000"/>
                <w:sz w:val="24"/>
              </w:rPr>
              <w:t>抵港后</w:t>
            </w:r>
          </w:p>
        </w:tc>
        <w:tc>
          <w:tcPr>
            <w:tcW w:w="7200" w:type="dxa"/>
            <w:shd w:val="clear" w:color="auto" w:fill="FFFFFF"/>
            <w:tcMar>
              <w:top w:w="90" w:type="dxa"/>
              <w:left w:w="110" w:type="dxa"/>
              <w:bottom w:w="90" w:type="dxa"/>
              <w:right w:w="110" w:type="dxa"/>
            </w:tcMar>
            <w:vAlign w:val="center"/>
          </w:tcPr>
          <w:p w14:paraId="227A442F">
            <w:pPr>
              <w:spacing w:after="0" w:line="360" w:lineRule="auto"/>
              <w:ind w:firstLine="0"/>
              <w:jc w:val="left"/>
            </w:pPr>
            <w:r>
              <w:rPr>
                <w:rFonts w:eastAsia="华文仿宋"/>
                <w:b w:val="0"/>
                <w:color w:val="000000"/>
                <w:sz w:val="24"/>
              </w:rPr>
              <w:t>中巴接机与酒店入住</w:t>
            </w:r>
          </w:p>
        </w:tc>
      </w:tr>
      <w:tr w14:paraId="1640D3C7">
        <w:trPr>
          <w:cantSplit/>
          <w:jc w:val="center"/>
        </w:trPr>
        <w:tc>
          <w:tcPr>
            <w:tcW w:w="1871" w:type="dxa"/>
            <w:shd w:val="clear" w:color="auto" w:fill="FFFFFF"/>
            <w:tcMar>
              <w:top w:w="90" w:type="dxa"/>
              <w:left w:w="110" w:type="dxa"/>
              <w:bottom w:w="90" w:type="dxa"/>
              <w:right w:w="110" w:type="dxa"/>
            </w:tcMar>
            <w:vAlign w:val="center"/>
          </w:tcPr>
          <w:p w14:paraId="1CC199CA">
            <w:pPr>
              <w:spacing w:after="0" w:line="360" w:lineRule="auto"/>
              <w:ind w:firstLine="0"/>
              <w:jc w:val="center"/>
            </w:pPr>
            <w:r>
              <w:rPr>
                <w:rFonts w:eastAsia="华文仿宋"/>
                <w:b w:val="0"/>
                <w:color w:val="000000"/>
                <w:sz w:val="24"/>
              </w:rPr>
              <w:t>19:00</w:t>
            </w:r>
          </w:p>
        </w:tc>
        <w:tc>
          <w:tcPr>
            <w:tcW w:w="7200" w:type="dxa"/>
            <w:shd w:val="clear" w:color="auto" w:fill="FFFFFF"/>
            <w:tcMar>
              <w:top w:w="90" w:type="dxa"/>
              <w:left w:w="110" w:type="dxa"/>
              <w:bottom w:w="90" w:type="dxa"/>
              <w:right w:w="110" w:type="dxa"/>
            </w:tcMar>
            <w:vAlign w:val="center"/>
          </w:tcPr>
          <w:p w14:paraId="52E416C1">
            <w:pPr>
              <w:spacing w:after="0" w:line="360" w:lineRule="auto"/>
              <w:ind w:firstLine="0"/>
              <w:jc w:val="left"/>
            </w:pPr>
            <w:r>
              <w:rPr>
                <w:rFonts w:eastAsia="华文仿宋"/>
                <w:b w:val="0"/>
                <w:color w:val="000000"/>
                <w:sz w:val="24"/>
              </w:rPr>
              <w:t>欢迎晚宴</w:t>
            </w:r>
          </w:p>
        </w:tc>
      </w:tr>
    </w:tbl>
    <w:p w14:paraId="5A914428">
      <w:pPr>
        <w:pStyle w:val="5"/>
      </w:pPr>
      <w:r>
        <w:t>（一）交通安排</w:t>
      </w:r>
    </w:p>
    <w:p w14:paraId="742EBAD4">
      <w:r>
        <w:rPr>
          <w:sz w:val="28"/>
        </w:rPr>
        <w:t>抵港后统一办理入境、领取行李，乘中巴前往酒店。入住和晚宴按团队安排进行。</w:t>
      </w:r>
    </w:p>
    <w:p w14:paraId="58DBA989">
      <w:pPr>
        <w:keepNext w:val="0"/>
        <w:spacing w:after="60" w:line="240" w:lineRule="auto"/>
        <w:ind w:firstLine="0"/>
        <w:jc w:val="center"/>
      </w:pPr>
      <w:r>
        <w:drawing>
          <wp:inline distT="0" distB="0" distL="114300" distR="114300">
            <wp:extent cx="5759450" cy="1799590"/>
            <wp:effectExtent l="0" t="0" r="635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60000" cy="1800000"/>
                    </a:xfrm>
                    <a:prstGeom prst="rect">
                      <a:avLst/>
                    </a:prstGeom>
                  </pic:spPr>
                </pic:pic>
              </a:graphicData>
            </a:graphic>
          </wp:inline>
        </w:drawing>
      </w:r>
    </w:p>
    <w:p w14:paraId="0C6B6CA6">
      <w:pPr>
        <w:pStyle w:val="15"/>
      </w:pPr>
      <w:r>
        <w:t>1 香港国际机场；2 宜必思香港中上环酒店。地图 © OpenStreetMap contributors。</w:t>
      </w:r>
    </w:p>
    <w:p w14:paraId="6AE7C05D">
      <w:pPr>
        <w:pStyle w:val="5"/>
      </w:pPr>
      <w:r>
        <w:t>（二）学习要点</w:t>
      </w:r>
    </w:p>
    <w:p w14:paraId="0BC9F81E">
      <w:r>
        <w:rPr>
          <w:sz w:val="28"/>
        </w:rPr>
        <w:t>熟悉同行成员和活动安排，了解各自专业背景及本次实践关注的问题。</w:t>
      </w:r>
    </w:p>
    <w:p w14:paraId="05559134">
      <w:pPr>
        <w:pStyle w:val="5"/>
      </w:pPr>
      <w:r>
        <w:t>（三）注意事项</w:t>
      </w:r>
    </w:p>
    <w:p w14:paraId="3B9BDE2D">
      <w:r>
        <w:rPr>
          <w:sz w:val="28"/>
        </w:rPr>
        <w:t>证件及贵重物品随身保管，领取行李后统一集合。遇航班延误或行李异常，及时联系领队。</w:t>
      </w:r>
    </w:p>
    <w:p w14:paraId="5BE35893">
      <w:pPr>
        <w:pStyle w:val="3"/>
        <w:pageBreakBefore/>
      </w:pPr>
      <w:r>
        <w:rPr>
          <w:sz w:val="36"/>
        </w:rPr>
        <w:t>10月12日  立法会与人才服务</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71"/>
        <w:gridCol w:w="7200"/>
      </w:tblGrid>
      <w:tr w14:paraId="0DF9144C">
        <w:trPr>
          <w:cantSplit/>
          <w:tblHeader/>
          <w:jc w:val="center"/>
        </w:trPr>
        <w:tc>
          <w:tcPr>
            <w:tcW w:w="1871" w:type="dxa"/>
            <w:shd w:val="clear" w:color="auto" w:fill="94070A"/>
            <w:tcMar>
              <w:top w:w="90" w:type="dxa"/>
              <w:left w:w="110" w:type="dxa"/>
              <w:bottom w:w="90" w:type="dxa"/>
              <w:right w:w="110" w:type="dxa"/>
            </w:tcMar>
            <w:vAlign w:val="center"/>
          </w:tcPr>
          <w:p w14:paraId="0F8F5D26">
            <w:pPr>
              <w:spacing w:after="0" w:line="360" w:lineRule="auto"/>
              <w:ind w:firstLine="0"/>
              <w:jc w:val="center"/>
            </w:pPr>
            <w:r>
              <w:rPr>
                <w:rFonts w:eastAsia="华文黑体"/>
                <w:b/>
                <w:color w:val="FFFFFF"/>
                <w:sz w:val="24"/>
              </w:rPr>
              <w:t>时间</w:t>
            </w:r>
          </w:p>
        </w:tc>
        <w:tc>
          <w:tcPr>
            <w:tcW w:w="7200" w:type="dxa"/>
            <w:shd w:val="clear" w:color="auto" w:fill="94070A"/>
            <w:tcMar>
              <w:top w:w="90" w:type="dxa"/>
              <w:left w:w="110" w:type="dxa"/>
              <w:bottom w:w="90" w:type="dxa"/>
              <w:right w:w="110" w:type="dxa"/>
            </w:tcMar>
            <w:vAlign w:val="center"/>
          </w:tcPr>
          <w:p w14:paraId="575C6366">
            <w:pPr>
              <w:spacing w:after="0" w:line="360" w:lineRule="auto"/>
              <w:ind w:firstLine="0"/>
              <w:jc w:val="center"/>
            </w:pPr>
            <w:r>
              <w:rPr>
                <w:rFonts w:eastAsia="华文黑体"/>
                <w:b/>
                <w:color w:val="FFFFFF"/>
                <w:sz w:val="24"/>
              </w:rPr>
              <w:t>活动与地点</w:t>
            </w:r>
          </w:p>
        </w:tc>
      </w:tr>
      <w:tr w14:paraId="5843502C">
        <w:trPr>
          <w:cantSplit/>
          <w:jc w:val="center"/>
        </w:trPr>
        <w:tc>
          <w:tcPr>
            <w:tcW w:w="1871" w:type="dxa"/>
            <w:shd w:val="clear" w:color="auto" w:fill="FFFFFF"/>
            <w:tcMar>
              <w:top w:w="90" w:type="dxa"/>
              <w:left w:w="110" w:type="dxa"/>
              <w:bottom w:w="90" w:type="dxa"/>
              <w:right w:w="110" w:type="dxa"/>
            </w:tcMar>
            <w:vAlign w:val="center"/>
          </w:tcPr>
          <w:p w14:paraId="20D365AE">
            <w:pPr>
              <w:spacing w:after="0" w:line="360" w:lineRule="auto"/>
              <w:ind w:firstLine="0"/>
              <w:jc w:val="center"/>
            </w:pPr>
            <w:r>
              <w:rPr>
                <w:rFonts w:eastAsia="华文仿宋"/>
                <w:b w:val="0"/>
                <w:color w:val="000000"/>
                <w:sz w:val="24"/>
              </w:rPr>
              <w:t>11:00—12:00</w:t>
            </w:r>
          </w:p>
        </w:tc>
        <w:tc>
          <w:tcPr>
            <w:tcW w:w="7200" w:type="dxa"/>
            <w:shd w:val="clear" w:color="auto" w:fill="FFFFFF"/>
            <w:tcMar>
              <w:top w:w="90" w:type="dxa"/>
              <w:left w:w="110" w:type="dxa"/>
              <w:bottom w:w="90" w:type="dxa"/>
              <w:right w:w="110" w:type="dxa"/>
            </w:tcMar>
            <w:vAlign w:val="center"/>
          </w:tcPr>
          <w:p w14:paraId="7473F142">
            <w:pPr>
              <w:spacing w:after="0" w:line="360" w:lineRule="auto"/>
              <w:ind w:firstLine="0"/>
              <w:jc w:val="left"/>
            </w:pPr>
            <w:r>
              <w:rPr>
                <w:rFonts w:eastAsia="华文仿宋"/>
                <w:b w:val="0"/>
                <w:color w:val="000000"/>
                <w:sz w:val="24"/>
              </w:rPr>
              <w:t>参观香港立法会</w:t>
            </w:r>
          </w:p>
        </w:tc>
      </w:tr>
      <w:tr w14:paraId="0FFBE9E7">
        <w:trPr>
          <w:cantSplit/>
          <w:jc w:val="center"/>
        </w:trPr>
        <w:tc>
          <w:tcPr>
            <w:tcW w:w="1871" w:type="dxa"/>
            <w:shd w:val="clear" w:color="auto" w:fill="FFFFFF"/>
            <w:tcMar>
              <w:top w:w="90" w:type="dxa"/>
              <w:left w:w="110" w:type="dxa"/>
              <w:bottom w:w="90" w:type="dxa"/>
              <w:right w:w="110" w:type="dxa"/>
            </w:tcMar>
            <w:vAlign w:val="center"/>
          </w:tcPr>
          <w:p w14:paraId="5C333BB1">
            <w:pPr>
              <w:spacing w:after="0" w:line="360" w:lineRule="auto"/>
              <w:ind w:firstLine="0"/>
              <w:jc w:val="center"/>
            </w:pPr>
            <w:r>
              <w:rPr>
                <w:rFonts w:eastAsia="华文仿宋"/>
                <w:b w:val="0"/>
                <w:color w:val="000000"/>
                <w:sz w:val="24"/>
              </w:rPr>
              <w:t>14:30—15:30</w:t>
            </w:r>
          </w:p>
        </w:tc>
        <w:tc>
          <w:tcPr>
            <w:tcW w:w="7200" w:type="dxa"/>
            <w:shd w:val="clear" w:color="auto" w:fill="FFFFFF"/>
            <w:tcMar>
              <w:top w:w="90" w:type="dxa"/>
              <w:left w:w="110" w:type="dxa"/>
              <w:bottom w:w="90" w:type="dxa"/>
              <w:right w:w="110" w:type="dxa"/>
            </w:tcMar>
            <w:vAlign w:val="center"/>
          </w:tcPr>
          <w:p w14:paraId="470472EB">
            <w:pPr>
              <w:spacing w:after="0" w:line="360" w:lineRule="auto"/>
              <w:ind w:firstLine="0"/>
              <w:jc w:val="left"/>
            </w:pPr>
            <w:r>
              <w:rPr>
                <w:rFonts w:eastAsia="华文仿宋"/>
                <w:b w:val="0"/>
                <w:color w:val="000000"/>
                <w:sz w:val="24"/>
              </w:rPr>
              <w:t>参访香港人才服务办公室</w:t>
            </w:r>
          </w:p>
        </w:tc>
      </w:tr>
    </w:tbl>
    <w:p w14:paraId="33270A6F">
      <w:pPr>
        <w:pStyle w:val="5"/>
      </w:pPr>
      <w:r>
        <w:t>（一）交通安排</w:t>
      </w:r>
    </w:p>
    <w:p w14:paraId="678FBB2B">
      <w:r>
        <w:rPr>
          <w:sz w:val="28"/>
        </w:rPr>
        <w:t>上午参观立法会，下午参访人才服务办公室。出入楼宇统一登记，集合和转场服从团队安排。</w:t>
      </w:r>
    </w:p>
    <w:p w14:paraId="2BEAC3D3">
      <w:pPr>
        <w:keepNext w:val="0"/>
        <w:spacing w:after="60" w:line="240" w:lineRule="auto"/>
        <w:ind w:firstLine="0"/>
        <w:jc w:val="center"/>
      </w:pPr>
      <w:r>
        <w:drawing>
          <wp:inline distT="0" distB="0" distL="114300" distR="114300">
            <wp:extent cx="5759450" cy="1799590"/>
            <wp:effectExtent l="0" t="0" r="635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60000" cy="1800000"/>
                    </a:xfrm>
                    <a:prstGeom prst="rect">
                      <a:avLst/>
                    </a:prstGeom>
                  </pic:spPr>
                </pic:pic>
              </a:graphicData>
            </a:graphic>
          </wp:inline>
        </w:drawing>
      </w:r>
    </w:p>
    <w:p w14:paraId="63D019E0">
      <w:pPr>
        <w:pStyle w:val="15"/>
      </w:pPr>
      <w:r>
        <w:t>1 香港立法会综合大楼；2 香港人才服务办公室。地图 © OpenStreetMap contributors。</w:t>
      </w:r>
    </w:p>
    <w:p w14:paraId="5B7CC4CA">
      <w:pPr>
        <w:pStyle w:val="5"/>
      </w:pPr>
      <w:r>
        <w:t>（二）学习要点</w:t>
      </w:r>
    </w:p>
    <w:p w14:paraId="1B964CC9">
      <w:r>
        <w:rPr>
          <w:sz w:val="28"/>
        </w:rPr>
        <w:t>了解法案审议和公众参与的程序，认识来港人才在工作与生活方面的实际需求。</w:t>
      </w:r>
    </w:p>
    <w:p w14:paraId="6A07B095">
      <w:pPr>
        <w:pStyle w:val="5"/>
      </w:pPr>
      <w:r>
        <w:t>（三）注意事项</w:t>
      </w:r>
    </w:p>
    <w:p w14:paraId="309FD6D4">
      <w:r>
        <w:rPr>
          <w:sz w:val="28"/>
        </w:rPr>
        <w:t>携带有效证件，配合安全检查。遵守办公场所秩序，注意午间休息和下午集合。</w:t>
      </w:r>
    </w:p>
    <w:p w14:paraId="5FDED781">
      <w:pPr>
        <w:pStyle w:val="3"/>
        <w:pageBreakBefore/>
      </w:pPr>
      <w:r>
        <w:rPr>
          <w:sz w:val="36"/>
        </w:rPr>
        <w:t>10月13日  企业服务与数字科技</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71"/>
        <w:gridCol w:w="7200"/>
      </w:tblGrid>
      <w:tr w14:paraId="2F38BC3C">
        <w:trPr>
          <w:cantSplit/>
          <w:tblHeader/>
          <w:jc w:val="center"/>
        </w:trPr>
        <w:tc>
          <w:tcPr>
            <w:tcW w:w="1871" w:type="dxa"/>
            <w:shd w:val="clear" w:color="auto" w:fill="94070A"/>
            <w:tcMar>
              <w:top w:w="90" w:type="dxa"/>
              <w:left w:w="110" w:type="dxa"/>
              <w:bottom w:w="90" w:type="dxa"/>
              <w:right w:w="110" w:type="dxa"/>
            </w:tcMar>
            <w:vAlign w:val="center"/>
          </w:tcPr>
          <w:p w14:paraId="593FC8C8">
            <w:pPr>
              <w:spacing w:after="0" w:line="360" w:lineRule="auto"/>
              <w:ind w:firstLine="0"/>
              <w:jc w:val="center"/>
            </w:pPr>
            <w:r>
              <w:rPr>
                <w:rFonts w:eastAsia="华文黑体"/>
                <w:b/>
                <w:color w:val="FFFFFF"/>
                <w:sz w:val="24"/>
              </w:rPr>
              <w:t>时间</w:t>
            </w:r>
          </w:p>
        </w:tc>
        <w:tc>
          <w:tcPr>
            <w:tcW w:w="7200" w:type="dxa"/>
            <w:shd w:val="clear" w:color="auto" w:fill="94070A"/>
            <w:tcMar>
              <w:top w:w="90" w:type="dxa"/>
              <w:left w:w="110" w:type="dxa"/>
              <w:bottom w:w="90" w:type="dxa"/>
              <w:right w:w="110" w:type="dxa"/>
            </w:tcMar>
            <w:vAlign w:val="center"/>
          </w:tcPr>
          <w:p w14:paraId="15C09F77">
            <w:pPr>
              <w:spacing w:after="0" w:line="360" w:lineRule="auto"/>
              <w:ind w:firstLine="0"/>
              <w:jc w:val="center"/>
            </w:pPr>
            <w:r>
              <w:rPr>
                <w:rFonts w:eastAsia="华文黑体"/>
                <w:b/>
                <w:color w:val="FFFFFF"/>
                <w:sz w:val="24"/>
              </w:rPr>
              <w:t>活动与地点</w:t>
            </w:r>
          </w:p>
        </w:tc>
      </w:tr>
      <w:tr w14:paraId="502A2244">
        <w:trPr>
          <w:cantSplit/>
          <w:jc w:val="center"/>
        </w:trPr>
        <w:tc>
          <w:tcPr>
            <w:tcW w:w="1871" w:type="dxa"/>
            <w:shd w:val="clear" w:color="auto" w:fill="FFFFFF"/>
            <w:tcMar>
              <w:top w:w="90" w:type="dxa"/>
              <w:left w:w="110" w:type="dxa"/>
              <w:bottom w:w="90" w:type="dxa"/>
              <w:right w:w="110" w:type="dxa"/>
            </w:tcMar>
            <w:vAlign w:val="center"/>
          </w:tcPr>
          <w:p w14:paraId="23BD6C9E">
            <w:pPr>
              <w:spacing w:after="0" w:line="360" w:lineRule="auto"/>
              <w:ind w:firstLine="0"/>
              <w:jc w:val="center"/>
            </w:pPr>
            <w:r>
              <w:rPr>
                <w:rFonts w:eastAsia="华文仿宋"/>
                <w:b w:val="0"/>
                <w:color w:val="000000"/>
                <w:sz w:val="24"/>
              </w:rPr>
              <w:t>09:30—10:30</w:t>
            </w:r>
          </w:p>
        </w:tc>
        <w:tc>
          <w:tcPr>
            <w:tcW w:w="7200" w:type="dxa"/>
            <w:shd w:val="clear" w:color="auto" w:fill="FFFFFF"/>
            <w:tcMar>
              <w:top w:w="90" w:type="dxa"/>
              <w:left w:w="110" w:type="dxa"/>
              <w:bottom w:w="90" w:type="dxa"/>
              <w:right w:w="110" w:type="dxa"/>
            </w:tcMar>
            <w:vAlign w:val="center"/>
          </w:tcPr>
          <w:p w14:paraId="6F94279C">
            <w:pPr>
              <w:spacing w:after="0" w:line="360" w:lineRule="auto"/>
              <w:ind w:firstLine="0"/>
              <w:jc w:val="left"/>
            </w:pPr>
            <w:r>
              <w:rPr>
                <w:rFonts w:eastAsia="华文仿宋"/>
                <w:b w:val="0"/>
                <w:color w:val="000000"/>
                <w:sz w:val="24"/>
              </w:rPr>
              <w:t>参访香港投资推广署</w:t>
            </w:r>
          </w:p>
        </w:tc>
      </w:tr>
      <w:tr w14:paraId="2E564D0F">
        <w:trPr>
          <w:cantSplit/>
          <w:jc w:val="center"/>
        </w:trPr>
        <w:tc>
          <w:tcPr>
            <w:tcW w:w="1871" w:type="dxa"/>
            <w:shd w:val="clear" w:color="auto" w:fill="FFFFFF"/>
            <w:tcMar>
              <w:top w:w="90" w:type="dxa"/>
              <w:left w:w="110" w:type="dxa"/>
              <w:bottom w:w="90" w:type="dxa"/>
              <w:right w:w="110" w:type="dxa"/>
            </w:tcMar>
            <w:vAlign w:val="center"/>
          </w:tcPr>
          <w:p w14:paraId="5FB43FCD">
            <w:pPr>
              <w:spacing w:after="0" w:line="360" w:lineRule="auto"/>
              <w:ind w:firstLine="0"/>
              <w:jc w:val="center"/>
            </w:pPr>
            <w:r>
              <w:rPr>
                <w:rFonts w:eastAsia="华文仿宋"/>
                <w:b w:val="0"/>
                <w:color w:val="000000"/>
                <w:sz w:val="24"/>
              </w:rPr>
              <w:t>14:30—15:30</w:t>
            </w:r>
          </w:p>
        </w:tc>
        <w:tc>
          <w:tcPr>
            <w:tcW w:w="7200" w:type="dxa"/>
            <w:shd w:val="clear" w:color="auto" w:fill="FFFFFF"/>
            <w:tcMar>
              <w:top w:w="90" w:type="dxa"/>
              <w:left w:w="110" w:type="dxa"/>
              <w:bottom w:w="90" w:type="dxa"/>
              <w:right w:w="110" w:type="dxa"/>
            </w:tcMar>
            <w:vAlign w:val="center"/>
          </w:tcPr>
          <w:p w14:paraId="7ED30B25">
            <w:pPr>
              <w:spacing w:after="0" w:line="360" w:lineRule="auto"/>
              <w:ind w:firstLine="0"/>
              <w:jc w:val="left"/>
            </w:pPr>
            <w:r>
              <w:rPr>
                <w:rFonts w:eastAsia="华文仿宋"/>
                <w:b w:val="0"/>
                <w:color w:val="000000"/>
                <w:sz w:val="24"/>
              </w:rPr>
              <w:t>参访数码港及科技体验馆</w:t>
            </w:r>
          </w:p>
        </w:tc>
      </w:tr>
      <w:tr w14:paraId="4056852D">
        <w:trPr>
          <w:cantSplit/>
          <w:jc w:val="center"/>
        </w:trPr>
        <w:tc>
          <w:tcPr>
            <w:tcW w:w="1871" w:type="dxa"/>
            <w:shd w:val="clear" w:color="auto" w:fill="FFFFFF"/>
            <w:tcMar>
              <w:top w:w="90" w:type="dxa"/>
              <w:left w:w="110" w:type="dxa"/>
              <w:bottom w:w="90" w:type="dxa"/>
              <w:right w:w="110" w:type="dxa"/>
            </w:tcMar>
            <w:vAlign w:val="center"/>
          </w:tcPr>
          <w:p w14:paraId="18A74D4D">
            <w:pPr>
              <w:spacing w:after="0" w:line="360" w:lineRule="auto"/>
              <w:ind w:firstLine="0"/>
              <w:jc w:val="center"/>
            </w:pPr>
            <w:r>
              <w:rPr>
                <w:rFonts w:eastAsia="华文仿宋"/>
                <w:b w:val="0"/>
                <w:color w:val="000000"/>
                <w:sz w:val="24"/>
              </w:rPr>
              <w:t>16:00—17:00</w:t>
            </w:r>
          </w:p>
        </w:tc>
        <w:tc>
          <w:tcPr>
            <w:tcW w:w="7200" w:type="dxa"/>
            <w:shd w:val="clear" w:color="auto" w:fill="FFFFFF"/>
            <w:tcMar>
              <w:top w:w="90" w:type="dxa"/>
              <w:left w:w="110" w:type="dxa"/>
              <w:bottom w:w="90" w:type="dxa"/>
              <w:right w:w="110" w:type="dxa"/>
            </w:tcMar>
            <w:vAlign w:val="center"/>
          </w:tcPr>
          <w:p w14:paraId="01C28483">
            <w:pPr>
              <w:spacing w:after="0" w:line="360" w:lineRule="auto"/>
              <w:ind w:firstLine="0"/>
              <w:jc w:val="left"/>
            </w:pPr>
            <w:r>
              <w:rPr>
                <w:rFonts w:eastAsia="华文仿宋"/>
                <w:b w:val="0"/>
                <w:color w:val="000000"/>
                <w:sz w:val="24"/>
              </w:rPr>
              <w:t>参访香港爱诗科技有限公司</w:t>
            </w:r>
          </w:p>
        </w:tc>
      </w:tr>
    </w:tbl>
    <w:p w14:paraId="26A8C87A">
      <w:pPr>
        <w:pStyle w:val="5"/>
      </w:pPr>
      <w:r>
        <w:t>（一）交通安排</w:t>
      </w:r>
    </w:p>
    <w:p w14:paraId="50E97510">
      <w:r>
        <w:rPr>
          <w:sz w:val="28"/>
        </w:rPr>
        <w:t>上午前往投资推广署，下午参访数码港及爱诗科技。各场参访结束后随团队统一转场。</w:t>
      </w:r>
    </w:p>
    <w:p w14:paraId="16DCEC79">
      <w:pPr>
        <w:keepNext w:val="0"/>
        <w:spacing w:after="60" w:line="240" w:lineRule="auto"/>
        <w:ind w:firstLine="0"/>
        <w:jc w:val="center"/>
      </w:pPr>
      <w:r>
        <w:drawing>
          <wp:inline distT="0" distB="0" distL="114300" distR="114300">
            <wp:extent cx="5759450" cy="1799590"/>
            <wp:effectExtent l="0" t="0" r="635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60000" cy="1800000"/>
                    </a:xfrm>
                    <a:prstGeom prst="rect">
                      <a:avLst/>
                    </a:prstGeom>
                  </pic:spPr>
                </pic:pic>
              </a:graphicData>
            </a:graphic>
          </wp:inline>
        </w:drawing>
      </w:r>
    </w:p>
    <w:p w14:paraId="1F41CFA4">
      <w:pPr>
        <w:pStyle w:val="15"/>
      </w:pPr>
      <w:r>
        <w:t>1 香港投资推广署；2 香港数码港与数码科技体验馆。地图 © OpenStreetMap contributors。</w:t>
      </w:r>
    </w:p>
    <w:p w14:paraId="11390055">
      <w:pPr>
        <w:pStyle w:val="5"/>
      </w:pPr>
      <w:r>
        <w:t>（二）学习要点</w:t>
      </w:r>
    </w:p>
    <w:p w14:paraId="0CD2530A">
      <w:r>
        <w:rPr>
          <w:sz w:val="28"/>
        </w:rPr>
        <w:t>了解企业在香港开展业务的服务需求，关注数字技术应用、创业支持及人工智能视频生成。</w:t>
      </w:r>
    </w:p>
    <w:p w14:paraId="72B067FB">
      <w:pPr>
        <w:pStyle w:val="5"/>
      </w:pPr>
      <w:r>
        <w:t>（三）注意事项</w:t>
      </w:r>
    </w:p>
    <w:p w14:paraId="494E8428">
      <w:r>
        <w:rPr>
          <w:sz w:val="28"/>
        </w:rPr>
        <w:t>数码港参访地点为3座C区302室。拍摄、操作展示设备和使用交流资料前，应征得工作人员同意。</w:t>
      </w:r>
    </w:p>
    <w:p w14:paraId="27E17ADD">
      <w:pPr>
        <w:pStyle w:val="3"/>
        <w:pageBreakBefore/>
      </w:pPr>
      <w:r>
        <w:rPr>
          <w:sz w:val="36"/>
        </w:rPr>
        <w:t>10月14日  港大师生交流与校园参观</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71"/>
        <w:gridCol w:w="7200"/>
      </w:tblGrid>
      <w:tr w14:paraId="028D1F18">
        <w:trPr>
          <w:cantSplit/>
          <w:tblHeader/>
          <w:jc w:val="center"/>
        </w:trPr>
        <w:tc>
          <w:tcPr>
            <w:tcW w:w="1871" w:type="dxa"/>
            <w:shd w:val="clear" w:color="auto" w:fill="94070A"/>
            <w:tcMar>
              <w:top w:w="90" w:type="dxa"/>
              <w:left w:w="110" w:type="dxa"/>
              <w:bottom w:w="90" w:type="dxa"/>
              <w:right w:w="110" w:type="dxa"/>
            </w:tcMar>
            <w:vAlign w:val="center"/>
          </w:tcPr>
          <w:p w14:paraId="0D5ED059">
            <w:pPr>
              <w:spacing w:after="0" w:line="360" w:lineRule="auto"/>
              <w:ind w:firstLine="0"/>
              <w:jc w:val="center"/>
            </w:pPr>
            <w:r>
              <w:rPr>
                <w:rFonts w:eastAsia="华文黑体"/>
                <w:b/>
                <w:color w:val="FFFFFF"/>
                <w:sz w:val="24"/>
              </w:rPr>
              <w:t>时间</w:t>
            </w:r>
          </w:p>
        </w:tc>
        <w:tc>
          <w:tcPr>
            <w:tcW w:w="7200" w:type="dxa"/>
            <w:shd w:val="clear" w:color="auto" w:fill="94070A"/>
            <w:tcMar>
              <w:top w:w="90" w:type="dxa"/>
              <w:left w:w="110" w:type="dxa"/>
              <w:bottom w:w="90" w:type="dxa"/>
              <w:right w:w="110" w:type="dxa"/>
            </w:tcMar>
            <w:vAlign w:val="center"/>
          </w:tcPr>
          <w:p w14:paraId="10A3EB80">
            <w:pPr>
              <w:spacing w:after="0" w:line="360" w:lineRule="auto"/>
              <w:ind w:firstLine="0"/>
              <w:jc w:val="center"/>
            </w:pPr>
            <w:r>
              <w:rPr>
                <w:rFonts w:eastAsia="华文黑体"/>
                <w:b/>
                <w:color w:val="FFFFFF"/>
                <w:sz w:val="24"/>
              </w:rPr>
              <w:t>活动与地点</w:t>
            </w:r>
          </w:p>
        </w:tc>
      </w:tr>
      <w:tr w14:paraId="2D70422D">
        <w:trPr>
          <w:cantSplit/>
          <w:jc w:val="center"/>
        </w:trPr>
        <w:tc>
          <w:tcPr>
            <w:tcW w:w="1871" w:type="dxa"/>
            <w:shd w:val="clear" w:color="auto" w:fill="FFFFFF"/>
            <w:tcMar>
              <w:top w:w="90" w:type="dxa"/>
              <w:left w:w="110" w:type="dxa"/>
              <w:bottom w:w="90" w:type="dxa"/>
              <w:right w:w="110" w:type="dxa"/>
            </w:tcMar>
            <w:vAlign w:val="center"/>
          </w:tcPr>
          <w:p w14:paraId="48D3F059">
            <w:pPr>
              <w:spacing w:after="0" w:line="360" w:lineRule="auto"/>
              <w:ind w:firstLine="0"/>
              <w:jc w:val="center"/>
            </w:pPr>
            <w:r>
              <w:rPr>
                <w:rFonts w:eastAsia="华文仿宋"/>
                <w:b w:val="0"/>
                <w:color w:val="000000"/>
                <w:sz w:val="24"/>
              </w:rPr>
              <w:t>上午</w:t>
            </w:r>
          </w:p>
        </w:tc>
        <w:tc>
          <w:tcPr>
            <w:tcW w:w="7200" w:type="dxa"/>
            <w:shd w:val="clear" w:color="auto" w:fill="FFFFFF"/>
            <w:tcMar>
              <w:top w:w="90" w:type="dxa"/>
              <w:left w:w="110" w:type="dxa"/>
              <w:bottom w:w="90" w:type="dxa"/>
              <w:right w:w="110" w:type="dxa"/>
            </w:tcMar>
            <w:vAlign w:val="center"/>
          </w:tcPr>
          <w:p w14:paraId="35116090">
            <w:pPr>
              <w:spacing w:after="0" w:line="360" w:lineRule="auto"/>
              <w:ind w:firstLine="0"/>
              <w:jc w:val="left"/>
            </w:pPr>
            <w:r>
              <w:rPr>
                <w:rFonts w:eastAsia="华文仿宋"/>
                <w:b w:val="0"/>
                <w:color w:val="000000"/>
                <w:sz w:val="24"/>
              </w:rPr>
              <w:t>自由活动</w:t>
            </w:r>
          </w:p>
        </w:tc>
      </w:tr>
      <w:tr w14:paraId="401BF9C0">
        <w:trPr>
          <w:cantSplit/>
          <w:jc w:val="center"/>
        </w:trPr>
        <w:tc>
          <w:tcPr>
            <w:tcW w:w="1871" w:type="dxa"/>
            <w:shd w:val="clear" w:color="auto" w:fill="FFFFFF"/>
            <w:tcMar>
              <w:top w:w="90" w:type="dxa"/>
              <w:left w:w="110" w:type="dxa"/>
              <w:bottom w:w="90" w:type="dxa"/>
              <w:right w:w="110" w:type="dxa"/>
            </w:tcMar>
            <w:vAlign w:val="center"/>
          </w:tcPr>
          <w:p w14:paraId="7DCD3FC8">
            <w:pPr>
              <w:spacing w:after="0" w:line="360" w:lineRule="auto"/>
              <w:ind w:firstLine="0"/>
              <w:jc w:val="center"/>
            </w:pPr>
            <w:r>
              <w:rPr>
                <w:rFonts w:eastAsia="华文仿宋"/>
                <w:b w:val="0"/>
                <w:color w:val="000000"/>
                <w:sz w:val="24"/>
              </w:rPr>
              <w:t>14:30—15:30</w:t>
            </w:r>
          </w:p>
        </w:tc>
        <w:tc>
          <w:tcPr>
            <w:tcW w:w="7200" w:type="dxa"/>
            <w:shd w:val="clear" w:color="auto" w:fill="FFFFFF"/>
            <w:tcMar>
              <w:top w:w="90" w:type="dxa"/>
              <w:left w:w="110" w:type="dxa"/>
              <w:bottom w:w="90" w:type="dxa"/>
              <w:right w:w="110" w:type="dxa"/>
            </w:tcMar>
            <w:vAlign w:val="center"/>
          </w:tcPr>
          <w:p w14:paraId="2D4ED8F1">
            <w:pPr>
              <w:spacing w:after="0" w:line="360" w:lineRule="auto"/>
              <w:ind w:firstLine="0"/>
              <w:jc w:val="left"/>
            </w:pPr>
            <w:r>
              <w:rPr>
                <w:rFonts w:eastAsia="华文仿宋"/>
                <w:b w:val="0"/>
                <w:color w:val="000000"/>
                <w:sz w:val="24"/>
              </w:rPr>
              <w:t>政治与公共行政学系交流</w:t>
            </w:r>
          </w:p>
        </w:tc>
      </w:tr>
      <w:tr w14:paraId="2900560A">
        <w:trPr>
          <w:cantSplit/>
          <w:jc w:val="center"/>
        </w:trPr>
        <w:tc>
          <w:tcPr>
            <w:tcW w:w="1871" w:type="dxa"/>
            <w:shd w:val="clear" w:color="auto" w:fill="FFFFFF"/>
            <w:tcMar>
              <w:top w:w="90" w:type="dxa"/>
              <w:left w:w="110" w:type="dxa"/>
              <w:bottom w:w="90" w:type="dxa"/>
              <w:right w:w="110" w:type="dxa"/>
            </w:tcMar>
            <w:vAlign w:val="center"/>
          </w:tcPr>
          <w:p w14:paraId="127C51C2">
            <w:pPr>
              <w:spacing w:after="0" w:line="360" w:lineRule="auto"/>
              <w:ind w:firstLine="0"/>
              <w:jc w:val="center"/>
            </w:pPr>
            <w:r>
              <w:rPr>
                <w:rFonts w:eastAsia="华文仿宋"/>
                <w:b w:val="0"/>
                <w:color w:val="000000"/>
                <w:sz w:val="24"/>
              </w:rPr>
              <w:t>15:00—16:30</w:t>
            </w:r>
          </w:p>
        </w:tc>
        <w:tc>
          <w:tcPr>
            <w:tcW w:w="7200" w:type="dxa"/>
            <w:shd w:val="clear" w:color="auto" w:fill="FFFFFF"/>
            <w:tcMar>
              <w:top w:w="90" w:type="dxa"/>
              <w:left w:w="110" w:type="dxa"/>
              <w:bottom w:w="90" w:type="dxa"/>
              <w:right w:w="110" w:type="dxa"/>
            </w:tcMar>
            <w:vAlign w:val="center"/>
          </w:tcPr>
          <w:p w14:paraId="19CAB5FC">
            <w:pPr>
              <w:spacing w:after="0" w:line="360" w:lineRule="auto"/>
              <w:ind w:firstLine="0"/>
              <w:jc w:val="left"/>
            </w:pPr>
            <w:r>
              <w:rPr>
                <w:rFonts w:eastAsia="华文仿宋"/>
                <w:b w:val="0"/>
                <w:color w:val="000000"/>
                <w:sz w:val="24"/>
              </w:rPr>
              <w:t>香港大学校园参观</w:t>
            </w:r>
          </w:p>
        </w:tc>
      </w:tr>
    </w:tbl>
    <w:p w14:paraId="166ECEA0">
      <w:pPr>
        <w:pStyle w:val="5"/>
      </w:pPr>
      <w:r>
        <w:t>（一）交通安排</w:t>
      </w:r>
    </w:p>
    <w:p w14:paraId="485DBE09">
      <w:r>
        <w:rPr>
          <w:sz w:val="28"/>
        </w:rPr>
        <w:t>上午自由活动，下午赴香港大学开展学系交流和校园参观，按团队及校方安排参加活动。</w:t>
      </w:r>
    </w:p>
    <w:p w14:paraId="56B20042">
      <w:pPr>
        <w:keepNext w:val="0"/>
        <w:spacing w:after="60" w:line="240" w:lineRule="auto"/>
        <w:ind w:firstLine="0"/>
        <w:jc w:val="center"/>
      </w:pPr>
      <w:r>
        <w:drawing>
          <wp:inline distT="0" distB="0" distL="114300" distR="114300">
            <wp:extent cx="5759450" cy="1799590"/>
            <wp:effectExtent l="0" t="0" r="635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760000" cy="1800000"/>
                    </a:xfrm>
                    <a:prstGeom prst="rect">
                      <a:avLst/>
                    </a:prstGeom>
                  </pic:spPr>
                </pic:pic>
              </a:graphicData>
            </a:graphic>
          </wp:inline>
        </w:drawing>
      </w:r>
    </w:p>
    <w:p w14:paraId="25C8CCDC">
      <w:pPr>
        <w:pStyle w:val="15"/>
      </w:pPr>
      <w:r>
        <w:t>1 香港大学政治与公共行政学系。地图 © OpenStreetMap contributors。</w:t>
      </w:r>
    </w:p>
    <w:p w14:paraId="1CE83C11">
      <w:pPr>
        <w:pStyle w:val="5"/>
      </w:pPr>
      <w:r>
        <w:t>（二）学习要点</w:t>
      </w:r>
    </w:p>
    <w:p w14:paraId="0FDB2343">
      <w:r>
        <w:rPr>
          <w:sz w:val="28"/>
        </w:rPr>
        <w:t>结合自身专业交流公共事务研究方法，了解香港大学的课程学习和校园生活。</w:t>
      </w:r>
    </w:p>
    <w:p w14:paraId="701DC4D1">
      <w:pPr>
        <w:pStyle w:val="5"/>
      </w:pPr>
      <w:r>
        <w:t>（三）注意事项</w:t>
      </w:r>
    </w:p>
    <w:p w14:paraId="1FBCC947">
      <w:r>
        <w:rPr>
          <w:sz w:val="28"/>
        </w:rPr>
        <w:t>自由活动期间按要求报备并按时返回。校园参观随导览队伍活动，尊重教学秩序和师生生活。</w:t>
      </w:r>
    </w:p>
    <w:p w14:paraId="7768A286">
      <w:pPr>
        <w:pStyle w:val="3"/>
        <w:pageBreakBefore/>
      </w:pPr>
      <w:r>
        <w:rPr>
          <w:sz w:val="36"/>
        </w:rPr>
        <w:t>10月15日  科学园参访</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71"/>
        <w:gridCol w:w="7200"/>
      </w:tblGrid>
      <w:tr w14:paraId="510F03C8">
        <w:trPr>
          <w:cantSplit/>
          <w:tblHeader/>
          <w:jc w:val="center"/>
        </w:trPr>
        <w:tc>
          <w:tcPr>
            <w:tcW w:w="1871" w:type="dxa"/>
            <w:shd w:val="clear" w:color="auto" w:fill="94070A"/>
            <w:tcMar>
              <w:top w:w="90" w:type="dxa"/>
              <w:left w:w="110" w:type="dxa"/>
              <w:bottom w:w="90" w:type="dxa"/>
              <w:right w:w="110" w:type="dxa"/>
            </w:tcMar>
            <w:vAlign w:val="center"/>
          </w:tcPr>
          <w:p w14:paraId="7BEC1906">
            <w:pPr>
              <w:spacing w:after="0" w:line="360" w:lineRule="auto"/>
              <w:ind w:firstLine="0"/>
              <w:jc w:val="center"/>
            </w:pPr>
            <w:r>
              <w:rPr>
                <w:rFonts w:eastAsia="华文黑体"/>
                <w:b/>
                <w:color w:val="FFFFFF"/>
                <w:sz w:val="24"/>
              </w:rPr>
              <w:t>时间</w:t>
            </w:r>
          </w:p>
        </w:tc>
        <w:tc>
          <w:tcPr>
            <w:tcW w:w="7200" w:type="dxa"/>
            <w:shd w:val="clear" w:color="auto" w:fill="94070A"/>
            <w:tcMar>
              <w:top w:w="90" w:type="dxa"/>
              <w:left w:w="110" w:type="dxa"/>
              <w:bottom w:w="90" w:type="dxa"/>
              <w:right w:w="110" w:type="dxa"/>
            </w:tcMar>
            <w:vAlign w:val="center"/>
          </w:tcPr>
          <w:p w14:paraId="0DFBFA9E">
            <w:pPr>
              <w:spacing w:after="0" w:line="360" w:lineRule="auto"/>
              <w:ind w:firstLine="0"/>
              <w:jc w:val="center"/>
            </w:pPr>
            <w:r>
              <w:rPr>
                <w:rFonts w:eastAsia="华文黑体"/>
                <w:b/>
                <w:color w:val="FFFFFF"/>
                <w:sz w:val="24"/>
              </w:rPr>
              <w:t>活动与地点</w:t>
            </w:r>
          </w:p>
        </w:tc>
      </w:tr>
      <w:tr w14:paraId="71E949B6">
        <w:trPr>
          <w:cantSplit/>
          <w:jc w:val="center"/>
        </w:trPr>
        <w:tc>
          <w:tcPr>
            <w:tcW w:w="1871" w:type="dxa"/>
            <w:shd w:val="clear" w:color="auto" w:fill="FFFFFF"/>
            <w:tcMar>
              <w:top w:w="90" w:type="dxa"/>
              <w:left w:w="110" w:type="dxa"/>
              <w:bottom w:w="90" w:type="dxa"/>
              <w:right w:w="110" w:type="dxa"/>
            </w:tcMar>
            <w:vAlign w:val="center"/>
          </w:tcPr>
          <w:p w14:paraId="3CFB7A56">
            <w:pPr>
              <w:spacing w:after="0" w:line="360" w:lineRule="auto"/>
              <w:ind w:firstLine="0"/>
              <w:jc w:val="center"/>
            </w:pPr>
            <w:r>
              <w:rPr>
                <w:rFonts w:eastAsia="华文仿宋"/>
                <w:b w:val="0"/>
                <w:color w:val="000000"/>
                <w:sz w:val="24"/>
              </w:rPr>
              <w:t>09:00</w:t>
            </w:r>
          </w:p>
        </w:tc>
        <w:tc>
          <w:tcPr>
            <w:tcW w:w="7200" w:type="dxa"/>
            <w:shd w:val="clear" w:color="auto" w:fill="FFFFFF"/>
            <w:tcMar>
              <w:top w:w="90" w:type="dxa"/>
              <w:left w:w="110" w:type="dxa"/>
              <w:bottom w:w="90" w:type="dxa"/>
              <w:right w:w="110" w:type="dxa"/>
            </w:tcMar>
            <w:vAlign w:val="center"/>
          </w:tcPr>
          <w:p w14:paraId="0BA0F711">
            <w:pPr>
              <w:spacing w:after="0" w:line="360" w:lineRule="auto"/>
              <w:ind w:firstLine="0"/>
              <w:jc w:val="left"/>
            </w:pPr>
            <w:r>
              <w:rPr>
                <w:rFonts w:eastAsia="华文仿宋"/>
                <w:b w:val="0"/>
                <w:color w:val="000000"/>
                <w:sz w:val="24"/>
              </w:rPr>
              <w:t>中巴从酒店出发</w:t>
            </w:r>
            <w:r>
              <w:rPr>
                <w:rFonts w:eastAsia="华文仿宋"/>
                <w:b w:val="0"/>
                <w:color w:val="000000"/>
                <w:sz w:val="24"/>
              </w:rPr>
              <w:br w:type="textWrapping"/>
            </w:r>
            <w:r>
              <w:rPr>
                <w:rFonts w:eastAsia="华文仿宋"/>
                <w:b w:val="0"/>
                <w:color w:val="000000"/>
                <w:sz w:val="24"/>
              </w:rPr>
              <w:t>前往香港科学园</w:t>
            </w:r>
          </w:p>
        </w:tc>
      </w:tr>
      <w:tr w14:paraId="24764C66">
        <w:trPr>
          <w:cantSplit/>
          <w:jc w:val="center"/>
        </w:trPr>
        <w:tc>
          <w:tcPr>
            <w:tcW w:w="1871" w:type="dxa"/>
            <w:shd w:val="clear" w:color="auto" w:fill="FFFFFF"/>
            <w:tcMar>
              <w:top w:w="90" w:type="dxa"/>
              <w:left w:w="110" w:type="dxa"/>
              <w:bottom w:w="90" w:type="dxa"/>
              <w:right w:w="110" w:type="dxa"/>
            </w:tcMar>
            <w:vAlign w:val="center"/>
          </w:tcPr>
          <w:p w14:paraId="2F05DC9D">
            <w:pPr>
              <w:spacing w:after="0" w:line="360" w:lineRule="auto"/>
              <w:ind w:firstLine="0"/>
              <w:jc w:val="center"/>
            </w:pPr>
            <w:r>
              <w:rPr>
                <w:rFonts w:eastAsia="华文仿宋"/>
                <w:b w:val="0"/>
                <w:color w:val="000000"/>
                <w:sz w:val="24"/>
              </w:rPr>
              <w:t>10:00—10:45</w:t>
            </w:r>
          </w:p>
        </w:tc>
        <w:tc>
          <w:tcPr>
            <w:tcW w:w="7200" w:type="dxa"/>
            <w:shd w:val="clear" w:color="auto" w:fill="FFFFFF"/>
            <w:tcMar>
              <w:top w:w="90" w:type="dxa"/>
              <w:left w:w="110" w:type="dxa"/>
              <w:bottom w:w="90" w:type="dxa"/>
              <w:right w:w="110" w:type="dxa"/>
            </w:tcMar>
            <w:vAlign w:val="center"/>
          </w:tcPr>
          <w:p w14:paraId="777580BF">
            <w:pPr>
              <w:spacing w:after="0" w:line="360" w:lineRule="auto"/>
              <w:ind w:firstLine="0"/>
              <w:jc w:val="left"/>
            </w:pPr>
            <w:r>
              <w:rPr>
                <w:rFonts w:eastAsia="华文仿宋"/>
                <w:b w:val="0"/>
                <w:color w:val="000000"/>
                <w:sz w:val="24"/>
              </w:rPr>
              <w:t>中科院 AI 中心</w:t>
            </w:r>
          </w:p>
        </w:tc>
      </w:tr>
      <w:tr w14:paraId="2D7E6762">
        <w:trPr>
          <w:cantSplit/>
          <w:jc w:val="center"/>
        </w:trPr>
        <w:tc>
          <w:tcPr>
            <w:tcW w:w="1871" w:type="dxa"/>
            <w:shd w:val="clear" w:color="auto" w:fill="FFFFFF"/>
            <w:tcMar>
              <w:top w:w="90" w:type="dxa"/>
              <w:left w:w="110" w:type="dxa"/>
              <w:bottom w:w="90" w:type="dxa"/>
              <w:right w:w="110" w:type="dxa"/>
            </w:tcMar>
            <w:vAlign w:val="center"/>
          </w:tcPr>
          <w:p w14:paraId="1D79AD75">
            <w:pPr>
              <w:spacing w:after="0" w:line="360" w:lineRule="auto"/>
              <w:ind w:firstLine="0"/>
              <w:jc w:val="center"/>
            </w:pPr>
            <w:r>
              <w:rPr>
                <w:rFonts w:eastAsia="华文仿宋"/>
                <w:b w:val="0"/>
                <w:color w:val="000000"/>
                <w:sz w:val="24"/>
              </w:rPr>
              <w:t>11:00—11:45</w:t>
            </w:r>
          </w:p>
        </w:tc>
        <w:tc>
          <w:tcPr>
            <w:tcW w:w="7200" w:type="dxa"/>
            <w:shd w:val="clear" w:color="auto" w:fill="FFFFFF"/>
            <w:tcMar>
              <w:top w:w="90" w:type="dxa"/>
              <w:left w:w="110" w:type="dxa"/>
              <w:bottom w:w="90" w:type="dxa"/>
              <w:right w:w="110" w:type="dxa"/>
            </w:tcMar>
            <w:vAlign w:val="center"/>
          </w:tcPr>
          <w:p w14:paraId="28D24149">
            <w:pPr>
              <w:spacing w:after="0" w:line="360" w:lineRule="auto"/>
              <w:ind w:firstLine="0"/>
              <w:jc w:val="left"/>
            </w:pPr>
            <w:r>
              <w:rPr>
                <w:rFonts w:eastAsia="华文仿宋"/>
                <w:b w:val="0"/>
                <w:color w:val="000000"/>
                <w:sz w:val="24"/>
              </w:rPr>
              <w:t>中科院再生医学中心</w:t>
            </w:r>
          </w:p>
        </w:tc>
      </w:tr>
      <w:tr w14:paraId="103A99F3">
        <w:trPr>
          <w:cantSplit/>
          <w:jc w:val="center"/>
        </w:trPr>
        <w:tc>
          <w:tcPr>
            <w:tcW w:w="1871" w:type="dxa"/>
            <w:shd w:val="clear" w:color="auto" w:fill="FFFFFF"/>
            <w:tcMar>
              <w:top w:w="90" w:type="dxa"/>
              <w:left w:w="110" w:type="dxa"/>
              <w:bottom w:w="90" w:type="dxa"/>
              <w:right w:w="110" w:type="dxa"/>
            </w:tcMar>
            <w:vAlign w:val="center"/>
          </w:tcPr>
          <w:p w14:paraId="110526C0">
            <w:pPr>
              <w:spacing w:after="0" w:line="360" w:lineRule="auto"/>
              <w:ind w:firstLine="0"/>
              <w:jc w:val="center"/>
            </w:pPr>
            <w:r>
              <w:rPr>
                <w:rFonts w:eastAsia="华文仿宋"/>
                <w:b w:val="0"/>
                <w:color w:val="000000"/>
                <w:sz w:val="24"/>
              </w:rPr>
              <w:t>15:00—16:15</w:t>
            </w:r>
          </w:p>
        </w:tc>
        <w:tc>
          <w:tcPr>
            <w:tcW w:w="7200" w:type="dxa"/>
            <w:shd w:val="clear" w:color="auto" w:fill="FFFFFF"/>
            <w:tcMar>
              <w:top w:w="90" w:type="dxa"/>
              <w:left w:w="110" w:type="dxa"/>
              <w:bottom w:w="90" w:type="dxa"/>
              <w:right w:w="110" w:type="dxa"/>
            </w:tcMar>
            <w:vAlign w:val="center"/>
          </w:tcPr>
          <w:p w14:paraId="11A7C1A9">
            <w:pPr>
              <w:spacing w:after="0" w:line="360" w:lineRule="auto"/>
              <w:ind w:firstLine="0"/>
              <w:jc w:val="left"/>
            </w:pPr>
            <w:r>
              <w:rPr>
                <w:rFonts w:eastAsia="华文仿宋"/>
                <w:b w:val="0"/>
                <w:color w:val="000000"/>
                <w:sz w:val="24"/>
              </w:rPr>
              <w:t>参访香港科技园公司</w:t>
            </w:r>
          </w:p>
        </w:tc>
      </w:tr>
      <w:tr w14:paraId="2D2B21B1">
        <w:trPr>
          <w:cantSplit/>
          <w:jc w:val="center"/>
        </w:trPr>
        <w:tc>
          <w:tcPr>
            <w:tcW w:w="1871" w:type="dxa"/>
            <w:shd w:val="clear" w:color="auto" w:fill="FFFFFF"/>
            <w:tcMar>
              <w:top w:w="90" w:type="dxa"/>
              <w:left w:w="110" w:type="dxa"/>
              <w:bottom w:w="90" w:type="dxa"/>
              <w:right w:w="110" w:type="dxa"/>
            </w:tcMar>
            <w:vAlign w:val="center"/>
          </w:tcPr>
          <w:p w14:paraId="7F6D66B1">
            <w:pPr>
              <w:spacing w:after="0" w:line="360" w:lineRule="auto"/>
              <w:ind w:firstLine="0"/>
              <w:jc w:val="center"/>
            </w:pPr>
            <w:r>
              <w:rPr>
                <w:rFonts w:eastAsia="华文仿宋"/>
                <w:b w:val="0"/>
                <w:color w:val="000000"/>
                <w:sz w:val="24"/>
              </w:rPr>
              <w:t>16:15</w:t>
            </w:r>
          </w:p>
        </w:tc>
        <w:tc>
          <w:tcPr>
            <w:tcW w:w="7200" w:type="dxa"/>
            <w:shd w:val="clear" w:color="auto" w:fill="FFFFFF"/>
            <w:tcMar>
              <w:top w:w="90" w:type="dxa"/>
              <w:left w:w="110" w:type="dxa"/>
              <w:bottom w:w="90" w:type="dxa"/>
              <w:right w:w="110" w:type="dxa"/>
            </w:tcMar>
            <w:vAlign w:val="center"/>
          </w:tcPr>
          <w:p w14:paraId="3D55F38B">
            <w:pPr>
              <w:spacing w:after="0" w:line="360" w:lineRule="auto"/>
              <w:ind w:firstLine="0"/>
              <w:jc w:val="left"/>
            </w:pPr>
            <w:r>
              <w:rPr>
                <w:rFonts w:eastAsia="华文仿宋"/>
                <w:b w:val="0"/>
                <w:color w:val="000000"/>
                <w:sz w:val="24"/>
              </w:rPr>
              <w:t>中巴从科学园返回酒店</w:t>
            </w:r>
          </w:p>
        </w:tc>
      </w:tr>
    </w:tbl>
    <w:p w14:paraId="1961619B">
      <w:pPr>
        <w:pStyle w:val="5"/>
      </w:pPr>
      <w:r>
        <w:t>（一）交通安排</w:t>
      </w:r>
    </w:p>
    <w:p w14:paraId="5E8BC346">
      <w:r>
        <w:rPr>
          <w:sz w:val="28"/>
        </w:rPr>
        <w:t>9:00从酒店乘中巴赴香港科学园，16:15乘中巴返回。园内随团队统一转场。</w:t>
      </w:r>
    </w:p>
    <w:p w14:paraId="37C1E6F4">
      <w:pPr>
        <w:keepNext w:val="0"/>
        <w:spacing w:after="60" w:line="240" w:lineRule="auto"/>
        <w:ind w:firstLine="0"/>
        <w:jc w:val="center"/>
      </w:pPr>
      <w:r>
        <w:drawing>
          <wp:inline distT="0" distB="0" distL="114300" distR="114300">
            <wp:extent cx="5759450" cy="1439545"/>
            <wp:effectExtent l="0" t="0" r="635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760000" cy="1440000"/>
                    </a:xfrm>
                    <a:prstGeom prst="rect">
                      <a:avLst/>
                    </a:prstGeom>
                  </pic:spPr>
                </pic:pic>
              </a:graphicData>
            </a:graphic>
          </wp:inline>
        </w:drawing>
      </w:r>
    </w:p>
    <w:p w14:paraId="3A3DDB49">
      <w:pPr>
        <w:pStyle w:val="15"/>
      </w:pPr>
      <w:r>
        <w:t>1 人工智能与机器人创新中心；2 再生医学与健康创新中心；3 香港科技园公司。地图 © OpenStreetMap contributors。</w:t>
      </w:r>
    </w:p>
    <w:p w14:paraId="13D662B5">
      <w:pPr>
        <w:pStyle w:val="5"/>
      </w:pPr>
      <w:r>
        <w:t>（二）学习要点</w:t>
      </w:r>
    </w:p>
    <w:p w14:paraId="068FECB3">
      <w:r>
        <w:rPr>
          <w:sz w:val="28"/>
        </w:rPr>
        <w:t>了解人工智能和再生医学研究的验证过程，以及园区对科研合作和成果应用的支持。</w:t>
      </w:r>
    </w:p>
    <w:p w14:paraId="238317E6">
      <w:pPr>
        <w:pStyle w:val="5"/>
      </w:pPr>
      <w:r>
        <w:t>（三）注意事项</w:t>
      </w:r>
    </w:p>
    <w:p w14:paraId="68717587">
      <w:r>
        <w:rPr>
          <w:sz w:val="28"/>
        </w:rPr>
        <w:t>遵守实验室防护要求，不擅自操作设备或拍摄研究资料。参访结束后及时集合。</w:t>
      </w:r>
    </w:p>
    <w:p w14:paraId="0F8D017F">
      <w:pPr>
        <w:pStyle w:val="3"/>
        <w:pageBreakBefore/>
      </w:pPr>
      <w:r>
        <w:rPr>
          <w:sz w:val="36"/>
        </w:rPr>
        <w:t>10月16日  金融机构与校友交流</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71"/>
        <w:gridCol w:w="7200"/>
      </w:tblGrid>
      <w:tr w14:paraId="13B214EF">
        <w:trPr>
          <w:cantSplit/>
          <w:tblHeader/>
          <w:jc w:val="center"/>
        </w:trPr>
        <w:tc>
          <w:tcPr>
            <w:tcW w:w="1871" w:type="dxa"/>
            <w:shd w:val="clear" w:color="auto" w:fill="94070A"/>
            <w:tcMar>
              <w:top w:w="90" w:type="dxa"/>
              <w:left w:w="110" w:type="dxa"/>
              <w:bottom w:w="90" w:type="dxa"/>
              <w:right w:w="110" w:type="dxa"/>
            </w:tcMar>
            <w:vAlign w:val="center"/>
          </w:tcPr>
          <w:p w14:paraId="32EA2768">
            <w:pPr>
              <w:spacing w:after="0" w:line="360" w:lineRule="auto"/>
              <w:ind w:firstLine="0"/>
              <w:jc w:val="center"/>
            </w:pPr>
            <w:r>
              <w:rPr>
                <w:rFonts w:eastAsia="华文黑体"/>
                <w:b/>
                <w:color w:val="FFFFFF"/>
                <w:sz w:val="24"/>
              </w:rPr>
              <w:t>时间</w:t>
            </w:r>
          </w:p>
        </w:tc>
        <w:tc>
          <w:tcPr>
            <w:tcW w:w="7200" w:type="dxa"/>
            <w:shd w:val="clear" w:color="auto" w:fill="94070A"/>
            <w:tcMar>
              <w:top w:w="90" w:type="dxa"/>
              <w:left w:w="110" w:type="dxa"/>
              <w:bottom w:w="90" w:type="dxa"/>
              <w:right w:w="110" w:type="dxa"/>
            </w:tcMar>
            <w:vAlign w:val="center"/>
          </w:tcPr>
          <w:p w14:paraId="6156E319">
            <w:pPr>
              <w:spacing w:after="0" w:line="360" w:lineRule="auto"/>
              <w:ind w:firstLine="0"/>
              <w:jc w:val="center"/>
            </w:pPr>
            <w:r>
              <w:rPr>
                <w:rFonts w:eastAsia="华文黑体"/>
                <w:b/>
                <w:color w:val="FFFFFF"/>
                <w:sz w:val="24"/>
              </w:rPr>
              <w:t>活动与地点</w:t>
            </w:r>
          </w:p>
        </w:tc>
      </w:tr>
      <w:tr w14:paraId="4FD95C1E">
        <w:trPr>
          <w:cantSplit/>
          <w:jc w:val="center"/>
        </w:trPr>
        <w:tc>
          <w:tcPr>
            <w:tcW w:w="1871" w:type="dxa"/>
            <w:shd w:val="clear" w:color="auto" w:fill="FFFFFF"/>
            <w:tcMar>
              <w:top w:w="90" w:type="dxa"/>
              <w:left w:w="110" w:type="dxa"/>
              <w:bottom w:w="90" w:type="dxa"/>
              <w:right w:w="110" w:type="dxa"/>
            </w:tcMar>
            <w:vAlign w:val="center"/>
          </w:tcPr>
          <w:p w14:paraId="0D165288">
            <w:pPr>
              <w:spacing w:after="0" w:line="360" w:lineRule="auto"/>
              <w:ind w:firstLine="0"/>
              <w:jc w:val="center"/>
            </w:pPr>
            <w:r>
              <w:rPr>
                <w:rFonts w:eastAsia="华文仿宋"/>
                <w:b w:val="0"/>
                <w:color w:val="000000"/>
                <w:sz w:val="24"/>
              </w:rPr>
              <w:t>11:00—12:00</w:t>
            </w:r>
          </w:p>
        </w:tc>
        <w:tc>
          <w:tcPr>
            <w:tcW w:w="7200" w:type="dxa"/>
            <w:shd w:val="clear" w:color="auto" w:fill="FFFFFF"/>
            <w:tcMar>
              <w:top w:w="90" w:type="dxa"/>
              <w:left w:w="110" w:type="dxa"/>
              <w:bottom w:w="90" w:type="dxa"/>
              <w:right w:w="110" w:type="dxa"/>
            </w:tcMar>
            <w:vAlign w:val="center"/>
          </w:tcPr>
          <w:p w14:paraId="3B9AFBE8">
            <w:pPr>
              <w:spacing w:after="0" w:line="360" w:lineRule="auto"/>
              <w:ind w:firstLine="0"/>
              <w:jc w:val="left"/>
            </w:pPr>
            <w:r>
              <w:rPr>
                <w:rFonts w:eastAsia="华文仿宋"/>
                <w:b w:val="0"/>
                <w:color w:val="000000"/>
                <w:sz w:val="24"/>
              </w:rPr>
              <w:t>参访 Dymon Asia 香港</w:t>
            </w:r>
          </w:p>
        </w:tc>
      </w:tr>
      <w:tr w14:paraId="015BF527">
        <w:trPr>
          <w:cantSplit/>
          <w:jc w:val="center"/>
        </w:trPr>
        <w:tc>
          <w:tcPr>
            <w:tcW w:w="1871" w:type="dxa"/>
            <w:shd w:val="clear" w:color="auto" w:fill="FFFFFF"/>
            <w:tcMar>
              <w:top w:w="90" w:type="dxa"/>
              <w:left w:w="110" w:type="dxa"/>
              <w:bottom w:w="90" w:type="dxa"/>
              <w:right w:w="110" w:type="dxa"/>
            </w:tcMar>
            <w:vAlign w:val="center"/>
          </w:tcPr>
          <w:p w14:paraId="7913A16A">
            <w:pPr>
              <w:spacing w:after="0" w:line="360" w:lineRule="auto"/>
              <w:ind w:firstLine="0"/>
              <w:jc w:val="center"/>
            </w:pPr>
            <w:r>
              <w:rPr>
                <w:rFonts w:eastAsia="华文仿宋"/>
                <w:b w:val="0"/>
                <w:color w:val="000000"/>
                <w:sz w:val="24"/>
              </w:rPr>
              <w:t>14:30—16:00</w:t>
            </w:r>
          </w:p>
        </w:tc>
        <w:tc>
          <w:tcPr>
            <w:tcW w:w="7200" w:type="dxa"/>
            <w:shd w:val="clear" w:color="auto" w:fill="FFFFFF"/>
            <w:tcMar>
              <w:top w:w="90" w:type="dxa"/>
              <w:left w:w="110" w:type="dxa"/>
              <w:bottom w:w="90" w:type="dxa"/>
              <w:right w:w="110" w:type="dxa"/>
            </w:tcMar>
            <w:vAlign w:val="center"/>
          </w:tcPr>
          <w:p w14:paraId="3FB688D3">
            <w:pPr>
              <w:spacing w:after="0" w:line="360" w:lineRule="auto"/>
              <w:ind w:firstLine="0"/>
              <w:jc w:val="left"/>
            </w:pPr>
            <w:r>
              <w:rPr>
                <w:rFonts w:eastAsia="华文仿宋"/>
                <w:b w:val="0"/>
                <w:color w:val="000000"/>
                <w:sz w:val="24"/>
              </w:rPr>
              <w:t>参访中诚信绿金公司</w:t>
            </w:r>
          </w:p>
        </w:tc>
      </w:tr>
      <w:tr w14:paraId="6CB4472B">
        <w:trPr>
          <w:cantSplit/>
          <w:jc w:val="center"/>
        </w:trPr>
        <w:tc>
          <w:tcPr>
            <w:tcW w:w="1871" w:type="dxa"/>
            <w:shd w:val="clear" w:color="auto" w:fill="FFFFFF"/>
            <w:tcMar>
              <w:top w:w="90" w:type="dxa"/>
              <w:left w:w="110" w:type="dxa"/>
              <w:bottom w:w="90" w:type="dxa"/>
              <w:right w:w="110" w:type="dxa"/>
            </w:tcMar>
            <w:vAlign w:val="center"/>
          </w:tcPr>
          <w:p w14:paraId="00B90971">
            <w:pPr>
              <w:spacing w:after="0" w:line="360" w:lineRule="auto"/>
              <w:ind w:firstLine="0"/>
              <w:jc w:val="center"/>
            </w:pPr>
            <w:r>
              <w:rPr>
                <w:rFonts w:eastAsia="华文仿宋"/>
                <w:b w:val="0"/>
                <w:color w:val="000000"/>
                <w:sz w:val="24"/>
              </w:rPr>
              <w:t>19:00—21:30</w:t>
            </w:r>
          </w:p>
        </w:tc>
        <w:tc>
          <w:tcPr>
            <w:tcW w:w="7200" w:type="dxa"/>
            <w:shd w:val="clear" w:color="auto" w:fill="FFFFFF"/>
            <w:tcMar>
              <w:top w:w="90" w:type="dxa"/>
              <w:left w:w="110" w:type="dxa"/>
              <w:bottom w:w="90" w:type="dxa"/>
              <w:right w:w="110" w:type="dxa"/>
            </w:tcMar>
            <w:vAlign w:val="center"/>
          </w:tcPr>
          <w:p w14:paraId="6457B676">
            <w:pPr>
              <w:spacing w:after="0" w:line="360" w:lineRule="auto"/>
              <w:ind w:firstLine="0"/>
              <w:jc w:val="left"/>
            </w:pPr>
            <w:r>
              <w:rPr>
                <w:rFonts w:eastAsia="华文仿宋"/>
                <w:b w:val="0"/>
                <w:color w:val="000000"/>
                <w:sz w:val="24"/>
              </w:rPr>
              <w:t>校友座谈</w:t>
            </w:r>
          </w:p>
        </w:tc>
      </w:tr>
    </w:tbl>
    <w:p w14:paraId="1EE567F1">
      <w:pPr>
        <w:pStyle w:val="5"/>
      </w:pPr>
      <w:r>
        <w:t>（一）交通安排</w:t>
      </w:r>
    </w:p>
    <w:p w14:paraId="28EAB859">
      <w:r>
        <w:rPr>
          <w:sz w:val="28"/>
        </w:rPr>
        <w:t>上午参访Dymon Asia香港，下午参访中诚信绿金公司，晚间参加校友座谈。</w:t>
      </w:r>
    </w:p>
    <w:p w14:paraId="70CF5E6A">
      <w:pPr>
        <w:keepNext w:val="0"/>
        <w:spacing w:after="60" w:line="240" w:lineRule="auto"/>
        <w:ind w:firstLine="0"/>
        <w:jc w:val="center"/>
      </w:pPr>
      <w:r>
        <w:drawing>
          <wp:inline distT="0" distB="0" distL="114300" distR="114300">
            <wp:extent cx="5759450" cy="1799590"/>
            <wp:effectExtent l="0" t="0" r="635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760000" cy="1800000"/>
                    </a:xfrm>
                    <a:prstGeom prst="rect">
                      <a:avLst/>
                    </a:prstGeom>
                  </pic:spPr>
                </pic:pic>
              </a:graphicData>
            </a:graphic>
          </wp:inline>
        </w:drawing>
      </w:r>
    </w:p>
    <w:p w14:paraId="4EDA1649">
      <w:pPr>
        <w:pStyle w:val="15"/>
      </w:pPr>
      <w:r>
        <w:t>1 Dymon Asia 香港；2 中诚信绿金公司。地图 © OpenStreetMap contributors。</w:t>
      </w:r>
    </w:p>
    <w:p w14:paraId="518E3DFA">
      <w:pPr>
        <w:pStyle w:val="5"/>
      </w:pPr>
      <w:r>
        <w:t>（二）学习要点</w:t>
      </w:r>
    </w:p>
    <w:p w14:paraId="138A9FA6">
      <w:r>
        <w:rPr>
          <w:sz w:val="28"/>
        </w:rPr>
        <w:t>了解投资研究和绿色金融评估方法，向校友请教学习、职业选择及在港工作生活经验。</w:t>
      </w:r>
    </w:p>
    <w:p w14:paraId="6D6E5683">
      <w:pPr>
        <w:pStyle w:val="5"/>
      </w:pPr>
      <w:r>
        <w:t>（三）注意事项</w:t>
      </w:r>
    </w:p>
    <w:p w14:paraId="6A0945FC">
      <w:r>
        <w:rPr>
          <w:sz w:val="28"/>
        </w:rPr>
        <w:t>随团队办理楼宇登记。交流以公开方法和经验为主，遵守保密要求，不转发未公开资料。</w:t>
      </w:r>
    </w:p>
    <w:p w14:paraId="0B067A19">
      <w:pPr>
        <w:pStyle w:val="3"/>
        <w:pageBreakBefore/>
      </w:pPr>
      <w:r>
        <w:rPr>
          <w:sz w:val="36"/>
        </w:rPr>
        <w:t>10月17日  返程</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71"/>
        <w:gridCol w:w="7200"/>
      </w:tblGrid>
      <w:tr w14:paraId="0930240A">
        <w:trPr>
          <w:cantSplit/>
          <w:tblHeader/>
          <w:jc w:val="center"/>
        </w:trPr>
        <w:tc>
          <w:tcPr>
            <w:tcW w:w="1871" w:type="dxa"/>
            <w:shd w:val="clear" w:color="auto" w:fill="94070A"/>
            <w:tcMar>
              <w:top w:w="90" w:type="dxa"/>
              <w:left w:w="110" w:type="dxa"/>
              <w:bottom w:w="90" w:type="dxa"/>
              <w:right w:w="110" w:type="dxa"/>
            </w:tcMar>
            <w:vAlign w:val="center"/>
          </w:tcPr>
          <w:p w14:paraId="76068F6E">
            <w:pPr>
              <w:spacing w:after="0" w:line="360" w:lineRule="auto"/>
              <w:ind w:firstLine="0"/>
              <w:jc w:val="center"/>
            </w:pPr>
            <w:r>
              <w:rPr>
                <w:rFonts w:eastAsia="华文黑体"/>
                <w:b/>
                <w:color w:val="FFFFFF"/>
                <w:sz w:val="24"/>
              </w:rPr>
              <w:t>时间</w:t>
            </w:r>
          </w:p>
        </w:tc>
        <w:tc>
          <w:tcPr>
            <w:tcW w:w="7200" w:type="dxa"/>
            <w:shd w:val="clear" w:color="auto" w:fill="94070A"/>
            <w:tcMar>
              <w:top w:w="90" w:type="dxa"/>
              <w:left w:w="110" w:type="dxa"/>
              <w:bottom w:w="90" w:type="dxa"/>
              <w:right w:w="110" w:type="dxa"/>
            </w:tcMar>
            <w:vAlign w:val="center"/>
          </w:tcPr>
          <w:p w14:paraId="79255B5F">
            <w:pPr>
              <w:spacing w:after="0" w:line="360" w:lineRule="auto"/>
              <w:ind w:firstLine="0"/>
              <w:jc w:val="center"/>
            </w:pPr>
            <w:r>
              <w:rPr>
                <w:rFonts w:eastAsia="华文黑体"/>
                <w:b/>
                <w:color w:val="FFFFFF"/>
                <w:sz w:val="24"/>
              </w:rPr>
              <w:t>活动与地点</w:t>
            </w:r>
          </w:p>
        </w:tc>
      </w:tr>
      <w:tr w14:paraId="005110AE">
        <w:trPr>
          <w:cantSplit/>
          <w:jc w:val="center"/>
        </w:trPr>
        <w:tc>
          <w:tcPr>
            <w:tcW w:w="1871" w:type="dxa"/>
            <w:shd w:val="clear" w:color="auto" w:fill="FFFFFF"/>
            <w:tcMar>
              <w:top w:w="90" w:type="dxa"/>
              <w:left w:w="110" w:type="dxa"/>
              <w:bottom w:w="90" w:type="dxa"/>
              <w:right w:w="110" w:type="dxa"/>
            </w:tcMar>
            <w:vAlign w:val="center"/>
          </w:tcPr>
          <w:p w14:paraId="3543C888">
            <w:pPr>
              <w:spacing w:after="0" w:line="360" w:lineRule="auto"/>
              <w:ind w:firstLine="0"/>
              <w:jc w:val="center"/>
            </w:pPr>
            <w:r>
              <w:rPr>
                <w:rFonts w:eastAsia="华文仿宋"/>
                <w:b w:val="0"/>
                <w:color w:val="000000"/>
                <w:sz w:val="24"/>
              </w:rPr>
              <w:t>11:00</w:t>
            </w:r>
          </w:p>
        </w:tc>
        <w:tc>
          <w:tcPr>
            <w:tcW w:w="7200" w:type="dxa"/>
            <w:shd w:val="clear" w:color="auto" w:fill="FFFFFF"/>
            <w:tcMar>
              <w:top w:w="90" w:type="dxa"/>
              <w:left w:w="110" w:type="dxa"/>
              <w:bottom w:w="90" w:type="dxa"/>
              <w:right w:w="110" w:type="dxa"/>
            </w:tcMar>
            <w:vAlign w:val="center"/>
          </w:tcPr>
          <w:p w14:paraId="2EDE1881">
            <w:pPr>
              <w:spacing w:after="0" w:line="360" w:lineRule="auto"/>
              <w:ind w:firstLine="0"/>
              <w:jc w:val="left"/>
            </w:pPr>
            <w:r>
              <w:rPr>
                <w:rFonts w:eastAsia="华文仿宋"/>
                <w:b w:val="0"/>
                <w:color w:val="000000"/>
                <w:sz w:val="24"/>
              </w:rPr>
              <w:t>酒店集合乘中巴赴机场</w:t>
            </w:r>
          </w:p>
        </w:tc>
      </w:tr>
      <w:tr w14:paraId="11228684">
        <w:trPr>
          <w:cantSplit/>
          <w:jc w:val="center"/>
        </w:trPr>
        <w:tc>
          <w:tcPr>
            <w:tcW w:w="1871" w:type="dxa"/>
            <w:shd w:val="clear" w:color="auto" w:fill="FFFFFF"/>
            <w:tcMar>
              <w:top w:w="90" w:type="dxa"/>
              <w:left w:w="110" w:type="dxa"/>
              <w:bottom w:w="90" w:type="dxa"/>
              <w:right w:w="110" w:type="dxa"/>
            </w:tcMar>
            <w:vAlign w:val="center"/>
          </w:tcPr>
          <w:p w14:paraId="7FEB2F50">
            <w:pPr>
              <w:spacing w:after="0" w:line="360" w:lineRule="auto"/>
              <w:ind w:firstLine="0"/>
              <w:jc w:val="center"/>
            </w:pPr>
            <w:r>
              <w:rPr>
                <w:rFonts w:eastAsia="华文仿宋"/>
                <w:b w:val="0"/>
                <w:color w:val="000000"/>
                <w:sz w:val="24"/>
              </w:rPr>
              <w:t>13:55</w:t>
            </w:r>
          </w:p>
        </w:tc>
        <w:tc>
          <w:tcPr>
            <w:tcW w:w="7200" w:type="dxa"/>
            <w:shd w:val="clear" w:color="auto" w:fill="FFFFFF"/>
            <w:tcMar>
              <w:top w:w="90" w:type="dxa"/>
              <w:left w:w="110" w:type="dxa"/>
              <w:bottom w:w="90" w:type="dxa"/>
              <w:right w:w="110" w:type="dxa"/>
            </w:tcMar>
            <w:vAlign w:val="center"/>
          </w:tcPr>
          <w:p w14:paraId="588E8E2E">
            <w:pPr>
              <w:spacing w:after="0" w:line="360" w:lineRule="auto"/>
              <w:ind w:firstLine="0"/>
              <w:jc w:val="left"/>
            </w:pPr>
            <w:r>
              <w:rPr>
                <w:rFonts w:eastAsia="华文仿宋"/>
                <w:b w:val="0"/>
                <w:color w:val="000000"/>
                <w:sz w:val="24"/>
              </w:rPr>
              <w:t>预计乘 CX392 返回北京</w:t>
            </w:r>
          </w:p>
        </w:tc>
      </w:tr>
    </w:tbl>
    <w:p w14:paraId="2702E634">
      <w:pPr>
        <w:pStyle w:val="5"/>
      </w:pPr>
      <w:r>
        <w:t>（一）交通安排</w:t>
      </w:r>
    </w:p>
    <w:p w14:paraId="0EDC4130">
      <w:r>
        <w:rPr>
          <w:sz w:val="28"/>
        </w:rPr>
        <w:t>11:00从酒店乘中巴赴机场，预计13:55乘CX392返回北京。按航空公司要求办理值机、安检和登机手续。</w:t>
      </w:r>
    </w:p>
    <w:p w14:paraId="34270D11">
      <w:pPr>
        <w:keepNext w:val="0"/>
        <w:spacing w:after="60" w:line="240" w:lineRule="auto"/>
        <w:ind w:firstLine="0"/>
        <w:jc w:val="center"/>
      </w:pPr>
      <w:r>
        <w:drawing>
          <wp:inline distT="0" distB="0" distL="114300" distR="114300">
            <wp:extent cx="5759450" cy="1799590"/>
            <wp:effectExtent l="0" t="0" r="635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60000" cy="1800000"/>
                    </a:xfrm>
                    <a:prstGeom prst="rect">
                      <a:avLst/>
                    </a:prstGeom>
                  </pic:spPr>
                </pic:pic>
              </a:graphicData>
            </a:graphic>
          </wp:inline>
        </w:drawing>
      </w:r>
    </w:p>
    <w:p w14:paraId="528A5537">
      <w:pPr>
        <w:pStyle w:val="15"/>
      </w:pPr>
      <w:r>
        <w:t>1 宜必思香港中上环酒店；2 香港国际机场。地图 © OpenStreetMap contributors。</w:t>
      </w:r>
    </w:p>
    <w:p w14:paraId="66F37525">
      <w:pPr>
        <w:pStyle w:val="5"/>
      </w:pPr>
      <w:r>
        <w:t>（二）学习要点</w:t>
      </w:r>
    </w:p>
    <w:p w14:paraId="3BF27141">
      <w:r>
        <w:rPr>
          <w:sz w:val="28"/>
        </w:rPr>
        <w:t>整理参访记录，归纳实践收获及需要进一步学习的问题。</w:t>
      </w:r>
    </w:p>
    <w:p w14:paraId="2AB23397">
      <w:pPr>
        <w:pStyle w:val="5"/>
      </w:pPr>
      <w:r>
        <w:t>（三）注意事项</w:t>
      </w:r>
    </w:p>
    <w:p w14:paraId="5E81F990">
      <w:r>
        <w:rPr>
          <w:sz w:val="28"/>
        </w:rPr>
        <w:t>退房前检查房间及行李，结清个人消费。证件随身携带，留意航班和登机口信息。</w:t>
      </w:r>
    </w:p>
    <w:p w14:paraId="289B4A44">
      <w:pPr>
        <w:pStyle w:val="3"/>
        <w:pageBreakBefore/>
      </w:pPr>
      <w:bookmarkStart w:id="2" w:name="section3"/>
      <w:r>
        <w:rPr>
          <w:sz w:val="40"/>
        </w:rPr>
        <w:t>三、参访地点</w:t>
      </w:r>
      <w:bookmarkEnd w:id="2"/>
      <w:r>
        <w:fldChar w:fldCharType="begin"/>
      </w:r>
      <w:r>
        <w:instrText xml:space="preserve"> TC "三、参访地点" \f C \l 1 </w:instrText>
      </w:r>
      <w:r>
        <w:rPr>
          <w:vanish/>
        </w:rPr>
        <w:fldChar w:fldCharType="end"/>
      </w:r>
    </w:p>
    <w:p w14:paraId="42E0C1E8">
      <w:pPr>
        <w:pStyle w:val="4"/>
        <w:jc w:val="center"/>
      </w:pPr>
      <w:r>
        <w:t>香港国际机场</w:t>
      </w:r>
    </w:p>
    <w:p w14:paraId="476E4370">
      <w:pPr>
        <w:ind w:firstLine="0"/>
        <w:jc w:val="center"/>
      </w:pPr>
      <w:r>
        <w:rPr>
          <w:sz w:val="24"/>
        </w:rPr>
        <w:t>10月11日 预计17:25；10月17日 预计13:55</w:t>
      </w:r>
    </w:p>
    <w:p w14:paraId="7A3B939A">
      <w:pPr>
        <w:keepNext/>
        <w:spacing w:after="60" w:line="240" w:lineRule="auto"/>
        <w:ind w:firstLine="0"/>
        <w:jc w:val="center"/>
      </w:pPr>
      <w:r>
        <w:drawing>
          <wp:inline distT="0" distB="0" distL="114300" distR="114300">
            <wp:extent cx="5759450" cy="1403985"/>
            <wp:effectExtent l="0" t="0" r="6350" b="184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760000" cy="1404000"/>
                    </a:xfrm>
                    <a:prstGeom prst="rect">
                      <a:avLst/>
                    </a:prstGeom>
                  </pic:spPr>
                </pic:pic>
              </a:graphicData>
            </a:graphic>
          </wp:inline>
        </w:drawing>
      </w:r>
    </w:p>
    <w:p w14:paraId="4CBF0D85">
      <w:pPr>
        <w:pStyle w:val="15"/>
      </w:pPr>
      <w:r>
        <w:t>香港国际机场一号客运大楼外观。</w:t>
      </w:r>
    </w:p>
    <w:p w14:paraId="706CDFFB">
      <w:pPr>
        <w:ind w:firstLine="0"/>
      </w:pPr>
      <w:r>
        <w:rPr>
          <w:sz w:val="28"/>
        </w:rPr>
        <w:t>抵港航厦：香港国际机场一号客运大楼（T1）。</w:t>
      </w:r>
    </w:p>
    <w:p w14:paraId="2FF791B7">
      <w:pPr>
        <w:pStyle w:val="5"/>
      </w:pPr>
      <w:r>
        <w:t>（一）地点介绍</w:t>
      </w:r>
    </w:p>
    <w:p w14:paraId="4AAE266E">
      <w:r>
        <w:t>香港国际机场是本次实践团抵港和返程的交通节点。抵港后统一办理入境手续、领取行李并与接机人员会合；返程时统一办理值机、行李托运和安检手续。团员应提前了解航空公司的证件、行李和登机要求，妥善保管随身物品。</w:t>
      </w:r>
    </w:p>
    <w:p w14:paraId="3BC31169">
      <w:pPr>
        <w:pStyle w:val="5"/>
      </w:pPr>
      <w:r>
        <w:t>（二）出入境与乘机安排</w:t>
      </w:r>
    </w:p>
    <w:p w14:paraId="1F0EF1BD">
      <w:pPr>
        <w:ind w:firstLine="0"/>
      </w:pPr>
      <w:r>
        <w:rPr>
          <w:sz w:val="32"/>
        </w:rPr>
        <w:t>1. 核对出入境证件、机票及行李托运要求。</w:t>
      </w:r>
    </w:p>
    <w:p w14:paraId="0AA1B8AA">
      <w:pPr>
        <w:ind w:firstLine="0"/>
      </w:pPr>
      <w:r>
        <w:rPr>
          <w:sz w:val="32"/>
        </w:rPr>
        <w:t>2. 留意航班信息和登机口显示，按时完成相关手续。</w:t>
      </w:r>
    </w:p>
    <w:p w14:paraId="5C5A87C2">
      <w:pPr>
        <w:pStyle w:val="5"/>
      </w:pPr>
      <w:r>
        <w:t>（三）参访要求</w:t>
      </w:r>
    </w:p>
    <w:p w14:paraId="57065CDF">
      <w:r>
        <w:t>领取行李后统一集合，不单独离开机场。随身保管证件和贵重物品，乘车前清点人员及行李。</w:t>
      </w:r>
    </w:p>
    <w:p w14:paraId="5A298AB2">
      <w:pPr>
        <w:pStyle w:val="3"/>
        <w:pageBreakBefore/>
      </w:pPr>
      <w:r>
        <w:rPr>
          <w:sz w:val="36"/>
        </w:rPr>
        <w:t>宜必思香港中上环酒店</w:t>
      </w:r>
    </w:p>
    <w:p w14:paraId="2CBB44EF">
      <w:pPr>
        <w:ind w:firstLine="0"/>
        <w:jc w:val="center"/>
      </w:pPr>
      <w:r>
        <w:rPr>
          <w:sz w:val="24"/>
        </w:rPr>
        <w:t>10月11日 抵港后；10月15日 09:00；10月17日 11:00</w:t>
      </w:r>
    </w:p>
    <w:p w14:paraId="29580039">
      <w:pPr>
        <w:keepNext/>
        <w:spacing w:after="60" w:line="240" w:lineRule="auto"/>
        <w:ind w:firstLine="0"/>
        <w:jc w:val="center"/>
      </w:pPr>
      <w:r>
        <w:drawing>
          <wp:inline distT="0" distB="0" distL="114300" distR="114300">
            <wp:extent cx="5759450" cy="1403985"/>
            <wp:effectExtent l="0" t="0" r="6350" b="184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760000" cy="1404000"/>
                    </a:xfrm>
                    <a:prstGeom prst="rect">
                      <a:avLst/>
                    </a:prstGeom>
                  </pic:spPr>
                </pic:pic>
              </a:graphicData>
            </a:graphic>
          </wp:inline>
        </w:drawing>
      </w:r>
    </w:p>
    <w:p w14:paraId="379C6B06">
      <w:pPr>
        <w:pStyle w:val="15"/>
      </w:pPr>
      <w:r>
        <w:t>宜必思香港中上环酒店外观。</w:t>
      </w:r>
    </w:p>
    <w:p w14:paraId="31201750">
      <w:pPr>
        <w:ind w:firstLine="0"/>
      </w:pPr>
      <w:r>
        <w:rPr>
          <w:sz w:val="28"/>
        </w:rPr>
        <w:t>地址：香港上环德辅道西28号</w:t>
      </w:r>
    </w:p>
    <w:p w14:paraId="3FACCA28">
      <w:pPr>
        <w:pStyle w:val="5"/>
      </w:pPr>
      <w:r>
        <w:t>（一）地点介绍</w:t>
      </w:r>
    </w:p>
    <w:p w14:paraId="72BBDA41">
      <w:r>
        <w:t>宜必思香港中上环酒店位于上环德辅道西，是本次实践活动的住宿地点。10月15日赴香港科学园、10月17日赴机场的中巴均从酒店出发。入住后应熟悉大堂、电梯和疏散通道，保存酒店名称及地址，便于外出返回和交通沟通。</w:t>
      </w:r>
    </w:p>
    <w:p w14:paraId="508D7466">
      <w:pPr>
        <w:pStyle w:val="5"/>
      </w:pPr>
      <w:r>
        <w:t>（二）住宿管理与周边观察</w:t>
      </w:r>
    </w:p>
    <w:p w14:paraId="7B54E3AF">
      <w:pPr>
        <w:ind w:firstLine="0"/>
      </w:pPr>
      <w:r>
        <w:rPr>
          <w:sz w:val="32"/>
        </w:rPr>
        <w:t>1. 了解酒店周边的公共交通、商业设施和居民生活。</w:t>
      </w:r>
    </w:p>
    <w:p w14:paraId="5A5530C0">
      <w:pPr>
        <w:ind w:firstLine="0"/>
      </w:pPr>
      <w:r>
        <w:rPr>
          <w:sz w:val="32"/>
        </w:rPr>
        <w:t>2. 熟悉酒店公共区域及安全出口，落实团队住宿要求。</w:t>
      </w:r>
    </w:p>
    <w:p w14:paraId="357E813D">
      <w:pPr>
        <w:pStyle w:val="5"/>
      </w:pPr>
      <w:r>
        <w:t>（三）参访要求</w:t>
      </w:r>
    </w:p>
    <w:p w14:paraId="4BA92E24">
      <w:r>
        <w:t>遵守酒店管理规定，保持公共区域安静。外出按团队要求报备，按时返回；集合候车时注意行人和车辆通行。</w:t>
      </w:r>
    </w:p>
    <w:p w14:paraId="0B842AB9">
      <w:pPr>
        <w:pStyle w:val="3"/>
        <w:pageBreakBefore/>
      </w:pPr>
      <w:r>
        <w:rPr>
          <w:sz w:val="36"/>
        </w:rPr>
        <w:t>香港立法会综合大楼</w:t>
      </w:r>
    </w:p>
    <w:p w14:paraId="1A9202FF">
      <w:pPr>
        <w:ind w:firstLine="0"/>
        <w:jc w:val="center"/>
      </w:pPr>
      <w:r>
        <w:rPr>
          <w:sz w:val="24"/>
        </w:rPr>
        <w:t>10月12日 11:00—12:00</w:t>
      </w:r>
    </w:p>
    <w:p w14:paraId="44B0E2A6">
      <w:pPr>
        <w:keepNext/>
        <w:spacing w:after="60" w:line="240" w:lineRule="auto"/>
        <w:ind w:firstLine="0"/>
        <w:jc w:val="center"/>
      </w:pPr>
      <w:r>
        <w:drawing>
          <wp:inline distT="0" distB="0" distL="114300" distR="114300">
            <wp:extent cx="5759450" cy="1403985"/>
            <wp:effectExtent l="0" t="0" r="6350" b="184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760000" cy="1404000"/>
                    </a:xfrm>
                    <a:prstGeom prst="rect">
                      <a:avLst/>
                    </a:prstGeom>
                  </pic:spPr>
                </pic:pic>
              </a:graphicData>
            </a:graphic>
          </wp:inline>
        </w:drawing>
      </w:r>
    </w:p>
    <w:p w14:paraId="4BE7164E">
      <w:pPr>
        <w:pStyle w:val="15"/>
      </w:pPr>
      <w:r>
        <w:t>添马立法会综合大楼实景。</w:t>
      </w:r>
    </w:p>
    <w:p w14:paraId="55679E35">
      <w:pPr>
        <w:ind w:firstLine="0"/>
      </w:pPr>
      <w:r>
        <w:rPr>
          <w:sz w:val="28"/>
        </w:rPr>
        <w:t>地址：香港中区立法会道1号</w:t>
      </w:r>
    </w:p>
    <w:p w14:paraId="382FEC62">
      <w:pPr>
        <w:pStyle w:val="5"/>
      </w:pPr>
      <w:r>
        <w:t>（一）地点介绍</w:t>
      </w:r>
    </w:p>
    <w:p w14:paraId="1193EBDE">
      <w:r>
        <w:t>香港立法会综合大楼位于添马，是立法会开展会议及相关工作的场所。本次参访主要了解法案审议、委员会工作及公众参与等内容。结合现场讲解和具体案例，认识公共议题进入立法程序的过程，以及制度程序在实际工作中的运作方式。</w:t>
      </w:r>
    </w:p>
    <w:p w14:paraId="28949CB2">
      <w:pPr>
        <w:pStyle w:val="5"/>
      </w:pPr>
      <w:r>
        <w:t>（二）立法程序与公众参与</w:t>
      </w:r>
    </w:p>
    <w:p w14:paraId="221D7746">
      <w:pPr>
        <w:ind w:firstLine="0"/>
      </w:pPr>
      <w:r>
        <w:rPr>
          <w:sz w:val="32"/>
        </w:rPr>
        <w:t>1. 法案提出、审议和表决等环节如何衔接？</w:t>
      </w:r>
    </w:p>
    <w:p w14:paraId="4406D4A3">
      <w:pPr>
        <w:ind w:firstLine="0"/>
      </w:pPr>
      <w:r>
        <w:rPr>
          <w:sz w:val="32"/>
        </w:rPr>
        <w:t>2. 公众意见通过哪些渠道进入委员会讨论和法案审议？</w:t>
      </w:r>
    </w:p>
    <w:p w14:paraId="5572EF73">
      <w:pPr>
        <w:pStyle w:val="5"/>
      </w:pPr>
      <w:r>
        <w:t>（三）参访要求</w:t>
      </w:r>
    </w:p>
    <w:p w14:paraId="73B69B00">
      <w:r>
        <w:t>携带有效证件，配合访客登记和安全检查。大件行李留在酒店，参观期间遵守现场秩序和拍摄规定。</w:t>
      </w:r>
    </w:p>
    <w:p w14:paraId="54328881">
      <w:pPr>
        <w:pStyle w:val="3"/>
        <w:pageBreakBefore/>
      </w:pPr>
      <w:r>
        <w:rPr>
          <w:sz w:val="36"/>
        </w:rPr>
        <w:t>香港人才服务办公室</w:t>
      </w:r>
    </w:p>
    <w:p w14:paraId="3A2A14F0">
      <w:pPr>
        <w:ind w:firstLine="0"/>
        <w:jc w:val="center"/>
      </w:pPr>
      <w:r>
        <w:rPr>
          <w:sz w:val="24"/>
        </w:rPr>
        <w:t>10月12日 14:30—15:30</w:t>
      </w:r>
    </w:p>
    <w:p w14:paraId="41DD63B0">
      <w:pPr>
        <w:keepNext/>
        <w:spacing w:after="60" w:line="240" w:lineRule="auto"/>
        <w:ind w:firstLine="0"/>
        <w:jc w:val="center"/>
      </w:pPr>
      <w:r>
        <w:drawing>
          <wp:inline distT="0" distB="0" distL="114300" distR="114300">
            <wp:extent cx="5759450" cy="1403985"/>
            <wp:effectExtent l="0" t="0" r="6350" b="184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760000" cy="1404000"/>
                    </a:xfrm>
                    <a:prstGeom prst="rect">
                      <a:avLst/>
                    </a:prstGeom>
                  </pic:spPr>
                </pic:pic>
              </a:graphicData>
            </a:graphic>
          </wp:inline>
        </w:drawing>
      </w:r>
    </w:p>
    <w:p w14:paraId="6A66A129">
      <w:pPr>
        <w:pStyle w:val="15"/>
      </w:pPr>
      <w:r>
        <w:t>湾仔税务大楼外观，人才服务办公室所在楼宇。</w:t>
      </w:r>
    </w:p>
    <w:p w14:paraId="405DAD58">
      <w:pPr>
        <w:ind w:firstLine="0"/>
      </w:pPr>
      <w:r>
        <w:rPr>
          <w:sz w:val="28"/>
        </w:rPr>
        <w:t>地址：香港湾仔告士打道5号税务大楼12楼</w:t>
      </w:r>
    </w:p>
    <w:p w14:paraId="007525F2">
      <w:pPr>
        <w:pStyle w:val="5"/>
      </w:pPr>
      <w:r>
        <w:t>（一）地点介绍</w:t>
      </w:r>
    </w:p>
    <w:p w14:paraId="4C69A715">
      <w:r>
        <w:t>香港人才服务办公室为来港人才提供发展及生活支援信息。本次交流围绕人才服务展开，重点了解来港人才在就业、生活适应和家庭安顿等方面的实际需要，以及相关信息和服务的提供方式。结合青年求学与职业选择，认识城市人才服务的具体内容。</w:t>
      </w:r>
    </w:p>
    <w:p w14:paraId="4E9AA473">
      <w:pPr>
        <w:pStyle w:val="5"/>
      </w:pPr>
      <w:r>
        <w:t>（二）人才服务与青年发展</w:t>
      </w:r>
    </w:p>
    <w:p w14:paraId="3A47099C">
      <w:pPr>
        <w:ind w:firstLine="0"/>
      </w:pPr>
      <w:r>
        <w:rPr>
          <w:sz w:val="32"/>
        </w:rPr>
        <w:t>1. 来港人才在就业和生活适应方面有哪些常见需求？</w:t>
      </w:r>
    </w:p>
    <w:p w14:paraId="03468331">
      <w:pPr>
        <w:ind w:firstLine="0"/>
      </w:pPr>
      <w:r>
        <w:rPr>
          <w:sz w:val="32"/>
        </w:rPr>
        <w:t>2. 人才服务如何衔接相关机构，提供信息和支援？</w:t>
      </w:r>
    </w:p>
    <w:p w14:paraId="2BC338CC">
      <w:pPr>
        <w:pStyle w:val="5"/>
      </w:pPr>
      <w:r>
        <w:t>（三）参访要求</w:t>
      </w:r>
    </w:p>
    <w:p w14:paraId="42E697E0">
      <w:r>
        <w:t>随团队统一登记，遵守办公场所秩序。咨询个人政策问题时，应说明自身情况，了解相关条件和适用范围。</w:t>
      </w:r>
    </w:p>
    <w:p w14:paraId="75D2F7D3">
      <w:pPr>
        <w:pStyle w:val="3"/>
        <w:pageBreakBefore/>
      </w:pPr>
      <w:r>
        <w:rPr>
          <w:sz w:val="36"/>
        </w:rPr>
        <w:t>香港投资推广署</w:t>
      </w:r>
    </w:p>
    <w:p w14:paraId="5019FCE7">
      <w:pPr>
        <w:ind w:firstLine="0"/>
        <w:jc w:val="center"/>
      </w:pPr>
      <w:r>
        <w:rPr>
          <w:sz w:val="24"/>
        </w:rPr>
        <w:t>10月13日 09:30—10:30</w:t>
      </w:r>
    </w:p>
    <w:p w14:paraId="386462BB">
      <w:pPr>
        <w:keepNext/>
        <w:spacing w:after="60" w:line="240" w:lineRule="auto"/>
        <w:ind w:firstLine="0"/>
        <w:jc w:val="center"/>
      </w:pPr>
      <w:r>
        <w:drawing>
          <wp:inline distT="0" distB="0" distL="114300" distR="114300">
            <wp:extent cx="5759450" cy="1403985"/>
            <wp:effectExtent l="0" t="0" r="6350" b="184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760000" cy="1404000"/>
                    </a:xfrm>
                    <a:prstGeom prst="rect">
                      <a:avLst/>
                    </a:prstGeom>
                  </pic:spPr>
                </pic:pic>
              </a:graphicData>
            </a:graphic>
          </wp:inline>
        </w:drawing>
      </w:r>
    </w:p>
    <w:p w14:paraId="29B1B271">
      <w:pPr>
        <w:pStyle w:val="15"/>
      </w:pPr>
      <w:r>
        <w:t>东昌大厦外观，投资推广署所在楼宇。</w:t>
      </w:r>
    </w:p>
    <w:p w14:paraId="7BB57C5C">
      <w:pPr>
        <w:ind w:firstLine="0"/>
      </w:pPr>
      <w:r>
        <w:rPr>
          <w:sz w:val="28"/>
        </w:rPr>
        <w:t>地址：香港中环红棉路8号东昌大厦24楼</w:t>
      </w:r>
    </w:p>
    <w:p w14:paraId="37EB2C4A">
      <w:pPr>
        <w:pStyle w:val="5"/>
      </w:pPr>
      <w:r>
        <w:t>（一）地点介绍</w:t>
      </w:r>
    </w:p>
    <w:p w14:paraId="0E904789">
      <w:r>
        <w:t>香港投资推广署为有意在香港设立或拓展业务的企业提供支援。本次参访主要了解企业咨询、设立业务及后续发展的服务内容，关注企业在香港开展业务的实际需要。通过具体案例，认识香港专业服务在企业拓展国际业务过程中的作用。</w:t>
      </w:r>
    </w:p>
    <w:p w14:paraId="63AE77F8">
      <w:pPr>
        <w:pStyle w:val="5"/>
      </w:pPr>
      <w:r>
        <w:t>（二）投资服务与企业发展</w:t>
      </w:r>
    </w:p>
    <w:p w14:paraId="313C5275">
      <w:pPr>
        <w:ind w:firstLine="0"/>
      </w:pPr>
      <w:r>
        <w:rPr>
          <w:sz w:val="32"/>
        </w:rPr>
        <w:t>1. 企业在香港设立业务通常需要完成哪些准备？</w:t>
      </w:r>
    </w:p>
    <w:p w14:paraId="1E34DCC2">
      <w:pPr>
        <w:ind w:firstLine="0"/>
      </w:pPr>
      <w:r>
        <w:rPr>
          <w:sz w:val="32"/>
        </w:rPr>
        <w:t>2. 内地企业拓展国际业务时，需要哪些专业服务和支援？</w:t>
      </w:r>
    </w:p>
    <w:p w14:paraId="04785EF9">
      <w:pPr>
        <w:pStyle w:val="5"/>
      </w:pPr>
      <w:r>
        <w:t>（三）参访要求</w:t>
      </w:r>
    </w:p>
    <w:p w14:paraId="32F9CB78">
      <w:r>
        <w:t>按行程前往东昌大厦24楼，统一办理访客登记。交流围绕公开业务和实际案例展开，使用接待资料须征得同意。</w:t>
      </w:r>
    </w:p>
    <w:p w14:paraId="06A15F6D">
      <w:pPr>
        <w:pStyle w:val="3"/>
        <w:pageBreakBefore/>
      </w:pPr>
      <w:r>
        <w:rPr>
          <w:sz w:val="36"/>
        </w:rPr>
        <w:t>香港数码港与数码科技体验馆</w:t>
      </w:r>
    </w:p>
    <w:p w14:paraId="1058C1DB">
      <w:pPr>
        <w:ind w:firstLine="0"/>
        <w:jc w:val="center"/>
      </w:pPr>
      <w:r>
        <w:rPr>
          <w:sz w:val="24"/>
        </w:rPr>
        <w:t>10月13日 14:30—15:30</w:t>
      </w:r>
    </w:p>
    <w:p w14:paraId="28FA33A7">
      <w:pPr>
        <w:keepNext/>
        <w:spacing w:after="60" w:line="240" w:lineRule="auto"/>
        <w:ind w:firstLine="0"/>
        <w:jc w:val="center"/>
      </w:pPr>
      <w:r>
        <w:drawing>
          <wp:inline distT="0" distB="0" distL="114300" distR="114300">
            <wp:extent cx="5759450" cy="1403985"/>
            <wp:effectExtent l="0" t="0" r="6350" b="184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760000" cy="1404000"/>
                    </a:xfrm>
                    <a:prstGeom prst="rect">
                      <a:avLst/>
                    </a:prstGeom>
                  </pic:spPr>
                </pic:pic>
              </a:graphicData>
            </a:graphic>
          </wp:inline>
        </w:drawing>
      </w:r>
    </w:p>
    <w:p w14:paraId="5C9175CD">
      <w:pPr>
        <w:pStyle w:val="15"/>
      </w:pPr>
      <w:r>
        <w:t>数码港3座外观。</w:t>
      </w:r>
    </w:p>
    <w:p w14:paraId="65F4388F">
      <w:pPr>
        <w:ind w:firstLine="0"/>
      </w:pPr>
      <w:r>
        <w:rPr>
          <w:sz w:val="28"/>
        </w:rPr>
        <w:t>地址：香港数码港道100号，数码港3座C区302室</w:t>
      </w:r>
    </w:p>
    <w:p w14:paraId="589DBFD8">
      <w:pPr>
        <w:pStyle w:val="5"/>
      </w:pPr>
      <w:r>
        <w:t>（一）地点介绍</w:t>
      </w:r>
    </w:p>
    <w:p w14:paraId="175F7F40">
      <w:r>
        <w:t>香港数码港汇聚数字科技企业，并为创业团队提供支持。本次参访地点为数码港3座C区302室数码科技体验馆。结合技术展示和现场交流，重点了解数字技术的应用场景、产品使用情况，以及初创企业从研发到市场推广所需的服务。</w:t>
      </w:r>
    </w:p>
    <w:p w14:paraId="6E83E81F">
      <w:pPr>
        <w:pStyle w:val="5"/>
      </w:pPr>
      <w:r>
        <w:t>（二）数字技术应用与创业支持</w:t>
      </w:r>
    </w:p>
    <w:p w14:paraId="2E950F63">
      <w:pPr>
        <w:ind w:firstLine="0"/>
      </w:pPr>
      <w:r>
        <w:rPr>
          <w:sz w:val="32"/>
        </w:rPr>
        <w:t>1. 展示技术已应用于哪些实际场景，使用效果如何评估？</w:t>
      </w:r>
    </w:p>
    <w:p w14:paraId="0B14DB8D">
      <w:pPr>
        <w:ind w:firstLine="0"/>
      </w:pPr>
      <w:r>
        <w:rPr>
          <w:sz w:val="32"/>
        </w:rPr>
        <w:t>2. 初创企业在产品开发、客户对接和市场推广方面需要哪些支持？</w:t>
      </w:r>
    </w:p>
    <w:p w14:paraId="5087FDA1">
      <w:pPr>
        <w:pStyle w:val="5"/>
      </w:pPr>
      <w:r>
        <w:t>（三）参访要求</w:t>
      </w:r>
    </w:p>
    <w:p w14:paraId="1D72A170">
      <w:r>
        <w:t>按楼宇和楼层指引前往3座C区302室。未经允许不操作展示设备，拍摄或记录屏幕内容前征得工作人员同意。</w:t>
      </w:r>
    </w:p>
    <w:p w14:paraId="122F2114">
      <w:pPr>
        <w:pStyle w:val="3"/>
        <w:pageBreakBefore/>
      </w:pPr>
      <w:r>
        <w:rPr>
          <w:sz w:val="36"/>
        </w:rPr>
        <w:t>香港爱诗科技有限公司</w:t>
      </w:r>
    </w:p>
    <w:p w14:paraId="4097586D">
      <w:pPr>
        <w:ind w:firstLine="0"/>
        <w:jc w:val="center"/>
      </w:pPr>
      <w:r>
        <w:rPr>
          <w:sz w:val="24"/>
        </w:rPr>
        <w:t>10月13日 16:00—17:00</w:t>
      </w:r>
    </w:p>
    <w:p w14:paraId="46BAB34B">
      <w:pPr>
        <w:pStyle w:val="5"/>
      </w:pPr>
      <w:r>
        <w:t>（一）地点介绍</w:t>
      </w:r>
    </w:p>
    <w:p w14:paraId="42DD05EA">
      <w:r>
        <w:t>爱诗科技的人工智能视频生成产品PixVerse曾在香港城市大学ArtX交流报道中得到介绍。本次参访围绕人工智能视频生成技术与产品应用展开，重点了解模型生成、创作者编辑和产品迭代等环节，关注技术能力与实际使用需求之间的关系。</w:t>
      </w:r>
    </w:p>
    <w:p w14:paraId="47DA83C5">
      <w:pPr>
        <w:pStyle w:val="5"/>
      </w:pPr>
      <w:r>
        <w:t>（二）参访重点</w:t>
      </w:r>
    </w:p>
    <w:p w14:paraId="58BFCF33">
      <w:r>
        <w:rPr>
          <w:sz w:val="32"/>
        </w:rPr>
        <w:t>技术能力：了解视频生成的基本流程、输入要求和结果评估方式，区分演示效果与实际应用条件。</w:t>
      </w:r>
    </w:p>
    <w:p w14:paraId="33490C41">
      <w:r>
        <w:rPr>
          <w:sz w:val="32"/>
        </w:rPr>
        <w:t>产品应用：结合具体案例了解创作者的使用需求，以及生成、编辑和反馈等环节如何衔接。</w:t>
      </w:r>
    </w:p>
    <w:p w14:paraId="719FA66D">
      <w:r>
        <w:rPr>
          <w:sz w:val="32"/>
        </w:rPr>
        <w:t>使用规范：关注素材来源、内容真实性、作品署名和生成内容标识等问题，了解产品使用中的责任要求。</w:t>
      </w:r>
    </w:p>
    <w:p w14:paraId="1167272C">
      <w:pPr>
        <w:pStyle w:val="5"/>
      </w:pPr>
      <w:r>
        <w:t>（三）交流问题</w:t>
      </w:r>
    </w:p>
    <w:p w14:paraId="3D21CA2E">
      <w:pPr>
        <w:ind w:firstLine="0"/>
      </w:pPr>
      <w:r>
        <w:rPr>
          <w:sz w:val="32"/>
        </w:rPr>
        <w:t>1. 生成结果与创作需求存在差异时，如何调整和改进？</w:t>
      </w:r>
    </w:p>
    <w:p w14:paraId="0145DBA1">
      <w:pPr>
        <w:ind w:firstLine="0"/>
      </w:pPr>
      <w:r>
        <w:rPr>
          <w:sz w:val="32"/>
        </w:rPr>
        <w:t>2. 产品如何处理素材版权、作品署名和生成内容标识？</w:t>
      </w:r>
    </w:p>
    <w:p w14:paraId="540761EA">
      <w:pPr>
        <w:pStyle w:val="5"/>
      </w:pPr>
      <w:r>
        <w:t>（四）参访要求</w:t>
      </w:r>
    </w:p>
    <w:p w14:paraId="463D0871">
      <w:r>
        <w:t>遵守企业参访安排，交流以公开产品和技术应用为主。未经许可不拍摄内部资料，不转发未公开的演示内容。</w:t>
      </w:r>
    </w:p>
    <w:p w14:paraId="6834D832">
      <w:pPr>
        <w:pStyle w:val="3"/>
        <w:pageBreakBefore/>
      </w:pPr>
      <w:r>
        <w:rPr>
          <w:sz w:val="36"/>
        </w:rPr>
        <w:t>香港大学政治与公共行政学系</w:t>
      </w:r>
    </w:p>
    <w:p w14:paraId="4901D9C6">
      <w:pPr>
        <w:ind w:firstLine="0"/>
        <w:jc w:val="center"/>
      </w:pPr>
      <w:r>
        <w:rPr>
          <w:sz w:val="24"/>
        </w:rPr>
        <w:t>10月14日 14:30—15:30</w:t>
      </w:r>
    </w:p>
    <w:p w14:paraId="48C712F5">
      <w:pPr>
        <w:keepNext/>
        <w:spacing w:after="60" w:line="240" w:lineRule="auto"/>
        <w:ind w:firstLine="0"/>
        <w:jc w:val="center"/>
      </w:pPr>
      <w:r>
        <w:drawing>
          <wp:inline distT="0" distB="0" distL="114300" distR="114300">
            <wp:extent cx="5759450" cy="1403985"/>
            <wp:effectExtent l="0" t="0" r="6350" b="184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760000" cy="1404000"/>
                    </a:xfrm>
                    <a:prstGeom prst="rect">
                      <a:avLst/>
                    </a:prstGeom>
                  </pic:spPr>
                </pic:pic>
              </a:graphicData>
            </a:graphic>
          </wp:inline>
        </w:drawing>
      </w:r>
    </w:p>
    <w:p w14:paraId="63F82A81">
      <w:pPr>
        <w:pStyle w:val="15"/>
      </w:pPr>
      <w:r>
        <w:t>香港大学本部大楼实景。</w:t>
      </w:r>
    </w:p>
    <w:p w14:paraId="06644DD7">
      <w:pPr>
        <w:ind w:firstLine="0"/>
      </w:pPr>
      <w:r>
        <w:rPr>
          <w:sz w:val="28"/>
        </w:rPr>
        <w:t>地址：香港薄扶林道香港大学赛马会教学楼。</w:t>
      </w:r>
    </w:p>
    <w:p w14:paraId="10CEFE37">
      <w:pPr>
        <w:pStyle w:val="5"/>
      </w:pPr>
      <w:r>
        <w:t>（一）地点介绍</w:t>
      </w:r>
    </w:p>
    <w:p w14:paraId="4831A0ED">
      <w:r>
        <w:t>香港大学政治与公共行政学系开展政治学与公共行政领域的教学和研究。本次与学系师生交流，主要了解公共问题的研究方法、资料收集和证据分析，以及相关课程和学习经历。团员可结合自身专业准备问题，交流不同学科对公共事务的认识。</w:t>
      </w:r>
    </w:p>
    <w:p w14:paraId="506CF3DC">
      <w:pPr>
        <w:pStyle w:val="5"/>
      </w:pPr>
      <w:r>
        <w:t>（二）公共事务研究与学习交流</w:t>
      </w:r>
    </w:p>
    <w:p w14:paraId="37B3CEFA">
      <w:pPr>
        <w:ind w:firstLine="0"/>
      </w:pPr>
      <w:r>
        <w:rPr>
          <w:sz w:val="32"/>
        </w:rPr>
        <w:t>1. 研究公共政策问题时，如何选择研究对象并获取可靠资料？</w:t>
      </w:r>
    </w:p>
    <w:p w14:paraId="694B0FD7">
      <w:pPr>
        <w:ind w:firstLine="0"/>
      </w:pPr>
      <w:r>
        <w:rPr>
          <w:sz w:val="32"/>
        </w:rPr>
        <w:t>2. 本科生开展相关研究，应如何安排阅读和研究训练？</w:t>
      </w:r>
    </w:p>
    <w:p w14:paraId="1B7271CA">
      <w:pPr>
        <w:pStyle w:val="5"/>
      </w:pPr>
      <w:r>
        <w:t>（三）参访要求</w:t>
      </w:r>
    </w:p>
    <w:p w14:paraId="040684CA">
      <w:r>
        <w:t>遵守校方入校和交流安排，按工作人员指引前往活动场所。提问应简明具体，尊重不同研究方法和观点。</w:t>
      </w:r>
    </w:p>
    <w:p w14:paraId="5CB77C9A">
      <w:pPr>
        <w:pStyle w:val="3"/>
        <w:pageBreakBefore/>
      </w:pPr>
      <w:r>
        <w:rPr>
          <w:sz w:val="36"/>
        </w:rPr>
        <w:t>香港大学校园</w:t>
      </w:r>
    </w:p>
    <w:p w14:paraId="3055A952">
      <w:pPr>
        <w:ind w:firstLine="0"/>
        <w:jc w:val="center"/>
      </w:pPr>
      <w:r>
        <w:rPr>
          <w:sz w:val="24"/>
        </w:rPr>
        <w:t>10月14日 15:00—16:30</w:t>
      </w:r>
    </w:p>
    <w:p w14:paraId="4FB50F4D">
      <w:pPr>
        <w:keepNext/>
        <w:spacing w:after="60" w:line="240" w:lineRule="auto"/>
        <w:ind w:firstLine="0"/>
        <w:jc w:val="center"/>
      </w:pPr>
      <w:r>
        <w:drawing>
          <wp:inline distT="0" distB="0" distL="114300" distR="114300">
            <wp:extent cx="5759450" cy="1403985"/>
            <wp:effectExtent l="0" t="0" r="6350" b="184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760000" cy="1404000"/>
                    </a:xfrm>
                    <a:prstGeom prst="rect">
                      <a:avLst/>
                    </a:prstGeom>
                  </pic:spPr>
                </pic:pic>
              </a:graphicData>
            </a:graphic>
          </wp:inline>
        </w:drawing>
      </w:r>
    </w:p>
    <w:p w14:paraId="0F1284B2">
      <w:pPr>
        <w:pStyle w:val="15"/>
      </w:pPr>
      <w:r>
        <w:t>香港大学本部大楼及钟楼外观。</w:t>
      </w:r>
    </w:p>
    <w:p w14:paraId="6A2F59F3">
      <w:pPr>
        <w:ind w:firstLine="0"/>
      </w:pPr>
      <w:r>
        <w:rPr>
          <w:sz w:val="28"/>
        </w:rPr>
        <w:t>地址：香港薄扶林道香港大学本部校园。</w:t>
      </w:r>
    </w:p>
    <w:p w14:paraId="5718999E">
      <w:pPr>
        <w:pStyle w:val="5"/>
      </w:pPr>
      <w:r>
        <w:t>（一）地点介绍</w:t>
      </w:r>
    </w:p>
    <w:p w14:paraId="11C66664">
      <w:r>
        <w:t>香港大学校园参观主要了解教学、科研和学生生活空间。团员可结合导览观察校园建筑、公共设施及其使用情况，并与师生交流课程学习、校园活动和专业合作等内容。参观应以认识校园日常运行为主，兼顾教学秩序与师生生活。</w:t>
      </w:r>
    </w:p>
    <w:p w14:paraId="1CEB850D">
      <w:pPr>
        <w:pStyle w:val="5"/>
      </w:pPr>
      <w:r>
        <w:t>（二）校园环境与学生生活</w:t>
      </w:r>
    </w:p>
    <w:p w14:paraId="513B52E4">
      <w:pPr>
        <w:ind w:firstLine="0"/>
      </w:pPr>
      <w:r>
        <w:rPr>
          <w:sz w:val="32"/>
        </w:rPr>
        <w:t>1. 学生通常如何使用校园学习空间和公共设施？</w:t>
      </w:r>
    </w:p>
    <w:p w14:paraId="791C17E9">
      <w:pPr>
        <w:ind w:firstLine="0"/>
      </w:pPr>
      <w:r>
        <w:rPr>
          <w:sz w:val="32"/>
        </w:rPr>
        <w:t>2. 不同专业的学生有哪些共同学习和参与活动的机会？</w:t>
      </w:r>
    </w:p>
    <w:p w14:paraId="45335938">
      <w:pPr>
        <w:pStyle w:val="5"/>
      </w:pPr>
      <w:r>
        <w:t>（三）参访要求</w:t>
      </w:r>
    </w:p>
    <w:p w14:paraId="5FEA745B">
      <w:r>
        <w:t>校园内有坡道和不同楼层，行走时注意安全，随导览队伍活动。未经允许不进入教学、办公及生活区域。</w:t>
      </w:r>
    </w:p>
    <w:p w14:paraId="68A5A082">
      <w:pPr>
        <w:pStyle w:val="3"/>
        <w:pageBreakBefore/>
      </w:pPr>
      <w:r>
        <w:rPr>
          <w:sz w:val="36"/>
        </w:rPr>
        <w:t>中科院香港创新研究院 AI 中心</w:t>
      </w:r>
    </w:p>
    <w:p w14:paraId="4666466C">
      <w:pPr>
        <w:ind w:firstLine="0"/>
        <w:jc w:val="center"/>
      </w:pPr>
      <w:r>
        <w:rPr>
          <w:sz w:val="24"/>
        </w:rPr>
        <w:t>10月15日 10:00—10:45</w:t>
      </w:r>
    </w:p>
    <w:p w14:paraId="4F670784">
      <w:pPr>
        <w:keepNext/>
        <w:spacing w:after="60" w:line="240" w:lineRule="auto"/>
        <w:ind w:firstLine="0"/>
        <w:jc w:val="center"/>
      </w:pPr>
      <w:r>
        <w:drawing>
          <wp:inline distT="0" distB="0" distL="114300" distR="114300">
            <wp:extent cx="5759450" cy="1403985"/>
            <wp:effectExtent l="0" t="0" r="6350" b="184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760000" cy="1404000"/>
                    </a:xfrm>
                    <a:prstGeom prst="rect">
                      <a:avLst/>
                    </a:prstGeom>
                  </pic:spPr>
                </pic:pic>
              </a:graphicData>
            </a:graphic>
          </wp:inline>
        </w:drawing>
      </w:r>
    </w:p>
    <w:p w14:paraId="71DB3934">
      <w:pPr>
        <w:pStyle w:val="15"/>
      </w:pPr>
      <w:r>
        <w:t>香港科学园园区实景。</w:t>
      </w:r>
    </w:p>
    <w:p w14:paraId="2DCD793B">
      <w:pPr>
        <w:ind w:firstLine="0"/>
      </w:pPr>
      <w:r>
        <w:rPr>
          <w:sz w:val="28"/>
        </w:rPr>
        <w:t>地址：香港科学园科技大道西17号17W大厦3楼</w:t>
      </w:r>
    </w:p>
    <w:p w14:paraId="1C7AD066">
      <w:pPr>
        <w:pStyle w:val="5"/>
      </w:pPr>
      <w:r>
        <w:t>（一）地点介绍</w:t>
      </w:r>
    </w:p>
    <w:p w14:paraId="04C7A06D">
      <w:r>
        <w:t>人工智能与机器人创新中心是中国科学院香港创新研究院的研究中心。本次参访重点了解人工智能与机器人研究的任务设置、技术验证及团队协作。结合现场介绍，关注研究如何围绕实际需求开展，以及测试结果如何用于改进研究方案。</w:t>
      </w:r>
    </w:p>
    <w:p w14:paraId="0A9DF116">
      <w:pPr>
        <w:pStyle w:val="5"/>
      </w:pPr>
      <w:r>
        <w:t>（二）人工智能研究与任务验证</w:t>
      </w:r>
    </w:p>
    <w:p w14:paraId="1A12189E">
      <w:pPr>
        <w:ind w:firstLine="0"/>
      </w:pPr>
      <w:r>
        <w:rPr>
          <w:sz w:val="32"/>
        </w:rPr>
        <w:t>1. 研究任务如何确定，技术效果通过哪些指标和测试验证？</w:t>
      </w:r>
    </w:p>
    <w:p w14:paraId="054AA636">
      <w:pPr>
        <w:ind w:firstLine="0"/>
      </w:pPr>
      <w:r>
        <w:rPr>
          <w:sz w:val="32"/>
        </w:rPr>
        <w:t>2. 不同专业成员如何分工，研究与应用需求如何衔接？</w:t>
      </w:r>
    </w:p>
    <w:p w14:paraId="1813999B">
      <w:pPr>
        <w:pStyle w:val="5"/>
      </w:pPr>
      <w:r>
        <w:t>（三）参访要求</w:t>
      </w:r>
    </w:p>
    <w:p w14:paraId="4FEA98FC">
      <w:r>
        <w:t>按行程前往17W大厦3楼，遵守研究场所管理要求。未经许可不操作设备，不拍摄屏幕、实验数据和研究资料。</w:t>
      </w:r>
    </w:p>
    <w:p w14:paraId="778BA00C">
      <w:pPr>
        <w:pStyle w:val="3"/>
        <w:pageBreakBefore/>
      </w:pPr>
      <w:r>
        <w:rPr>
          <w:sz w:val="36"/>
        </w:rPr>
        <w:t>中科院香港创新研究院再生医学中心</w:t>
      </w:r>
    </w:p>
    <w:p w14:paraId="0C3596FA">
      <w:pPr>
        <w:ind w:firstLine="0"/>
        <w:jc w:val="center"/>
      </w:pPr>
      <w:r>
        <w:rPr>
          <w:sz w:val="24"/>
        </w:rPr>
        <w:t>10月15日 11:00—11:45</w:t>
      </w:r>
    </w:p>
    <w:p w14:paraId="55E59953">
      <w:pPr>
        <w:keepNext/>
        <w:spacing w:after="60" w:line="240" w:lineRule="auto"/>
        <w:ind w:firstLine="0"/>
        <w:jc w:val="center"/>
      </w:pPr>
      <w:r>
        <w:drawing>
          <wp:inline distT="0" distB="0" distL="114300" distR="114300">
            <wp:extent cx="5759450" cy="1403985"/>
            <wp:effectExtent l="0" t="0" r="6350" b="184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760000" cy="1404000"/>
                    </a:xfrm>
                    <a:prstGeom prst="rect">
                      <a:avLst/>
                    </a:prstGeom>
                  </pic:spPr>
                </pic:pic>
              </a:graphicData>
            </a:graphic>
          </wp:inline>
        </w:drawing>
      </w:r>
    </w:p>
    <w:p w14:paraId="36FB56B5">
      <w:pPr>
        <w:pStyle w:val="15"/>
      </w:pPr>
      <w:r>
        <w:t>香港科学园园区实景。</w:t>
      </w:r>
    </w:p>
    <w:p w14:paraId="7B95511A">
      <w:pPr>
        <w:ind w:firstLine="0"/>
      </w:pPr>
      <w:r>
        <w:rPr>
          <w:sz w:val="28"/>
        </w:rPr>
        <w:t>地址：香港科学园科技大道西15号15W大厦5楼</w:t>
      </w:r>
    </w:p>
    <w:p w14:paraId="22243214">
      <w:pPr>
        <w:pStyle w:val="5"/>
      </w:pPr>
      <w:r>
        <w:t>（一）地点介绍</w:t>
      </w:r>
    </w:p>
    <w:p w14:paraId="19826B96">
      <w:r>
        <w:t>再生医学与健康创新中心的研究涉及细胞治疗、器官与组织再生及药物发现。本次交流重点了解实验研究、效果验证及临床合作等内容，关注实验室发现进入后续研究所需的证据和条件。团员应区分研究阶段与临床应用，不将研究进展等同于已经获批的治疗方案。</w:t>
      </w:r>
    </w:p>
    <w:p w14:paraId="44300D66">
      <w:pPr>
        <w:pStyle w:val="5"/>
      </w:pPr>
      <w:r>
        <w:t>（二）再生医学研究与成果验证</w:t>
      </w:r>
    </w:p>
    <w:p w14:paraId="7E165FFF">
      <w:pPr>
        <w:ind w:firstLine="0"/>
      </w:pPr>
      <w:r>
        <w:rPr>
          <w:sz w:val="32"/>
        </w:rPr>
        <w:t>1. 研究结果进入后续验证和临床研究，需要哪些证据？</w:t>
      </w:r>
    </w:p>
    <w:p w14:paraId="1D953D11">
      <w:pPr>
        <w:ind w:firstLine="0"/>
      </w:pPr>
      <w:r>
        <w:rPr>
          <w:sz w:val="32"/>
        </w:rPr>
        <w:t>2. 研究团队如何开展临床合作并评估相关风险？</w:t>
      </w:r>
    </w:p>
    <w:p w14:paraId="0B29C242">
      <w:pPr>
        <w:pStyle w:val="5"/>
      </w:pPr>
      <w:r>
        <w:t>（三）参访要求</w:t>
      </w:r>
    </w:p>
    <w:p w14:paraId="1D5267DB">
      <w:r>
        <w:t>按行程前往15W大厦5楼，遵守实验室防护和参观要求。不接触实验材料，不干扰实验操作，按指引完成参观。</w:t>
      </w:r>
    </w:p>
    <w:p w14:paraId="522921FC">
      <w:pPr>
        <w:pStyle w:val="3"/>
        <w:pageBreakBefore/>
      </w:pPr>
      <w:r>
        <w:rPr>
          <w:sz w:val="36"/>
        </w:rPr>
        <w:t>香港科技园公司</w:t>
      </w:r>
    </w:p>
    <w:p w14:paraId="407490EB">
      <w:pPr>
        <w:ind w:firstLine="0"/>
        <w:jc w:val="center"/>
      </w:pPr>
      <w:r>
        <w:rPr>
          <w:sz w:val="24"/>
        </w:rPr>
        <w:t>10月15日 15:00—16:15</w:t>
      </w:r>
    </w:p>
    <w:p w14:paraId="604870CA">
      <w:pPr>
        <w:keepNext/>
        <w:spacing w:after="60" w:line="240" w:lineRule="auto"/>
        <w:ind w:firstLine="0"/>
        <w:jc w:val="center"/>
      </w:pPr>
      <w:r>
        <w:drawing>
          <wp:inline distT="0" distB="0" distL="114300" distR="114300">
            <wp:extent cx="5759450" cy="1403985"/>
            <wp:effectExtent l="0" t="0" r="6350" b="184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760000" cy="1404000"/>
                    </a:xfrm>
                    <a:prstGeom prst="rect">
                      <a:avLst/>
                    </a:prstGeom>
                  </pic:spPr>
                </pic:pic>
              </a:graphicData>
            </a:graphic>
          </wp:inline>
        </w:drawing>
      </w:r>
    </w:p>
    <w:p w14:paraId="2FE00A59">
      <w:pPr>
        <w:pStyle w:val="15"/>
      </w:pPr>
      <w:r>
        <w:t>香港科学园园区实景。</w:t>
      </w:r>
    </w:p>
    <w:p w14:paraId="33D1FFAB">
      <w:pPr>
        <w:ind w:firstLine="0"/>
      </w:pPr>
      <w:r>
        <w:rPr>
          <w:sz w:val="28"/>
        </w:rPr>
        <w:t>地址：香港科学园19W大厦8楼活动室1</w:t>
      </w:r>
    </w:p>
    <w:p w14:paraId="09410E67">
      <w:pPr>
        <w:pStyle w:val="5"/>
      </w:pPr>
      <w:r>
        <w:t>（一）地点介绍</w:t>
      </w:r>
    </w:p>
    <w:p w14:paraId="3A056B73">
      <w:r>
        <w:t>香港科学园为科研及科技企业提供研发空间和企业服务，汇聚不同研究与创业团队。本次与香港科技园公司交流，主要了解园区服务、合作伙伴对接及科研成果发展等内容。结合上午的研究中心参访，认识科研团队推进成果应用所需的资源和支持。</w:t>
      </w:r>
    </w:p>
    <w:p w14:paraId="55D05190">
      <w:pPr>
        <w:pStyle w:val="5"/>
      </w:pPr>
      <w:r>
        <w:t>（二）园区服务与科研合作</w:t>
      </w:r>
    </w:p>
    <w:p w14:paraId="0DF09B04">
      <w:pPr>
        <w:ind w:firstLine="0"/>
      </w:pPr>
      <w:r>
        <w:rPr>
          <w:sz w:val="32"/>
        </w:rPr>
        <w:t>1. 科研团队和科技企业如何获取园区服务并寻找合作伙伴？</w:t>
      </w:r>
    </w:p>
    <w:p w14:paraId="112217B3">
      <w:pPr>
        <w:ind w:firstLine="0"/>
      </w:pPr>
      <w:r>
        <w:rPr>
          <w:sz w:val="32"/>
        </w:rPr>
        <w:t>2. 园区如何支持研究成果进一步开发和应用？</w:t>
      </w:r>
    </w:p>
    <w:p w14:paraId="730F32EE">
      <w:pPr>
        <w:pStyle w:val="5"/>
      </w:pPr>
      <w:r>
        <w:t>（三）参访要求</w:t>
      </w:r>
    </w:p>
    <w:p w14:paraId="35C9EC85">
      <w:r>
        <w:t>按行程前往19W大厦8楼活动室1。参访结束后统一集合乘车，注意保管个人物品，遵守园区交通和通行规定。</w:t>
      </w:r>
    </w:p>
    <w:p w14:paraId="4EE86149">
      <w:pPr>
        <w:pStyle w:val="3"/>
        <w:pageBreakBefore/>
      </w:pPr>
      <w:r>
        <w:rPr>
          <w:sz w:val="36"/>
        </w:rPr>
        <w:t>Dymon Asia 香港</w:t>
      </w:r>
    </w:p>
    <w:p w14:paraId="0D4DE668">
      <w:pPr>
        <w:ind w:firstLine="0"/>
        <w:jc w:val="center"/>
      </w:pPr>
      <w:r>
        <w:rPr>
          <w:sz w:val="24"/>
        </w:rPr>
        <w:t>10月16日 11:00—12:00</w:t>
      </w:r>
    </w:p>
    <w:p w14:paraId="2FDEC0F0">
      <w:pPr>
        <w:keepNext/>
        <w:spacing w:after="60" w:line="240" w:lineRule="auto"/>
        <w:ind w:firstLine="0"/>
        <w:jc w:val="center"/>
      </w:pPr>
      <w:r>
        <w:drawing>
          <wp:inline distT="0" distB="0" distL="114300" distR="114300">
            <wp:extent cx="5759450" cy="1403985"/>
            <wp:effectExtent l="0" t="0" r="6350" b="184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760000" cy="1404000"/>
                    </a:xfrm>
                    <a:prstGeom prst="rect">
                      <a:avLst/>
                    </a:prstGeom>
                  </pic:spPr>
                </pic:pic>
              </a:graphicData>
            </a:graphic>
          </wp:inline>
        </w:drawing>
      </w:r>
    </w:p>
    <w:p w14:paraId="6A345FE2">
      <w:pPr>
        <w:pStyle w:val="15"/>
      </w:pPr>
      <w:r>
        <w:t>置地广场公爵大厦（Edinburgh Tower）外观。</w:t>
      </w:r>
    </w:p>
    <w:p w14:paraId="0BC5FE29">
      <w:pPr>
        <w:ind w:firstLine="0"/>
      </w:pPr>
      <w:r>
        <w:rPr>
          <w:sz w:val="28"/>
        </w:rPr>
        <w:t>地址：香港中环皇后大道中15号置地广场公爵大厦（Edinburgh Tower）36楼3605–3609室</w:t>
      </w:r>
    </w:p>
    <w:p w14:paraId="3487AE4E">
      <w:pPr>
        <w:pStyle w:val="5"/>
      </w:pPr>
      <w:r>
        <w:t>（一）地点介绍</w:t>
      </w:r>
    </w:p>
    <w:p w14:paraId="59A2692F">
      <w:r>
        <w:t>本次金融机构参访安排在Dymon Asia香港开展。交流重点包括投资研究、资料分析、团队讨论和职业学习等内容，了解从业人员如何形成和检验判断。提问以公开的方法和经验为主，尊重客户信息和未公开业务的保密要求。</w:t>
      </w:r>
    </w:p>
    <w:p w14:paraId="6310FBB8">
      <w:pPr>
        <w:pStyle w:val="5"/>
      </w:pPr>
      <w:r>
        <w:t>（二）投资研究与职业学习</w:t>
      </w:r>
    </w:p>
    <w:p w14:paraId="27A2C32A">
      <w:pPr>
        <w:ind w:firstLine="0"/>
      </w:pPr>
      <w:r>
        <w:rPr>
          <w:sz w:val="32"/>
        </w:rPr>
        <w:t>1. 投资研究如何核对资料和分析结果，处理不同判断？</w:t>
      </w:r>
    </w:p>
    <w:p w14:paraId="76D8E1BC">
      <w:pPr>
        <w:ind w:firstLine="0"/>
      </w:pPr>
      <w:r>
        <w:rPr>
          <w:sz w:val="32"/>
        </w:rPr>
        <w:t>2. 金融行业从业者对学生学习和实习有哪些建议？</w:t>
      </w:r>
    </w:p>
    <w:p w14:paraId="6196517C">
      <w:pPr>
        <w:pStyle w:val="5"/>
      </w:pPr>
      <w:r>
        <w:t>（三）参访要求</w:t>
      </w:r>
    </w:p>
    <w:p w14:paraId="17BB7B1A">
      <w:r>
        <w:t>前往置地广场公爵大厦（Edinburgh Tower），注意与爱丁堡广场（Edinburgh Place）区分。随团队登记，遵守拍摄和资料使用要求。</w:t>
      </w:r>
    </w:p>
    <w:p w14:paraId="3528F3E7">
      <w:pPr>
        <w:pStyle w:val="3"/>
        <w:pageBreakBefore/>
      </w:pPr>
      <w:r>
        <w:rPr>
          <w:sz w:val="36"/>
        </w:rPr>
        <w:t>中诚信绿金公司</w:t>
      </w:r>
    </w:p>
    <w:p w14:paraId="50D65831">
      <w:pPr>
        <w:ind w:firstLine="0"/>
        <w:jc w:val="center"/>
      </w:pPr>
      <w:r>
        <w:rPr>
          <w:sz w:val="24"/>
        </w:rPr>
        <w:t>10月16日 14:30—16:00</w:t>
      </w:r>
    </w:p>
    <w:p w14:paraId="72F1EFAD">
      <w:pPr>
        <w:keepNext/>
        <w:spacing w:after="60" w:line="240" w:lineRule="auto"/>
        <w:ind w:firstLine="0"/>
        <w:jc w:val="center"/>
      </w:pPr>
      <w:r>
        <w:drawing>
          <wp:inline distT="0" distB="0" distL="114300" distR="114300">
            <wp:extent cx="5759450" cy="1403985"/>
            <wp:effectExtent l="0" t="0" r="6350" b="184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760000" cy="1404000"/>
                    </a:xfrm>
                    <a:prstGeom prst="rect">
                      <a:avLst/>
                    </a:prstGeom>
                  </pic:spPr>
                </pic:pic>
              </a:graphicData>
            </a:graphic>
          </wp:inline>
        </w:drawing>
      </w:r>
    </w:p>
    <w:p w14:paraId="0E392CD5">
      <w:pPr>
        <w:pStyle w:val="15"/>
      </w:pPr>
      <w:r>
        <w:t>中环怡和大厦外观。</w:t>
      </w:r>
    </w:p>
    <w:p w14:paraId="4033167B">
      <w:pPr>
        <w:ind w:firstLine="0"/>
      </w:pPr>
      <w:r>
        <w:rPr>
          <w:sz w:val="28"/>
        </w:rPr>
        <w:t>地址：香港中环康乐广场1号怡和大厦1904室。</w:t>
      </w:r>
    </w:p>
    <w:p w14:paraId="52E7BA9E">
      <w:pPr>
        <w:pStyle w:val="5"/>
      </w:pPr>
      <w:r>
        <w:t>（一）地点介绍</w:t>
      </w:r>
    </w:p>
    <w:p w14:paraId="00F6B70E">
      <w:r>
        <w:t>中诚信绿金国际提供绿色与可持续金融评估、ESG及气候相关服务。本次参访重点了解绿色项目评估的数据依据、工作流程及后续跟踪，关注评估结论如何形成和验证。可结合公开案例，了解绿色金融服务与企业实际发展的联系。</w:t>
      </w:r>
    </w:p>
    <w:p w14:paraId="092C36F0">
      <w:pPr>
        <w:pStyle w:val="5"/>
      </w:pPr>
      <w:r>
        <w:t>（二）绿色金融评估与项目跟踪</w:t>
      </w:r>
    </w:p>
    <w:p w14:paraId="4E111E93">
      <w:pPr>
        <w:ind w:firstLine="0"/>
      </w:pPr>
      <w:r>
        <w:rPr>
          <w:sz w:val="32"/>
        </w:rPr>
        <w:t>1. 绿色项目评估需要哪些资料，如何检查数据质量？</w:t>
      </w:r>
    </w:p>
    <w:p w14:paraId="74194141">
      <w:pPr>
        <w:ind w:firstLine="0"/>
      </w:pPr>
      <w:r>
        <w:rPr>
          <w:sz w:val="32"/>
        </w:rPr>
        <w:t>2. 项目实施后的实际效果如何持续跟踪和验证？</w:t>
      </w:r>
    </w:p>
    <w:p w14:paraId="58BC7EC1">
      <w:pPr>
        <w:pStyle w:val="5"/>
      </w:pPr>
      <w:r>
        <w:t>（三）参访要求</w:t>
      </w:r>
    </w:p>
    <w:p w14:paraId="783D335C">
      <w:r>
        <w:t>按行程前往怡和大厦1904室，统一办理访客登记。交流资料仅按接待方许可范围使用，尊重商业信息保密要求。</w:t>
      </w:r>
    </w:p>
    <w:p w14:paraId="179CE208">
      <w:pPr>
        <w:pStyle w:val="3"/>
        <w:pageBreakBefore/>
      </w:pPr>
      <w:bookmarkStart w:id="3" w:name="section4"/>
      <w:r>
        <w:t>四、团员须知</w:t>
      </w:r>
      <w:bookmarkEnd w:id="3"/>
      <w:r>
        <w:fldChar w:fldCharType="begin"/>
      </w:r>
      <w:r>
        <w:instrText xml:space="preserve"> TC "四、团员须知" \f C \l 1 </w:instrText>
      </w:r>
      <w:r>
        <w:rPr>
          <w:vanish/>
        </w:rPr>
        <w:fldChar w:fldCharType="end"/>
      </w:r>
    </w:p>
    <w:p w14:paraId="10011CD5">
      <w:pPr>
        <w:pStyle w:val="5"/>
      </w:pPr>
      <w:r>
        <w:t>（一）证件与物品</w:t>
      </w:r>
    </w:p>
    <w:p w14:paraId="5C7811DB">
      <w:r>
        <w:t>出发前核对出入境证件、机票和保险，准备好通讯与支付方式。携带常用药、雨具和饮水用品，穿适合步行的鞋。证件、手机及贵重物品随身保管，避免交由他人代持。</w:t>
      </w:r>
    </w:p>
    <w:p w14:paraId="10C3643C">
      <w:pPr>
        <w:pStyle w:val="5"/>
      </w:pPr>
      <w:r>
        <w:t>（二）集合与交通</w:t>
      </w:r>
    </w:p>
    <w:p w14:paraId="30FB04BC">
      <w:r>
        <w:t>按时参加集合、清点人员并随团队统一出行。上下车注意安全，不在车行道候车。自由活动按要求报备，保持通讯畅通。遇到迟到、身体不适或交通问题，应及时告知领队。</w:t>
      </w:r>
    </w:p>
    <w:p w14:paraId="5473F1A2">
      <w:pPr>
        <w:pStyle w:val="5"/>
      </w:pPr>
      <w:r>
        <w:t>（三）住宿与生活</w:t>
      </w:r>
    </w:p>
    <w:p w14:paraId="42825F8D">
      <w:r>
        <w:t>遵守酒店管理规定，保持房间和公共区域整洁，不影响其他住客。熟悉疏散通道和安全出口，外出关闭电器并锁好房门。退房前检查个人物品，按规定结清个人消费。</w:t>
      </w:r>
    </w:p>
    <w:p w14:paraId="3A999BF6">
      <w:pPr>
        <w:pStyle w:val="5"/>
      </w:pPr>
      <w:r>
        <w:t>（四）天气与步行</w:t>
      </w:r>
    </w:p>
    <w:p w14:paraId="05E8F9A4">
      <w:r>
        <w:t>关注香港天文台天气警告，遇恶劣天气服从团队及当地部门安排。使用行人过街设施，留意车辆行驶方向。拍照应选择安全位置，不堵塞通道和出入口。</w:t>
      </w:r>
    </w:p>
    <w:p w14:paraId="0A897B65">
      <w:pPr>
        <w:pStyle w:val="3"/>
        <w:pageBreakBefore/>
      </w:pPr>
      <w:r>
        <w:rPr>
          <w:sz w:val="36"/>
        </w:rPr>
        <w:t>团员须知  续</w:t>
      </w:r>
    </w:p>
    <w:p w14:paraId="7E918595">
      <w:pPr>
        <w:pStyle w:val="5"/>
      </w:pPr>
      <w:r>
        <w:t>（五）参访纪律</w:t>
      </w:r>
    </w:p>
    <w:p w14:paraId="32745726">
      <w:r>
        <w:t>遵守接待单位和参访场所的管理要求，服从工作人员引导，保持安静有序。实验室和企业内部设备不得擅自操作，实验材料不得触碰，未经允许不进入非开放区域。</w:t>
      </w:r>
    </w:p>
    <w:p w14:paraId="10B41013">
      <w:pPr>
        <w:pStyle w:val="5"/>
      </w:pPr>
      <w:r>
        <w:t>（六）交流与记录</w:t>
      </w:r>
    </w:p>
    <w:p w14:paraId="03466006">
      <w:r>
        <w:t>参访前准备具体问题，交流时注意提问简明、用语得体。拍照、录音、引用或转发资料前，应征得相关人员同意。涉及客户、个人及未公开业务的信息，应遵守保密要求。</w:t>
      </w:r>
    </w:p>
    <w:p w14:paraId="17024469">
      <w:pPr>
        <w:pStyle w:val="5"/>
      </w:pPr>
      <w:r>
        <w:t>（七）实践整理</w:t>
      </w:r>
    </w:p>
    <w:p w14:paraId="21B36D4E">
      <w:r>
        <w:t>及时整理机构介绍、交流内容和个人观察，区分事实、观点与个人理解。资料引用注明来源，照片说明拍摄对象和用途，尊重相关机构及人员的权益。</w:t>
      </w:r>
    </w:p>
    <w:p w14:paraId="736449E2">
      <w:pPr>
        <w:pStyle w:val="5"/>
      </w:pPr>
      <w:r>
        <w:t>（八）应急联系</w:t>
      </w:r>
    </w:p>
    <w:p w14:paraId="0401C8C9">
      <w:r>
        <w:t>提前保存领队和同行教师联系方式。遇到困难及时联系团队，遇人身安全危险可拨打香港999求助，说明所在位置、事件及所需帮助。团员应相互照应，避免单独处理紧急情况。</w:t>
      </w:r>
    </w:p>
    <w:p w14:paraId="13FD638A">
      <w:pPr>
        <w:pStyle w:val="3"/>
        <w:pageBreakBefore/>
      </w:pPr>
      <w:bookmarkStart w:id="4" w:name="section5"/>
      <w:r>
        <w:rPr>
          <w:sz w:val="36"/>
        </w:rPr>
        <w:t>图片说明</w:t>
      </w:r>
      <w:bookmarkEnd w:id="4"/>
      <w:r>
        <w:fldChar w:fldCharType="begin"/>
      </w:r>
      <w:r>
        <w:instrText xml:space="preserve"> TC "图片说明" \f C \l 1 </w:instrText>
      </w:r>
      <w:r>
        <w:rPr>
          <w:vanish/>
        </w:rPr>
        <w:fldChar w:fldCharType="end"/>
      </w:r>
    </w:p>
    <w:p w14:paraId="2A3132EB">
      <w:r>
        <w:rPr>
          <w:sz w:val="28"/>
        </w:rPr>
        <w:t>本路书采用真实地点的往年照片，并作尺寸调整和适当裁切。照片保留原作者署名和使用许可。</w:t>
      </w:r>
    </w:p>
    <w:p w14:paraId="76C8A7DE">
      <w:pPr>
        <w:pStyle w:val="5"/>
        <w:spacing w:before="80" w:after="40"/>
      </w:pPr>
      <w:r>
        <w:rPr>
          <w:sz w:val="28"/>
        </w:rPr>
        <w:t>香港城市景观</w:t>
      </w:r>
    </w:p>
    <w:p w14:paraId="78DBD9EA">
      <w:pPr>
        <w:spacing w:after="40"/>
        <w:ind w:firstLine="0"/>
      </w:pPr>
      <w:r>
        <w:rPr>
          <w:sz w:val="24"/>
        </w:rPr>
        <w:t>Benh LIEU SONG (Flickr)／Wikimedia Commons／CC BY-SA 4.0</w:t>
      </w:r>
    </w:p>
    <w:p w14:paraId="417FDA5E">
      <w:pPr>
        <w:pStyle w:val="15"/>
        <w:spacing w:after="40"/>
        <w:ind w:firstLine="0"/>
        <w:jc w:val="left"/>
      </w:pPr>
      <w:r>
        <w:fldChar w:fldCharType="begin"/>
      </w:r>
      <w:r>
        <w:instrText xml:space="preserve"> HYPERLINK "https://commons.wikimedia.org/wiki/File:Hong_Kong_Harbour_Night_2019-06-11.jpg" \h </w:instrText>
      </w:r>
      <w:r>
        <w:fldChar w:fldCharType="separate"/>
      </w:r>
      <w:r>
        <w:rPr>
          <w:color w:val="94070A"/>
          <w:sz w:val="24"/>
        </w:rPr>
        <w:t>图片来源</w:t>
      </w:r>
      <w:r>
        <w:rPr>
          <w:color w:val="94070A"/>
          <w:sz w:val="24"/>
        </w:rPr>
        <w:fldChar w:fldCharType="end"/>
      </w:r>
      <w:r>
        <w:rPr>
          <w:sz w:val="24"/>
        </w:rPr>
        <w:t>　</w:t>
      </w:r>
      <w:r>
        <w:fldChar w:fldCharType="begin"/>
      </w:r>
      <w:r>
        <w:instrText xml:space="preserve"> HYPERLINK "https://creativecommons.org/licenses/by-sa/4.0" \h </w:instrText>
      </w:r>
      <w:r>
        <w:fldChar w:fldCharType="separate"/>
      </w:r>
      <w:r>
        <w:rPr>
          <w:color w:val="94070A"/>
          <w:sz w:val="24"/>
        </w:rPr>
        <w:t>许可条</w:t>
      </w:r>
      <w:bookmarkStart w:id="5" w:name="_GoBack"/>
      <w:bookmarkEnd w:id="5"/>
      <w:r>
        <w:rPr>
          <w:color w:val="94070A"/>
          <w:sz w:val="24"/>
        </w:rPr>
        <w:t>款</w:t>
      </w:r>
      <w:r>
        <w:rPr>
          <w:color w:val="94070A"/>
          <w:sz w:val="24"/>
        </w:rPr>
        <w:fldChar w:fldCharType="end"/>
      </w:r>
    </w:p>
    <w:p w14:paraId="5FBAFAB4">
      <w:pPr>
        <w:pStyle w:val="5"/>
        <w:spacing w:before="80" w:after="40"/>
      </w:pPr>
      <w:r>
        <w:rPr>
          <w:sz w:val="28"/>
        </w:rPr>
        <w:t>香港国际机场</w:t>
      </w:r>
    </w:p>
    <w:p w14:paraId="7BF6ACD7">
      <w:pPr>
        <w:spacing w:after="40"/>
        <w:ind w:firstLine="0"/>
      </w:pPr>
      <w:r>
        <w:rPr>
          <w:sz w:val="24"/>
        </w:rPr>
        <w:t>Diego Delso／Wikimedia Commons／CC BY-SA 3.0</w:t>
      </w:r>
    </w:p>
    <w:p w14:paraId="4856B7CA">
      <w:pPr>
        <w:pStyle w:val="15"/>
        <w:spacing w:after="40"/>
        <w:ind w:firstLine="0"/>
        <w:jc w:val="left"/>
      </w:pPr>
      <w:r>
        <w:fldChar w:fldCharType="begin"/>
      </w:r>
      <w:r>
        <w:instrText xml:space="preserve"> HYPERLINK "https://commons.wikimedia.org/wiki/File:Aeropuerto_de_Hong_Kong,_2013-08-13,_DD_05.JPG" \h </w:instrText>
      </w:r>
      <w:r>
        <w:fldChar w:fldCharType="separate"/>
      </w:r>
      <w:r>
        <w:rPr>
          <w:color w:val="94070A"/>
          <w:sz w:val="24"/>
        </w:rPr>
        <w:t>图片来源</w:t>
      </w:r>
      <w:r>
        <w:rPr>
          <w:color w:val="94070A"/>
          <w:sz w:val="24"/>
        </w:rPr>
        <w:fldChar w:fldCharType="end"/>
      </w:r>
      <w:r>
        <w:rPr>
          <w:sz w:val="24"/>
        </w:rPr>
        <w:t>　</w:t>
      </w:r>
      <w:r>
        <w:fldChar w:fldCharType="begin"/>
      </w:r>
      <w:r>
        <w:instrText xml:space="preserve"> HYPERLINK "https://creativecommons.org/licenses/by-sa/3.0" \h </w:instrText>
      </w:r>
      <w:r>
        <w:fldChar w:fldCharType="separate"/>
      </w:r>
      <w:r>
        <w:rPr>
          <w:color w:val="94070A"/>
          <w:sz w:val="24"/>
        </w:rPr>
        <w:t>许可条款</w:t>
      </w:r>
      <w:r>
        <w:rPr>
          <w:color w:val="94070A"/>
          <w:sz w:val="24"/>
        </w:rPr>
        <w:fldChar w:fldCharType="end"/>
      </w:r>
    </w:p>
    <w:p w14:paraId="094DBC19">
      <w:pPr>
        <w:pStyle w:val="5"/>
        <w:spacing w:before="80" w:after="40"/>
      </w:pPr>
      <w:r>
        <w:rPr>
          <w:sz w:val="28"/>
        </w:rPr>
        <w:t>宜必思香港中上环酒店</w:t>
      </w:r>
    </w:p>
    <w:p w14:paraId="6CB36FCC">
      <w:pPr>
        <w:spacing w:after="40"/>
        <w:ind w:firstLine="0"/>
      </w:pPr>
      <w:r>
        <w:rPr>
          <w:sz w:val="24"/>
        </w:rPr>
        <w:t>Cymsingao nom／Wikimedia Commons／CC BY-SA 4.0</w:t>
      </w:r>
    </w:p>
    <w:p w14:paraId="64D0C290">
      <w:pPr>
        <w:pStyle w:val="15"/>
        <w:spacing w:after="40"/>
        <w:ind w:firstLine="0"/>
        <w:jc w:val="left"/>
      </w:pPr>
      <w:r>
        <w:fldChar w:fldCharType="begin"/>
      </w:r>
      <w:r>
        <w:instrText xml:space="preserve"> HYPERLINK "https://commons.wikimedia.org/wiki/File:HK_Sheung_Wan_Des_Voeux_Road_West_IBIS_Hotel_June_2016_DSC.jpg" \h </w:instrText>
      </w:r>
      <w:r>
        <w:fldChar w:fldCharType="separate"/>
      </w:r>
      <w:r>
        <w:rPr>
          <w:color w:val="94070A"/>
          <w:sz w:val="24"/>
        </w:rPr>
        <w:t>图片来源</w:t>
      </w:r>
      <w:r>
        <w:rPr>
          <w:color w:val="94070A"/>
          <w:sz w:val="24"/>
        </w:rPr>
        <w:fldChar w:fldCharType="end"/>
      </w:r>
      <w:r>
        <w:rPr>
          <w:sz w:val="24"/>
        </w:rPr>
        <w:t>　</w:t>
      </w:r>
      <w:r>
        <w:fldChar w:fldCharType="begin"/>
      </w:r>
      <w:r>
        <w:instrText xml:space="preserve"> HYPERLINK "https://creativecommons.org/licenses/by-sa/4.0" \h </w:instrText>
      </w:r>
      <w:r>
        <w:fldChar w:fldCharType="separate"/>
      </w:r>
      <w:r>
        <w:rPr>
          <w:color w:val="94070A"/>
          <w:sz w:val="24"/>
        </w:rPr>
        <w:t>许可条款</w:t>
      </w:r>
      <w:r>
        <w:rPr>
          <w:color w:val="94070A"/>
          <w:sz w:val="24"/>
        </w:rPr>
        <w:fldChar w:fldCharType="end"/>
      </w:r>
    </w:p>
    <w:p w14:paraId="007AAB0C">
      <w:pPr>
        <w:pStyle w:val="5"/>
        <w:spacing w:before="80" w:after="40"/>
      </w:pPr>
      <w:r>
        <w:rPr>
          <w:sz w:val="28"/>
        </w:rPr>
        <w:t>香港立法会综合大楼</w:t>
      </w:r>
    </w:p>
    <w:p w14:paraId="2A9AAD02">
      <w:pPr>
        <w:spacing w:after="40"/>
        <w:ind w:firstLine="0"/>
      </w:pPr>
      <w:r>
        <w:rPr>
          <w:sz w:val="24"/>
        </w:rPr>
        <w:t>Wing1990hk／Wikimedia Commons／CC BY 3.0</w:t>
      </w:r>
    </w:p>
    <w:p w14:paraId="6E3B6EF1">
      <w:pPr>
        <w:pStyle w:val="15"/>
        <w:spacing w:after="40"/>
        <w:ind w:firstLine="0"/>
        <w:jc w:val="left"/>
      </w:pPr>
      <w:r>
        <w:fldChar w:fldCharType="begin"/>
      </w:r>
      <w:r>
        <w:instrText xml:space="preserve"> HYPERLINK "https://commons.wikimedia.org/wiki/File:Legislative_Council_Complex_201308.jpg" \h </w:instrText>
      </w:r>
      <w:r>
        <w:fldChar w:fldCharType="separate"/>
      </w:r>
      <w:r>
        <w:rPr>
          <w:color w:val="94070A"/>
          <w:sz w:val="24"/>
        </w:rPr>
        <w:t>图片来源</w:t>
      </w:r>
      <w:r>
        <w:rPr>
          <w:color w:val="94070A"/>
          <w:sz w:val="24"/>
        </w:rPr>
        <w:fldChar w:fldCharType="end"/>
      </w:r>
      <w:r>
        <w:rPr>
          <w:sz w:val="24"/>
        </w:rPr>
        <w:t>　</w:t>
      </w:r>
      <w:r>
        <w:fldChar w:fldCharType="begin"/>
      </w:r>
      <w:r>
        <w:instrText xml:space="preserve"> HYPERLINK "https://creativecommons.org/licenses/by/3.0" \h </w:instrText>
      </w:r>
      <w:r>
        <w:fldChar w:fldCharType="separate"/>
      </w:r>
      <w:r>
        <w:rPr>
          <w:color w:val="94070A"/>
          <w:sz w:val="24"/>
        </w:rPr>
        <w:t>许可条款</w:t>
      </w:r>
      <w:r>
        <w:rPr>
          <w:color w:val="94070A"/>
          <w:sz w:val="24"/>
        </w:rPr>
        <w:fldChar w:fldCharType="end"/>
      </w:r>
    </w:p>
    <w:p w14:paraId="7D0D4BE7">
      <w:pPr>
        <w:pStyle w:val="5"/>
        <w:spacing w:before="80" w:after="40"/>
      </w:pPr>
      <w:r>
        <w:rPr>
          <w:sz w:val="28"/>
        </w:rPr>
        <w:t>香港人才服务办公室</w:t>
      </w:r>
    </w:p>
    <w:p w14:paraId="23D6FF94">
      <w:pPr>
        <w:spacing w:after="40"/>
        <w:ind w:firstLine="0"/>
      </w:pPr>
      <w:r>
        <w:rPr>
          <w:sz w:val="24"/>
        </w:rPr>
        <w:t>Exploringlife／Wikimedia Commons／CC BY-SA 4.0</w:t>
      </w:r>
    </w:p>
    <w:p w14:paraId="2D65F5A4">
      <w:pPr>
        <w:pStyle w:val="15"/>
        <w:spacing w:after="40"/>
        <w:ind w:firstLine="0"/>
        <w:jc w:val="left"/>
      </w:pPr>
      <w:r>
        <w:fldChar w:fldCharType="begin"/>
      </w:r>
      <w:r>
        <w:instrText xml:space="preserve"> HYPERLINK "https://commons.wikimedia.org/wiki/File:Revenue_Tower_(higher_resolution).JPG" \h </w:instrText>
      </w:r>
      <w:r>
        <w:fldChar w:fldCharType="separate"/>
      </w:r>
      <w:r>
        <w:rPr>
          <w:color w:val="94070A"/>
          <w:sz w:val="24"/>
        </w:rPr>
        <w:t>图片来源</w:t>
      </w:r>
      <w:r>
        <w:rPr>
          <w:color w:val="94070A"/>
          <w:sz w:val="24"/>
        </w:rPr>
        <w:fldChar w:fldCharType="end"/>
      </w:r>
      <w:r>
        <w:rPr>
          <w:sz w:val="24"/>
        </w:rPr>
        <w:t>　</w:t>
      </w:r>
      <w:r>
        <w:fldChar w:fldCharType="begin"/>
      </w:r>
      <w:r>
        <w:instrText xml:space="preserve"> HYPERLINK "https://creativecommons.org/licenses/by-sa/4.0" \h </w:instrText>
      </w:r>
      <w:r>
        <w:fldChar w:fldCharType="separate"/>
      </w:r>
      <w:r>
        <w:rPr>
          <w:color w:val="94070A"/>
          <w:sz w:val="24"/>
        </w:rPr>
        <w:t>许可条款</w:t>
      </w:r>
      <w:r>
        <w:rPr>
          <w:color w:val="94070A"/>
          <w:sz w:val="24"/>
        </w:rPr>
        <w:fldChar w:fldCharType="end"/>
      </w:r>
    </w:p>
    <w:p w14:paraId="18D05AD5">
      <w:pPr>
        <w:pStyle w:val="5"/>
        <w:spacing w:before="80" w:after="40"/>
      </w:pPr>
      <w:r>
        <w:rPr>
          <w:sz w:val="28"/>
        </w:rPr>
        <w:t>香港投资推广署</w:t>
      </w:r>
    </w:p>
    <w:p w14:paraId="7CD34AF6">
      <w:pPr>
        <w:spacing w:after="40"/>
        <w:ind w:firstLine="0"/>
      </w:pPr>
      <w:r>
        <w:rPr>
          <w:sz w:val="24"/>
        </w:rPr>
        <w:t>Ho 297 300 885／Wikimedia Commons／CC BY-SA 4.0</w:t>
      </w:r>
    </w:p>
    <w:p w14:paraId="14A8C511">
      <w:pPr>
        <w:pStyle w:val="15"/>
        <w:spacing w:after="40"/>
        <w:ind w:firstLine="0"/>
        <w:jc w:val="left"/>
      </w:pPr>
      <w:r>
        <w:fldChar w:fldCharType="begin"/>
      </w:r>
      <w:r>
        <w:instrText xml:space="preserve"> HYPERLINK "https://commons.wikimedia.org/wiki/File:HK_%E9%87%91%E9%90%98_Admiralty_Cotton_Tree_Drive_%E6%9D%B1%E6%98%8C%E5%A4%A7%E5%BB%88_Fairmont_House_facade_%E7%90%B3%E5%AF%B6%E5%BE%91_Lambeth_Walk_September_2019_SSG_01.jpg" \h </w:instrText>
      </w:r>
      <w:r>
        <w:fldChar w:fldCharType="separate"/>
      </w:r>
      <w:r>
        <w:rPr>
          <w:color w:val="94070A"/>
          <w:sz w:val="24"/>
        </w:rPr>
        <w:t>图片来源</w:t>
      </w:r>
      <w:r>
        <w:rPr>
          <w:color w:val="94070A"/>
          <w:sz w:val="24"/>
        </w:rPr>
        <w:fldChar w:fldCharType="end"/>
      </w:r>
      <w:r>
        <w:rPr>
          <w:sz w:val="24"/>
        </w:rPr>
        <w:t>　</w:t>
      </w:r>
      <w:r>
        <w:fldChar w:fldCharType="begin"/>
      </w:r>
      <w:r>
        <w:instrText xml:space="preserve"> HYPERLINK "https://creativecommons.org/licenses/by-sa/4.0" \h </w:instrText>
      </w:r>
      <w:r>
        <w:fldChar w:fldCharType="separate"/>
      </w:r>
      <w:r>
        <w:rPr>
          <w:color w:val="94070A"/>
          <w:sz w:val="24"/>
        </w:rPr>
        <w:t>许可条款</w:t>
      </w:r>
      <w:r>
        <w:rPr>
          <w:color w:val="94070A"/>
          <w:sz w:val="24"/>
        </w:rPr>
        <w:fldChar w:fldCharType="end"/>
      </w:r>
    </w:p>
    <w:p w14:paraId="07707B7E">
      <w:pPr>
        <w:pStyle w:val="5"/>
        <w:spacing w:before="80" w:after="40"/>
      </w:pPr>
      <w:r>
        <w:rPr>
          <w:sz w:val="28"/>
        </w:rPr>
        <w:t>香港数码港与数码科技体验馆</w:t>
      </w:r>
    </w:p>
    <w:p w14:paraId="2391F110">
      <w:pPr>
        <w:spacing w:after="40"/>
        <w:ind w:firstLine="0"/>
      </w:pPr>
      <w:r>
        <w:rPr>
          <w:sz w:val="24"/>
        </w:rPr>
        <w:t>Yukakei／Wikimedia Commons／CC BY-SA 4.0</w:t>
      </w:r>
    </w:p>
    <w:p w14:paraId="653D0CA3">
      <w:pPr>
        <w:pStyle w:val="15"/>
        <w:spacing w:after="40"/>
        <w:ind w:firstLine="0"/>
        <w:jc w:val="left"/>
      </w:pPr>
      <w:r>
        <w:fldChar w:fldCharType="begin"/>
      </w:r>
      <w:r>
        <w:instrText xml:space="preserve"> HYPERLINK "https://commons.wikimedia.org/wiki/File:Cyberport_3.jpg" \h </w:instrText>
      </w:r>
      <w:r>
        <w:fldChar w:fldCharType="separate"/>
      </w:r>
      <w:r>
        <w:rPr>
          <w:color w:val="94070A"/>
          <w:sz w:val="24"/>
        </w:rPr>
        <w:t>图片来源</w:t>
      </w:r>
      <w:r>
        <w:rPr>
          <w:color w:val="94070A"/>
          <w:sz w:val="24"/>
        </w:rPr>
        <w:fldChar w:fldCharType="end"/>
      </w:r>
      <w:r>
        <w:rPr>
          <w:sz w:val="24"/>
        </w:rPr>
        <w:t>　</w:t>
      </w:r>
      <w:r>
        <w:fldChar w:fldCharType="begin"/>
      </w:r>
      <w:r>
        <w:instrText xml:space="preserve"> HYPERLINK "https://creativecommons.org/licenses/by-sa/4.0" \h </w:instrText>
      </w:r>
      <w:r>
        <w:fldChar w:fldCharType="separate"/>
      </w:r>
      <w:r>
        <w:rPr>
          <w:color w:val="94070A"/>
          <w:sz w:val="24"/>
        </w:rPr>
        <w:t>许可条款</w:t>
      </w:r>
      <w:r>
        <w:rPr>
          <w:color w:val="94070A"/>
          <w:sz w:val="24"/>
        </w:rPr>
        <w:fldChar w:fldCharType="end"/>
      </w:r>
    </w:p>
    <w:p w14:paraId="5F18102F">
      <w:pPr>
        <w:ind w:firstLine="0"/>
      </w:pPr>
      <w:r>
        <w:rPr>
          <w:sz w:val="24"/>
        </w:rPr>
        <w:t>地图数据及底图 © OpenStreetMap contributors。</w:t>
      </w:r>
    </w:p>
    <w:p w14:paraId="7E09F0C4">
      <w:pPr>
        <w:pStyle w:val="3"/>
        <w:pageBreakBefore/>
      </w:pPr>
      <w:r>
        <w:rPr>
          <w:sz w:val="36"/>
        </w:rPr>
        <w:t>图片说明  续</w:t>
      </w:r>
    </w:p>
    <w:p w14:paraId="4D742877">
      <w:r>
        <w:rPr>
          <w:sz w:val="28"/>
        </w:rPr>
        <w:t>本路书采用真实地点的往年照片，并作尺寸调整和适当裁切。照片保留原作者署名和使用许可；再利用时应遵守相应许可要求。</w:t>
      </w:r>
    </w:p>
    <w:p w14:paraId="4438B5E6">
      <w:pPr>
        <w:pStyle w:val="5"/>
        <w:spacing w:before="80" w:after="40"/>
      </w:pPr>
      <w:r>
        <w:rPr>
          <w:sz w:val="28"/>
        </w:rPr>
        <w:t>香港大学政治与公共行政学系</w:t>
      </w:r>
    </w:p>
    <w:p w14:paraId="2A991EC5">
      <w:pPr>
        <w:spacing w:after="40"/>
        <w:ind w:firstLine="0"/>
      </w:pPr>
      <w:r>
        <w:rPr>
          <w:sz w:val="24"/>
        </w:rPr>
        <w:t>Adon3465／Wikimedia Commons／CC BY-SA 3.0</w:t>
      </w:r>
    </w:p>
    <w:p w14:paraId="1542811B">
      <w:pPr>
        <w:pStyle w:val="15"/>
        <w:spacing w:after="40"/>
        <w:ind w:firstLine="0"/>
        <w:jc w:val="left"/>
      </w:pPr>
      <w:r>
        <w:fldChar w:fldCharType="begin"/>
      </w:r>
      <w:r>
        <w:instrText xml:space="preserve"> HYPERLINK "https://commons.wikimedia.org/wiki/File:Main_Building_of_the_University_of_Hong_Kong_and_clock_tower.JPG" \h </w:instrText>
      </w:r>
      <w:r>
        <w:fldChar w:fldCharType="separate"/>
      </w:r>
      <w:r>
        <w:rPr>
          <w:color w:val="94070A"/>
          <w:sz w:val="24"/>
        </w:rPr>
        <w:t>图片来源</w:t>
      </w:r>
      <w:r>
        <w:rPr>
          <w:color w:val="94070A"/>
          <w:sz w:val="24"/>
        </w:rPr>
        <w:fldChar w:fldCharType="end"/>
      </w:r>
      <w:r>
        <w:rPr>
          <w:sz w:val="24"/>
        </w:rPr>
        <w:t>　</w:t>
      </w:r>
      <w:r>
        <w:fldChar w:fldCharType="begin"/>
      </w:r>
      <w:r>
        <w:instrText xml:space="preserve"> HYPERLINK "https://creativecommons.org/licenses/by-sa/3.0" \h </w:instrText>
      </w:r>
      <w:r>
        <w:fldChar w:fldCharType="separate"/>
      </w:r>
      <w:r>
        <w:rPr>
          <w:color w:val="94070A"/>
          <w:sz w:val="24"/>
        </w:rPr>
        <w:t>许可条款</w:t>
      </w:r>
      <w:r>
        <w:rPr>
          <w:color w:val="94070A"/>
          <w:sz w:val="24"/>
        </w:rPr>
        <w:fldChar w:fldCharType="end"/>
      </w:r>
    </w:p>
    <w:p w14:paraId="0463C82A">
      <w:pPr>
        <w:pStyle w:val="5"/>
        <w:spacing w:before="80" w:after="40"/>
      </w:pPr>
      <w:r>
        <w:rPr>
          <w:sz w:val="28"/>
        </w:rPr>
        <w:t>中科院香港创新研究院 AI 中心</w:t>
      </w:r>
    </w:p>
    <w:p w14:paraId="6BF771DD">
      <w:pPr>
        <w:spacing w:after="40"/>
        <w:ind w:firstLine="0"/>
      </w:pPr>
      <w:r>
        <w:rPr>
          <w:sz w:val="24"/>
        </w:rPr>
        <w:t>Wpcpey／Wikimedia Commons／CC BY-SA 4.0</w:t>
      </w:r>
    </w:p>
    <w:p w14:paraId="2A9C529F">
      <w:pPr>
        <w:pStyle w:val="15"/>
        <w:spacing w:after="40"/>
        <w:ind w:firstLine="0"/>
        <w:jc w:val="left"/>
      </w:pPr>
      <w:r>
        <w:fldChar w:fldCharType="begin"/>
      </w:r>
      <w:r>
        <w:instrText xml:space="preserve"> HYPERLINK "https://commons.wikimedia.org/wiki/File:Hong_Kong_Science_Park_Overview_201806.jpg" \h </w:instrText>
      </w:r>
      <w:r>
        <w:fldChar w:fldCharType="separate"/>
      </w:r>
      <w:r>
        <w:rPr>
          <w:color w:val="94070A"/>
          <w:sz w:val="24"/>
        </w:rPr>
        <w:t>图片来源</w:t>
      </w:r>
      <w:r>
        <w:rPr>
          <w:color w:val="94070A"/>
          <w:sz w:val="24"/>
        </w:rPr>
        <w:fldChar w:fldCharType="end"/>
      </w:r>
      <w:r>
        <w:rPr>
          <w:sz w:val="24"/>
        </w:rPr>
        <w:t>　</w:t>
      </w:r>
      <w:r>
        <w:fldChar w:fldCharType="begin"/>
      </w:r>
      <w:r>
        <w:instrText xml:space="preserve"> HYPERLINK "https://creativecommons.org/licenses/by-sa/4.0" \h </w:instrText>
      </w:r>
      <w:r>
        <w:fldChar w:fldCharType="separate"/>
      </w:r>
      <w:r>
        <w:rPr>
          <w:color w:val="94070A"/>
          <w:sz w:val="24"/>
        </w:rPr>
        <w:t>许可条款</w:t>
      </w:r>
      <w:r>
        <w:rPr>
          <w:color w:val="94070A"/>
          <w:sz w:val="24"/>
        </w:rPr>
        <w:fldChar w:fldCharType="end"/>
      </w:r>
    </w:p>
    <w:p w14:paraId="65B29467">
      <w:pPr>
        <w:pStyle w:val="5"/>
        <w:spacing w:before="80" w:after="40"/>
      </w:pPr>
      <w:r>
        <w:rPr>
          <w:sz w:val="28"/>
        </w:rPr>
        <w:t>中科院香港创新研究院再生医学中心</w:t>
      </w:r>
    </w:p>
    <w:p w14:paraId="2A422B17">
      <w:pPr>
        <w:spacing w:after="40"/>
        <w:ind w:firstLine="0"/>
      </w:pPr>
      <w:r>
        <w:rPr>
          <w:sz w:val="24"/>
        </w:rPr>
        <w:t>Prosperity Horizons／Wikimedia Commons／CC BY-SA 4.0</w:t>
      </w:r>
    </w:p>
    <w:p w14:paraId="598262C5">
      <w:pPr>
        <w:pStyle w:val="15"/>
        <w:spacing w:after="40"/>
        <w:ind w:firstLine="0"/>
        <w:jc w:val="left"/>
      </w:pPr>
      <w:r>
        <w:fldChar w:fldCharType="begin"/>
      </w:r>
      <w:r>
        <w:instrText xml:space="preserve"> HYPERLINK "https://commons.wikimedia.org/wiki/File:Hong_Kong_Science_Park_in_May_2018.jpg" \h </w:instrText>
      </w:r>
      <w:r>
        <w:fldChar w:fldCharType="separate"/>
      </w:r>
      <w:r>
        <w:rPr>
          <w:color w:val="94070A"/>
          <w:sz w:val="24"/>
        </w:rPr>
        <w:t>图片来源</w:t>
      </w:r>
      <w:r>
        <w:rPr>
          <w:color w:val="94070A"/>
          <w:sz w:val="24"/>
        </w:rPr>
        <w:fldChar w:fldCharType="end"/>
      </w:r>
      <w:r>
        <w:rPr>
          <w:sz w:val="24"/>
        </w:rPr>
        <w:t>　</w:t>
      </w:r>
      <w:r>
        <w:fldChar w:fldCharType="begin"/>
      </w:r>
      <w:r>
        <w:instrText xml:space="preserve"> HYPERLINK "https://creativecommons.org/licenses/by-sa/4.0" \h </w:instrText>
      </w:r>
      <w:r>
        <w:fldChar w:fldCharType="separate"/>
      </w:r>
      <w:r>
        <w:rPr>
          <w:color w:val="94070A"/>
          <w:sz w:val="24"/>
        </w:rPr>
        <w:t>许可条款</w:t>
      </w:r>
      <w:r>
        <w:rPr>
          <w:color w:val="94070A"/>
          <w:sz w:val="24"/>
        </w:rPr>
        <w:fldChar w:fldCharType="end"/>
      </w:r>
    </w:p>
    <w:p w14:paraId="58280C85">
      <w:pPr>
        <w:pStyle w:val="5"/>
        <w:spacing w:before="80" w:after="40"/>
      </w:pPr>
      <w:r>
        <w:rPr>
          <w:sz w:val="28"/>
        </w:rPr>
        <w:t>香港科技园公司</w:t>
      </w:r>
    </w:p>
    <w:p w14:paraId="3EB0BEA1">
      <w:pPr>
        <w:spacing w:after="40"/>
        <w:ind w:firstLine="0"/>
      </w:pPr>
      <w:r>
        <w:rPr>
          <w:sz w:val="24"/>
        </w:rPr>
        <w:t>Wpcpey／Wikimedia Commons／CC BY 3.0</w:t>
      </w:r>
    </w:p>
    <w:p w14:paraId="0D22CEF6">
      <w:pPr>
        <w:pStyle w:val="15"/>
        <w:spacing w:after="40"/>
        <w:ind w:firstLine="0"/>
        <w:jc w:val="left"/>
      </w:pPr>
      <w:r>
        <w:fldChar w:fldCharType="begin"/>
      </w:r>
      <w:r>
        <w:instrText xml:space="preserve"> HYPERLINK "https://commons.wikimedia.org/wiki/File:Hong_Kong_Science_Park_Phase_3_view_201601.jpg" \h </w:instrText>
      </w:r>
      <w:r>
        <w:fldChar w:fldCharType="separate"/>
      </w:r>
      <w:r>
        <w:rPr>
          <w:color w:val="94070A"/>
          <w:sz w:val="24"/>
        </w:rPr>
        <w:t>图片来源</w:t>
      </w:r>
      <w:r>
        <w:rPr>
          <w:color w:val="94070A"/>
          <w:sz w:val="24"/>
        </w:rPr>
        <w:fldChar w:fldCharType="end"/>
      </w:r>
      <w:r>
        <w:rPr>
          <w:sz w:val="24"/>
        </w:rPr>
        <w:t>　</w:t>
      </w:r>
      <w:r>
        <w:fldChar w:fldCharType="begin"/>
      </w:r>
      <w:r>
        <w:instrText xml:space="preserve"> HYPERLINK "https://creativecommons.org/licenses/by/3.0" \h </w:instrText>
      </w:r>
      <w:r>
        <w:fldChar w:fldCharType="separate"/>
      </w:r>
      <w:r>
        <w:rPr>
          <w:color w:val="94070A"/>
          <w:sz w:val="24"/>
        </w:rPr>
        <w:t>许可条款</w:t>
      </w:r>
      <w:r>
        <w:rPr>
          <w:color w:val="94070A"/>
          <w:sz w:val="24"/>
        </w:rPr>
        <w:fldChar w:fldCharType="end"/>
      </w:r>
    </w:p>
    <w:p w14:paraId="747D5D40">
      <w:pPr>
        <w:pStyle w:val="5"/>
        <w:spacing w:before="80" w:after="40"/>
      </w:pPr>
      <w:r>
        <w:rPr>
          <w:sz w:val="28"/>
        </w:rPr>
        <w:t>Dymon Asia 香港</w:t>
      </w:r>
    </w:p>
    <w:p w14:paraId="1F68CC75">
      <w:pPr>
        <w:spacing w:after="40"/>
        <w:ind w:firstLine="0"/>
      </w:pPr>
      <w:r>
        <w:rPr>
          <w:sz w:val="24"/>
        </w:rPr>
        <w:t>Exploringlife／Wikimedia Commons／CC BY-SA 4.0</w:t>
      </w:r>
    </w:p>
    <w:p w14:paraId="5C9FA47B">
      <w:pPr>
        <w:pStyle w:val="15"/>
        <w:spacing w:after="40"/>
        <w:ind w:firstLine="0"/>
        <w:jc w:val="left"/>
      </w:pPr>
      <w:r>
        <w:fldChar w:fldCharType="begin"/>
      </w:r>
      <w:r>
        <w:instrText xml:space="preserve"> HYPERLINK "https://commons.wikimedia.org/wiki/File:Edinburgh_Tower.jpg" \h </w:instrText>
      </w:r>
      <w:r>
        <w:fldChar w:fldCharType="separate"/>
      </w:r>
      <w:r>
        <w:rPr>
          <w:color w:val="94070A"/>
          <w:sz w:val="24"/>
        </w:rPr>
        <w:t>图片来源</w:t>
      </w:r>
      <w:r>
        <w:rPr>
          <w:color w:val="94070A"/>
          <w:sz w:val="24"/>
        </w:rPr>
        <w:fldChar w:fldCharType="end"/>
      </w:r>
      <w:r>
        <w:rPr>
          <w:sz w:val="24"/>
        </w:rPr>
        <w:t>　</w:t>
      </w:r>
      <w:r>
        <w:fldChar w:fldCharType="begin"/>
      </w:r>
      <w:r>
        <w:instrText xml:space="preserve"> HYPERLINK "https://creativecommons.org/licenses/by-sa/4.0" \h </w:instrText>
      </w:r>
      <w:r>
        <w:fldChar w:fldCharType="separate"/>
      </w:r>
      <w:r>
        <w:rPr>
          <w:color w:val="94070A"/>
          <w:sz w:val="24"/>
        </w:rPr>
        <w:t>许可条款</w:t>
      </w:r>
      <w:r>
        <w:rPr>
          <w:color w:val="94070A"/>
          <w:sz w:val="24"/>
        </w:rPr>
        <w:fldChar w:fldCharType="end"/>
      </w:r>
    </w:p>
    <w:p w14:paraId="10C460D4">
      <w:pPr>
        <w:pStyle w:val="5"/>
        <w:spacing w:before="80" w:after="40"/>
      </w:pPr>
      <w:r>
        <w:rPr>
          <w:sz w:val="28"/>
        </w:rPr>
        <w:t>中诚信绿金公司</w:t>
      </w:r>
    </w:p>
    <w:p w14:paraId="5C2566E9">
      <w:pPr>
        <w:spacing w:after="40"/>
        <w:ind w:firstLine="0"/>
      </w:pPr>
      <w:r>
        <w:rPr>
          <w:sz w:val="24"/>
        </w:rPr>
        <w:t>Joybot／Wikimedia Commons／CC BY-SA 2.0</w:t>
      </w:r>
    </w:p>
    <w:p w14:paraId="4E5C7911">
      <w:pPr>
        <w:pStyle w:val="15"/>
        <w:spacing w:after="40"/>
        <w:ind w:firstLine="0"/>
        <w:jc w:val="left"/>
      </w:pPr>
      <w:r>
        <w:fldChar w:fldCharType="begin"/>
      </w:r>
      <w:r>
        <w:instrText xml:space="preserve"> HYPERLINK "https://commons.wikimedia.org/wiki/File:Jardine_House_(30913565151).jpg" \h </w:instrText>
      </w:r>
      <w:r>
        <w:fldChar w:fldCharType="separate"/>
      </w:r>
      <w:r>
        <w:rPr>
          <w:color w:val="94070A"/>
          <w:sz w:val="24"/>
        </w:rPr>
        <w:t>图片来源</w:t>
      </w:r>
      <w:r>
        <w:rPr>
          <w:color w:val="94070A"/>
          <w:sz w:val="24"/>
        </w:rPr>
        <w:fldChar w:fldCharType="end"/>
      </w:r>
      <w:r>
        <w:rPr>
          <w:sz w:val="24"/>
        </w:rPr>
        <w:t>　</w:t>
      </w:r>
      <w:r>
        <w:fldChar w:fldCharType="begin"/>
      </w:r>
      <w:r>
        <w:instrText xml:space="preserve"> HYPERLINK "https://creativecommons.org/licenses/by-sa/2.0" \h </w:instrText>
      </w:r>
      <w:r>
        <w:fldChar w:fldCharType="separate"/>
      </w:r>
      <w:r>
        <w:rPr>
          <w:color w:val="94070A"/>
          <w:sz w:val="24"/>
        </w:rPr>
        <w:t>许可条款</w:t>
      </w:r>
      <w:r>
        <w:rPr>
          <w:color w:val="94070A"/>
          <w:sz w:val="24"/>
        </w:rPr>
        <w:fldChar w:fldCharType="end"/>
      </w:r>
    </w:p>
    <w:p w14:paraId="22D7ED8B">
      <w:pPr>
        <w:ind w:firstLine="0"/>
      </w:pPr>
      <w:r>
        <w:rPr>
          <w:sz w:val="24"/>
        </w:rPr>
        <w:t>地图数据及底图 © OpenStreetMap contributors。</w:t>
      </w:r>
    </w:p>
    <w:sectPr>
      <w:headerReference r:id="rId5" w:type="default"/>
      <w:footerReference r:id="rId6" w:type="default"/>
      <w:pgSz w:w="11906" w:h="16838"/>
      <w:pgMar w:top="1191" w:right="1417" w:bottom="1474" w:left="1417" w:header="454" w:footer="45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华文仿宋">
    <w:panose1 w:val="02010600040101010101"/>
    <w:charset w:val="86"/>
    <w:family w:val="auto"/>
    <w:pitch w:val="default"/>
    <w:sig w:usb0="00000287" w:usb1="080F0000" w:usb2="00000000" w:usb3="00000000" w:csb0="0004009F" w:csb1="DFD70000"/>
  </w:font>
  <w:font w:name="华文黑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80000287" w:usb1="280F3C52" w:usb2="00000016" w:usb3="00000000" w:csb0="0004001F" w:csb1="00000000"/>
  </w:font>
  <w:font w:name="ＭＳ ゴシック">
    <w:altName w:val="Hiragino Sans"/>
    <w:panose1 w:val="00000000000000000000"/>
    <w:charset w:val="80"/>
    <w:family w:val="modern"/>
    <w:pitch w:val="default"/>
    <w:sig w:usb0="00000000" w:usb1="00000000" w:usb2="00000010" w:usb3="00000000" w:csb0="00020000" w:csb1="00000000"/>
  </w:font>
  <w:font w:name="华文宋体">
    <w:panose1 w:val="02010600040101010101"/>
    <w:charset w:val="86"/>
    <w:family w:val="auto"/>
    <w:pitch w:val="default"/>
    <w:sig w:usb0="80000287" w:usb1="280F3C52" w:usb2="00000016" w:usb3="00000000" w:csb0="0004001F"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C941C">
    <w:pPr>
      <w:pStyle w:val="24"/>
      <w:spacing w:line="240" w:lineRule="auto"/>
      <w:ind w:firstLine="0"/>
      <w:jc w:val="center"/>
    </w:pPr>
    <w:r>
      <w:rPr>
        <w:sz w:val="21"/>
      </w:rPr>
      <w:t xml:space="preserve">— </w:t>
    </w:r>
    <w:r>
      <w:fldChar w:fldCharType="begin"/>
    </w:r>
    <w:r>
      <w:instrText xml:space="preserve"> PAGE </w:instrText>
    </w:r>
    <w:r>
      <w:fldChar w:fldCharType="separate"/>
    </w:r>
    <w:r>
      <w:t>1</w:t>
    </w:r>
    <w:r>
      <w:fldChar w:fldCharType="end"/>
    </w:r>
    <w:r>
      <w:rPr>
        <w:sz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554BB">
    <w:pPr>
      <w:pStyle w:val="25"/>
      <w:spacing w:line="240" w:lineRule="auto"/>
      <w:ind w:firstLine="0"/>
      <w:jc w:val="center"/>
    </w:pPr>
    <w:r>
      <w:rPr>
        <w:color w:val="94070A"/>
        <w:sz w:val="21"/>
      </w:rPr>
      <w:t>燕园翱翔香港实践团路书2026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DF67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60" w:line="360" w:lineRule="auto"/>
      <w:ind w:firstLine="640"/>
      <w:jc w:val="both"/>
    </w:pPr>
    <w:rPr>
      <w:rFonts w:ascii="Times New Roman" w:hAnsi="Times New Roman" w:eastAsia="华文仿宋" w:cstheme="minorBidi"/>
      <w:color w:val="000000"/>
      <w:sz w:val="32"/>
      <w:szCs w:val="22"/>
      <w:lang w:val="en-US" w:eastAsia="en-US" w:bidi="ar-SA"/>
    </w:rPr>
  </w:style>
  <w:style w:type="paragraph" w:styleId="3">
    <w:name w:val="heading 1"/>
    <w:basedOn w:val="1"/>
    <w:next w:val="1"/>
    <w:link w:val="138"/>
    <w:qFormat/>
    <w:uiPriority w:val="9"/>
    <w:pPr>
      <w:keepNext/>
      <w:keepLines/>
      <w:spacing w:before="0" w:after="60" w:line="360" w:lineRule="auto"/>
      <w:ind w:firstLine="0"/>
      <w:jc w:val="center"/>
      <w:outlineLvl w:val="0"/>
    </w:pPr>
    <w:rPr>
      <w:rFonts w:ascii="Times New Roman" w:hAnsi="Times New Roman" w:eastAsia="华文黑体" w:cstheme="majorBidi"/>
      <w:b/>
      <w:bCs/>
      <w:color w:val="94070A"/>
      <w:sz w:val="40"/>
      <w:szCs w:val="28"/>
    </w:rPr>
  </w:style>
  <w:style w:type="paragraph" w:styleId="4">
    <w:name w:val="heading 2"/>
    <w:basedOn w:val="1"/>
    <w:next w:val="1"/>
    <w:link w:val="139"/>
    <w:unhideWhenUsed/>
    <w:qFormat/>
    <w:uiPriority w:val="9"/>
    <w:pPr>
      <w:keepNext/>
      <w:keepLines/>
      <w:spacing w:before="100" w:after="60" w:line="360" w:lineRule="auto"/>
      <w:ind w:firstLine="0"/>
      <w:outlineLvl w:val="1"/>
    </w:pPr>
    <w:rPr>
      <w:rFonts w:ascii="Times New Roman" w:hAnsi="Times New Roman" w:eastAsia="华文黑体" w:cstheme="majorBidi"/>
      <w:b/>
      <w:bCs/>
      <w:color w:val="000000"/>
      <w:sz w:val="32"/>
      <w:szCs w:val="26"/>
    </w:rPr>
  </w:style>
  <w:style w:type="paragraph" w:styleId="5">
    <w:name w:val="heading 3"/>
    <w:basedOn w:val="1"/>
    <w:next w:val="1"/>
    <w:link w:val="140"/>
    <w:unhideWhenUsed/>
    <w:qFormat/>
    <w:uiPriority w:val="9"/>
    <w:pPr>
      <w:keepNext/>
      <w:keepLines/>
      <w:spacing w:before="100" w:after="60" w:line="360" w:lineRule="auto"/>
      <w:ind w:firstLine="0"/>
      <w:outlineLvl w:val="2"/>
    </w:pPr>
    <w:rPr>
      <w:rFonts w:ascii="Times New Roman" w:hAnsi="Times New Roman" w:eastAsia="华文楷体" w:cstheme="majorBidi"/>
      <w:bCs/>
      <w:color w:val="000000"/>
      <w:sz w:val="3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keepNext w:val="0"/>
      <w:spacing w:before="0" w:after="60" w:line="360" w:lineRule="auto"/>
      <w:ind w:firstLine="0"/>
      <w:jc w:val="center"/>
    </w:pPr>
    <w:rPr>
      <w:rFonts w:ascii="Times New Roman" w:hAnsi="Times New Roman" w:eastAsia="华文仿宋"/>
      <w:bCs/>
      <w:color w:val="666666"/>
      <w:sz w:val="21"/>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keepNext/>
      <w:spacing w:before="0" w:after="60" w:line="360" w:lineRule="auto"/>
      <w:ind w:firstLine="0"/>
      <w:jc w:val="center"/>
    </w:pPr>
    <w:rPr>
      <w:rFonts w:ascii="Times New Roman" w:hAnsi="Times New Roman" w:eastAsia="华文仿宋" w:cstheme="majorBidi"/>
      <w:iCs/>
      <w:color w:val="000000"/>
      <w:spacing w:val="15"/>
      <w:sz w:val="36"/>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before="0" w:after="60" w:line="360" w:lineRule="auto"/>
      <w:ind w:firstLine="0"/>
      <w:contextualSpacing/>
      <w:jc w:val="center"/>
    </w:pPr>
    <w:rPr>
      <w:rFonts w:ascii="Times New Roman" w:hAnsi="Times New Roman" w:eastAsia="华文宋体" w:cstheme="majorBidi"/>
      <w:b/>
      <w:color w:val="94070A"/>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13</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香港实践团</dc:creator>
  <dc:description>generated by python-docx</dc:description>
  <cp:keywords>燕园翱翔 香港 实践 路书 2026</cp:keywords>
  <cp:lastModifiedBy>王慨然</cp:lastModifiedBy>
  <dcterms:modified xsi:type="dcterms:W3CDTF">2026-10-09T20:46:06Z</dcterms:modified>
  <dc:subject>2026年香港实践活动行程与参访指南</dc:subject>
  <dc:title>燕园翱翔香港实践团路书2026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D77E4005C061211A0EE2C86A98A6C59F_42</vt:lpwstr>
  </property>
</Properties>
</file>