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240"/>
        <w:jc w:val="center"/>
      </w:pPr>
      <w:r>
        <w:rPr>
          <w:color w:val="888888"/>
          <w:sz w:val="26"/>
          <w:szCs w:val="26"/>
          <w:rFonts w:ascii="Calibri" w:cs="Calibri" w:eastAsia="Calibri" w:hAnsi="Calibri"/>
        </w:rPr>
        <w:t xml:space="preserve">Nexo — Technical Documentation</w:t>
      </w:r>
    </w:p>
    <w:p>
      <w:pPr>
        <w:spacing w:before="0" w:after="360"/>
        <w:jc w:val="center"/>
      </w:pPr>
      <w:r>
        <w:rPr>
          <w:b/>
          <w:bCs/>
          <w:color w:val="1F3864"/>
          <w:sz w:val="60"/>
          <w:szCs w:val="60"/>
          <w:rFonts w:ascii="Calibri" w:cs="Calibri" w:eastAsia="Calibri" w:hAnsi="Calibri"/>
        </w:rPr>
        <w:t xml:space="preserve">05 — Base de Datos — PostgreSQL</w:t>
      </w:r>
    </w:p>
    <w:p>
      <w:pPr>
        <w:pBdr>
          <w:bottom w:val="single" w:color="2E5090" w:sz="10"/>
        </w:pBdr>
        <w:spacing w:before="0" w:after="240"/>
        <w:jc w:val="center"/>
      </w:pPr>
      <w:r/>
    </w:p>
    <w:p>
      <w:pPr>
        <w:spacing w:before="0" w:after="0"/>
        <w:jc w:val="center"/>
      </w:pPr>
      <w:r>
        <w:rPr>
          <w:color w:val="AAAAAA"/>
          <w:sz w:val="20"/>
          <w:szCs w:val="20"/>
          <w:rFonts w:ascii="Courier New" w:cs="Courier New" w:eastAsia="Courier New" w:hAnsi="Courier New"/>
        </w:rPr>
        <w:t xml:space="preserve">05-base-de-datos.md</w:t>
      </w:r>
    </w:p>
    <w:p>
      <w:r>
        <w:br w:type="page"/>
      </w:r>
    </w:p>
    <w:p>
      <w:pPr>
        <w:pStyle w:val="Heading1"/>
        <w:spacing w:before="480" w:after="200"/>
      </w:pPr>
      <w:r>
        <w:t xml:space="preserve">05 — Base de Datos — PostgreSQL</w:t>
      </w:r>
    </w:p>
    <w:p>
      <w:pPr>
        <w:pStyle w:val="Heading2"/>
        <w:spacing w:before="360" w:after="160"/>
      </w:pPr>
      <w:r>
        <w:t xml:space="preserve">Las 6 tablas y su propósito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Tabla</w:t>
            </w:r>
          </w:p>
        </w:tc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Propósito</w:t>
            </w:r>
          </w:p>
        </w:tc>
      </w:tr>
      <w:tr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Todos los usuarios del sistema (admin, emprendedor, cliente)</w:t>
            </w:r>
          </w:p>
        </w:tc>
      </w:tr>
      <w:tr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stores</w:t>
            </w:r>
          </w:p>
        </w:tc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Perfiles de negocio con su información, servicios y embedding de IA</w:t>
            </w:r>
          </w:p>
        </w:tc>
      </w:tr>
      <w:tr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services</w:t>
            </w:r>
          </w:p>
        </w:tc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Servicios que ofrece cada tienda (corte de cabello, fisioterapia, etc.)</w:t>
            </w:r>
          </w:p>
        </w:tc>
      </w:tr>
      <w:tr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business_hours</w:t>
            </w:r>
          </w:p>
        </w:tc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Horarios de apertura por día de la semana para cada tienda</w:t>
            </w:r>
          </w:p>
        </w:tc>
      </w:tr>
      <w:tr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appointments</w:t>
            </w:r>
          </w:p>
        </w:tc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Citas agendadas entre un cliente y un servicio de una tienda</w:t>
            </w:r>
          </w:p>
        </w:tc>
      </w:tr>
      <w:tr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reviews</w:t>
            </w:r>
          </w:p>
        </w:tc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Reseñas que los clientes dejan tras completar una cita</w:t>
            </w:r>
          </w:p>
        </w:tc>
      </w:tr>
    </w:tbl>
    <w:p>
      <w:pPr>
        <w:spacing w:before="0" w:after="16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Diagrama de relaciones (ERD)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mermaid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erDiagram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users 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id PK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varchar email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varchar role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varchar full_name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text avatar_url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timestamptz created_at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}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stores 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id PK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owner_id FK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varchar slug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varchar name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varchar category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text[] tags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decimal lat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decimal lon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boolean is_active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decimal avg_rating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text embedding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}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services 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id PK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store_id FK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varchar name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integer duration_minutes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decimal price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varchar currency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boolean is_active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}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business_hours 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id PK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store_id FK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integer day_of_week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time open_time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time close_time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boolean is_open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}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appointments 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id PK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client_id FK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service_id FK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store_id FK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timestamptz start_time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timestamptz end_time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varchar status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boolean allow_reschedule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}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reviews 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id PK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appointment_id FK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client_id FK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uuid store_id FK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integer rating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text comment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}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users ||--o{ stores : "owner_id"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stores ||--o{ services : "store_id"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stores ||--o{ business_hours : "store_id"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users ||--o{ appointments : "client_id"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services ||--o{ appointments : "service_id"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stores ||--o{ appointments : "store_id"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appointments ||--o| reviews : "appointment_id"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users ||--o{ reviews : "client_id"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stores ||--o{ reviews : "store_id"</w:t>
      </w:r>
    </w:p>
    <w:p>
      <w:pPr>
        <w:spacing w:before="0" w:after="10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Por qué UUID en lugar de INTEGER para los IDs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Los IDs numéricos autoincrement tienen un problema de seguridad: exponen información interna. Si tu ID de usuario es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47</w:t>
      </w:r>
      <w:r>
        <w:rPr>
          <w:sz w:val="22"/>
          <w:szCs w:val="22"/>
          <w:rFonts w:ascii="Calibri" w:cs="Calibri" w:eastAsia="Calibri" w:hAnsi="Calibri"/>
        </w:rPr>
        <w:t xml:space="preserve">, un atacante sabe que hay exactamente 46 usuarios registrados antes que tú. Puede iterar de 1 a N y obtener todos los recursos.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Los UUID son impredecibles: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c0d90521-1c24-4623-9357-35a1af5fff27</w:t>
      </w:r>
      <w:r>
        <w:rPr>
          <w:sz w:val="22"/>
          <w:szCs w:val="22"/>
          <w:rFonts w:ascii="Calibri" w:cs="Calibri" w:eastAsia="Calibri" w:hAnsi="Calibri"/>
        </w:rPr>
        <w:t xml:space="preserve">. Es imposible adivinar o iterar IDs válidos.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Además, los UUID permiten generar IDs en el cliente o en múltiples servidores sin riesgo de colisión — no necesitas consultar la base de datos para saber cuál es el siguiente ID disponible.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Nexo usa la extensión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uuid-ossp</w:t>
      </w:r>
      <w:r>
        <w:rPr>
          <w:sz w:val="22"/>
          <w:szCs w:val="22"/>
          <w:rFonts w:ascii="Calibri" w:cs="Calibri" w:eastAsia="Calibri" w:hAnsi="Calibri"/>
        </w:rPr>
        <w:t xml:space="preserve"> de PostgreSQL: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sql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CREATE EXTENSION IF NOT EXISTS "uuid-ossp";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-- En cada tabla: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id UUID PRIMARY KEY DEFAULT uuid_generate_v4()</w:t>
      </w:r>
    </w:p>
    <w:p>
      <w:pPr>
        <w:spacing w:before="0" w:after="10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Índices — qué son y cuáles tiene Nexo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Un índice en una base de datos funciona igual que el índice de un libro. Sin índice, para encontrar todas las citas de una tienda PostgreSQL tendría que leer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cada fila</w:t>
      </w:r>
      <w:r>
        <w:rPr>
          <w:sz w:val="22"/>
          <w:szCs w:val="22"/>
          <w:rFonts w:ascii="Calibri" w:cs="Calibri" w:eastAsia="Calibri" w:hAnsi="Calibri"/>
        </w:rPr>
        <w:t xml:space="preserve"> de la tabla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appointments</w:t>
      </w:r>
      <w:r>
        <w:rPr>
          <w:sz w:val="22"/>
          <w:szCs w:val="22"/>
          <w:rFonts w:ascii="Calibri" w:cs="Calibri" w:eastAsia="Calibri" w:hAnsi="Calibri"/>
        </w:rPr>
        <w:t xml:space="preserve">. Con un índice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store_id</w:t>
      </w:r>
      <w:r>
        <w:rPr>
          <w:sz w:val="22"/>
          <w:szCs w:val="22"/>
          <w:rFonts w:ascii="Calibri" w:cs="Calibri" w:eastAsia="Calibri" w:hAnsi="Calibri"/>
        </w:rPr>
        <w:t xml:space="preserve">, salta directamente a las filas relevantes.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Nexo tiene 5 índices, cada uno optimizando una consulta frecuente: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Índice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Columna(s)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Consulta que optimiza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idx_appointments_store_time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(store_id, start_time)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Buscar citas de una tienda en un rango de fechas — usada para calcular disponibilidad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idx_appointments_client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(client_id)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Listar las citas de un cliente en su dashboard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idx_stores_category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(category)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Filtrar tiendas por categoría en la pantalla Explore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idx_stores_location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(lat, lon)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Calcular distancias para el sistema de recomendaciones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idx_stores_active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(is_active)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Filtrar tiendas activas en todas las consultas públicas</w:t>
            </w:r>
          </w:p>
        </w:tc>
      </w:tr>
    </w:tbl>
    <w:p>
      <w:pPr>
        <w:spacing w:before="0" w:after="16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índice compuesto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(store_id, start_time)</w:t>
      </w:r>
      <w:r>
        <w:rPr>
          <w:sz w:val="22"/>
          <w:szCs w:val="22"/>
          <w:rFonts w:ascii="Calibri" w:cs="Calibri" w:eastAsia="Calibri" w:hAnsi="Calibri"/>
        </w:rPr>
        <w:t xml:space="preserve"> es especialmente importante: la verificación de disponibilidad se ejecuta en cada apertura del modal de reserva, por lo que su velocidad impacta directamente la experiencia del usuario.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La columna `embedding` en stores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sql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stores.embedding TEXT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Esta columna guarda el "mapa semántico" de cada tienda: un array de 768 números flotantes serializado como JSON. Ejemplo simplificado: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json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[0.0234, -0.1823, 0.4521, 0.0089, ..., 0.3341]</w:t>
      </w:r>
    </w:p>
    <w:p>
      <w:pPr>
        <w:spacing w:before="0" w:after="100"/>
      </w:pPr>
    </w:p>
    <w:p>
      <w:pPr>
        <w:pStyle w:val="Heading3"/>
        <w:spacing w:before="240" w:after="120"/>
      </w:pPr>
      <w:r>
        <w:t xml:space="preserve">Cómo se genera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Cuando se crea o actualiza una tienda, el backend concatena sus atributos descriptivos: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"Salón Valentina belleza corte cabello coloración manicure pedicure"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Ese texto se envía al modelo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nomic-embed-text</w:t>
      </w:r>
      <w:r>
        <w:rPr>
          <w:sz w:val="22"/>
          <w:szCs w:val="22"/>
          <w:rFonts w:ascii="Calibri" w:cs="Calibri" w:eastAsia="Calibri" w:hAnsi="Calibri"/>
        </w:rPr>
        <w:t xml:space="preserve"> de Ollama, que devuelve el vector de 768 dimensiones. Este vector captura el </w:t>
      </w:r>
      <w:r>
        <w:rPr>
          <w:i/>
          <w:iCs/>
          <w:sz w:val="22"/>
          <w:szCs w:val="22"/>
          <w:rFonts w:ascii="Calibri" w:cs="Calibri" w:eastAsia="Calibri" w:hAnsi="Calibri"/>
        </w:rPr>
        <w:t xml:space="preserve">significado semántico</w:t>
      </w:r>
      <w:r>
        <w:rPr>
          <w:sz w:val="22"/>
          <w:szCs w:val="22"/>
          <w:rFonts w:ascii="Calibri" w:cs="Calibri" w:eastAsia="Calibri" w:hAnsi="Calibri"/>
        </w:rPr>
        <w:t xml:space="preserve"> — no solo las palabras exactas sino el concepto.</w:t>
      </w:r>
    </w:p>
    <w:p>
      <w:pPr>
        <w:pStyle w:val="Heading3"/>
        <w:spacing w:before="240" w:after="120"/>
      </w:pPr>
      <w:r>
        <w:t xml:space="preserve">Cómo se usa en el chatbot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Cuando un usuario escribe "quiero acicalarme", el backend genera el embedding de "arreglo personal corte cabello" (la intención normalizada) y lo compara contra los embeddings de todas las tiendas usando similitud coseno. Las tiendas más similares semánticamente tienen scores más altos.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vector se guarda como texto porque PostgreSQL 15 no tiene un tipo nativo de vector. Para escalar este sistema a millones de tiendas, se usaría la extensión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pgvector</w:t>
      </w:r>
      <w:r>
        <w:rPr>
          <w:sz w:val="22"/>
          <w:szCs w:val="22"/>
          <w:rFonts w:ascii="Calibri" w:cs="Calibri" w:eastAsia="Calibri" w:hAnsi="Calibri"/>
        </w:rPr>
        <w:t xml:space="preserve"> que permite búsquedas vectoriales indexadas. Para el scope actual es suficiente con el cálculo en Node.js.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Constraints importantes y qué protegen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Constraint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Protege contra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UNIQUE(store_id, day_of_week)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business_hours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Que una tienda tenga dos registros para el mismo día de la semana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CHECK (role IN ('admin', 'emprendedor', 'cliente'))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Valores de rol inválidos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CHECK (day_of_week BETWEEN 0 AND 6)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business_hours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Días de la semana fuera del rango 0-6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CHECK (status IN ('pending','confirmed',...))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appointments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Estados de cita inválidos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CHECK (rating BETWEEN 1 AND 5)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reviews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Calificaciones fuera del rango 1-5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UNIQUE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en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appointment_id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reviews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Que el mismo cliente deje más de una reseña por cita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UNIQUE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en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stores.slug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stores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Slugs duplicados en URLs de tiendas</w:t>
            </w:r>
          </w:p>
        </w:tc>
      </w:tr>
    </w:tbl>
    <w:p>
      <w:pPr>
        <w:spacing w:before="0" w:after="16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Cómo se inicializa la DB automáticamente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PostgreSQL tiene una convención: al iniciar por primera vez (cuando el volumen de datos está vacío), ejecuta automáticamente todos los archivos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.sql</w:t>
      </w:r>
      <w:r>
        <w:rPr>
          <w:sz w:val="22"/>
          <w:szCs w:val="22"/>
          <w:rFonts w:ascii="Calibri" w:cs="Calibri" w:eastAsia="Calibri" w:hAnsi="Calibri"/>
        </w:rPr>
        <w:t xml:space="preserve"> que encuentre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/docker-entrypoint-initdb.d/</w:t>
      </w:r>
      <w:r>
        <w:rPr>
          <w:sz w:val="22"/>
          <w:szCs w:val="22"/>
          <w:rFonts w:ascii="Calibri" w:cs="Calibri" w:eastAsia="Calibri" w:hAnsi="Calibri"/>
        </w:rPr>
        <w:t xml:space="preserve">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docker-compose.yml</w:t>
      </w:r>
      <w:r>
        <w:rPr>
          <w:sz w:val="22"/>
          <w:szCs w:val="22"/>
          <w:rFonts w:ascii="Calibri" w:cs="Calibri" w:eastAsia="Calibri" w:hAnsi="Calibri"/>
        </w:rPr>
        <w:t xml:space="preserve"> hay este bind mount: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yaml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volumes: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 ./infra/init.sql:/docker-entrypoint-initdb.d/init.sql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Resultado: la primera vez que levanta el contenedor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db</w:t>
      </w:r>
      <w:r>
        <w:rPr>
          <w:sz w:val="22"/>
          <w:szCs w:val="22"/>
          <w:rFonts w:ascii="Calibri" w:cs="Calibri" w:eastAsia="Calibri" w:hAnsi="Calibri"/>
        </w:rPr>
        <w:t xml:space="preserve">, PostgreSQL crea todas las tablas, constraints e índices definidos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infra/init.sql</w:t>
      </w:r>
      <w:r>
        <w:rPr>
          <w:sz w:val="22"/>
          <w:szCs w:val="22"/>
          <w:rFonts w:ascii="Calibri" w:cs="Calibri" w:eastAsia="Calibri" w:hAnsi="Calibri"/>
        </w:rPr>
        <w:t xml:space="preserve"> sin que tengas que hacer nada manualmente.</w:t>
      </w: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📝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Nota:</w:t>
      </w:r>
      <w:r>
        <w:rPr>
          <w:sz w:val="22"/>
          <w:szCs w:val="22"/>
          <w:rFonts w:ascii="Calibri" w:cs="Calibri" w:eastAsia="Calibri" w:hAnsi="Calibri"/>
        </w:rPr>
        <w:t xml:space="preserve"> Esta inicialización solo ocurre cuando el volumen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postgres_data</w:t>
      </w:r>
      <w:r>
        <w:rPr>
          <w:sz w:val="22"/>
          <w:szCs w:val="22"/>
          <w:rFonts w:ascii="Calibri" w:cs="Calibri" w:eastAsia="Calibri" w:hAnsi="Calibri"/>
        </w:rPr>
        <w:t xml:space="preserve"> está vacío. Si ya existe el volumen con datos, PostgreSQL omite este paso. Para forzar una reinicialización: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 compose down -v</w:t>
      </w:r>
      <w:r>
        <w:rPr>
          <w:sz w:val="22"/>
          <w:szCs w:val="22"/>
          <w:rFonts w:ascii="Calibri" w:cs="Calibri" w:eastAsia="Calibri" w:hAnsi="Calibri"/>
        </w:rPr>
        <w:t xml:space="preserve"> (borra el volumen) y luego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 compose up</w:t>
      </w:r>
      <w:r>
        <w:rPr>
          <w:sz w:val="22"/>
          <w:szCs w:val="22"/>
          <w:rFonts w:ascii="Calibri" w:cs="Calibri" w:eastAsia="Calibri" w:hAnsi="Calibri"/>
        </w:rPr>
        <w:t xml:space="preserve">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El script de seed</w:t>
      </w:r>
    </w:p>
    <w:p>
      <w:pPr>
        <w:spacing w:before="80" w:after="80"/>
      </w:pP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backend/scripts/seed.js</w:t>
      </w:r>
      <w:r>
        <w:rPr>
          <w:sz w:val="22"/>
          <w:szCs w:val="22"/>
          <w:rFonts w:ascii="Calibri" w:cs="Calibri" w:eastAsia="Calibri" w:hAnsi="Calibri"/>
        </w:rPr>
        <w:t xml:space="preserve"> crea datos de prueba para desarrollo: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1 usuario admin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3 emprendedores con sus tiendas configuradas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1 cliente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Servicios, horarios de apertura, citas de ejemplo y reseñas para cada tienda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Genera y guarda el embedding de cada tienda</w:t>
      </w:r>
      <w:r>
        <w:rPr>
          <w:sz w:val="22"/>
          <w:szCs w:val="22"/>
          <w:rFonts w:ascii="Calibri" w:cs="Calibri" w:eastAsia="Calibri" w:hAnsi="Calibri"/>
        </w:rPr>
        <w:t xml:space="preserve"> — importante para que el chatbot funcione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Correr el seed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exec backend node scripts/seed.js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Usuarios creados: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Admin:         admin@nexo.app       / Admin1234!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Emprendedores: valentina@nexo.app   / Emprendedor123!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               carlos.martinez@nexo.app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               andres.lopez@nexo.app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Cliente:       cliente1@nexo.app    / Cliente123!</w:t>
      </w:r>
    </w:p>
    <w:p>
      <w:pPr>
        <w:spacing w:before="0" w:after="100"/>
      </w:pP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⚠️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Importante:</w:t>
      </w:r>
      <w:r>
        <w:rPr>
          <w:sz w:val="22"/>
          <w:szCs w:val="22"/>
          <w:rFonts w:ascii="Calibri" w:cs="Calibri" w:eastAsia="Calibri" w:hAnsi="Calibri"/>
        </w:rPr>
        <w:t xml:space="preserve"> El seed puede correrse múltiples veces — usa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INSERT ... ON CONFLICT DO NOTHING</w:t>
      </w:r>
      <w:r>
        <w:rPr>
          <w:sz w:val="22"/>
          <w:szCs w:val="22"/>
          <w:rFonts w:ascii="Calibri" w:cs="Calibri" w:eastAsia="Calibri" w:hAnsi="Calibri"/>
        </w:rPr>
        <w:t xml:space="preserve"> para no crear duplicados. Si los embeddings están vacíos, el chatbot no mostrará tiendas aunque los scores sean altos.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Comandos psql útiles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Conectarse a psql dentro del contenedor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exec db psql -U nexo_user -d nexo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Dentro de psql: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 todas las tablas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\dt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 estructura de una tabla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\d appointments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Consultas útiles para debugging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SELECT id, email, role FROM users;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SELECT id, name, slug, is_active, avg_rating FROM stores;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SELECT id, name, store_id, duration_minutes, price FROM services;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 citas pendientes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SELECT a.id, u.email, s.name, a.start_time, a.status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FROM appointments a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JOIN users u ON u.id = a.client_id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JOIN services s ON s.id = a.service_id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WHERE a.status = 'pending';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 si las tiendas tienen embeddings generados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SELECT name, CASE WHEN embedding IS NULL THEN 'SIN EMBEDDING' ELSE 'OK' END AS embedding_status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FROM stores;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Salir de psql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\q</w:t>
      </w:r>
    </w:p>
    <w:p>
      <w:pPr>
        <w:spacing w:before="0" w:after="10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¿Qué sigue?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Entender el sistema de IA → 06 — Sistema de IA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</w:pPr>
    <w:rPr>
      <w:b/>
      <w:bCs/>
      <w:color w:val="1F3864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b/>
      <w:bCs/>
      <w:color w:val="1F3864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2E5090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— Base de Datos — PostgreSQL</dc:title>
  <dc:creator>Nexo Docs Generator</dc:creator>
  <dc:description>Nexo — Technical Documentation</dc:description>
  <cp:lastModifiedBy>Un-named</cp:lastModifiedBy>
  <cp:revision>1</cp:revision>
  <dcterms:created xsi:type="dcterms:W3CDTF">2026-05-12T20:09:42.540Z</dcterms:created>
  <dcterms:modified xsi:type="dcterms:W3CDTF">2026-05-12T20:09:42.540Z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