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before="0" w:after="240"/>
        <w:jc w:val="center"/>
      </w:pPr>
      <w:r>
        <w:rPr>
          <w:color w:val="888888"/>
          <w:sz w:val="26"/>
          <w:szCs w:val="26"/>
          <w:rFonts w:ascii="Calibri" w:cs="Calibri" w:eastAsia="Calibri" w:hAnsi="Calibri"/>
        </w:rPr>
        <w:t xml:space="preserve">Nexo — Technical Documentation</w:t>
      </w:r>
    </w:p>
    <w:p>
      <w:pPr>
        <w:spacing w:before="0" w:after="360"/>
        <w:jc w:val="center"/>
      </w:pPr>
      <w:r>
        <w:rPr>
          <w:b/>
          <w:bCs/>
          <w:color w:val="1F3864"/>
          <w:sz w:val="60"/>
          <w:szCs w:val="60"/>
          <w:rFonts w:ascii="Calibri" w:cs="Calibri" w:eastAsia="Calibri" w:hAnsi="Calibri"/>
        </w:rPr>
        <w:t xml:space="preserve">07 — Despliegue en AWS — Guía Paso a Paso</w:t>
      </w:r>
    </w:p>
    <w:p>
      <w:pPr>
        <w:pBdr>
          <w:bottom w:val="single" w:color="2E5090" w:sz="10"/>
        </w:pBdr>
        <w:spacing w:before="0" w:after="240"/>
        <w:jc w:val="center"/>
      </w:pPr>
      <w:r/>
    </w:p>
    <w:p>
      <w:pPr>
        <w:spacing w:before="0" w:after="0"/>
        <w:jc w:val="center"/>
      </w:pPr>
      <w:r>
        <w:rPr>
          <w:color w:val="AAAAAA"/>
          <w:sz w:val="20"/>
          <w:szCs w:val="20"/>
          <w:rFonts w:ascii="Courier New" w:cs="Courier New" w:eastAsia="Courier New" w:hAnsi="Courier New"/>
        </w:rPr>
        <w:t xml:space="preserve">07-despliegue-aws.md</w:t>
      </w:r>
    </w:p>
    <w:p>
      <w:r>
        <w:br w:type="page"/>
      </w:r>
    </w:p>
    <w:p>
      <w:pPr>
        <w:pStyle w:val="Heading1"/>
        <w:spacing w:before="480" w:after="200"/>
      </w:pPr>
      <w:r>
        <w:t xml:space="preserve">07 — Despliegue en AWS — Guía Paso a Paso</w:t>
      </w:r>
    </w:p>
    <w:p>
      <w:pPr>
        <w:pStyle w:val="Heading2"/>
        <w:spacing w:before="360" w:after="160"/>
      </w:pPr>
      <w:r>
        <w:t xml:space="preserve">Arquitectura final en AWS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mermaid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graph TB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Internet([Internet])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subgraph CF[CloudFormation Stack: nexo-prd]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subgraph EC2_APP[EC2 t2.micro — Aplicación]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   FE[frontend\nNginx :80]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   BE[backend\nExpress :4000]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end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subgraph EC2_AI[EC2 t2.micro — IA]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    AI[ai-service\nOllama :11434]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end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RDS[(RDS PostgreSQL\nt3.micro)]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    S3[(S3 Bucket\nuploads)]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end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ECR[(ECR\nDocker Images)]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Internet --&gt;|HTTP :80| FE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FE --&gt;|proxy /api| BE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BE --&gt;|SQL| RDS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BE --&gt;|HTTP| AI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BE --&gt;|AWS SDK| S3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EC2_APP -.-&gt;|docker pull| ECR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EC2_AI -.-&gt;|docker pull| ECR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Todo lo que está dentro del rectángulo "CloudFormation Stack" se crea y se elimina con un solo comando. Cuando eliminas el stack, el costo vuelve a $0.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¿Qué es ECS y por qué usarlo?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Con Docker Compose directo en una EC2, si un contenedor falla, simplemente se queda caído hasta que alguien lo reinicie manualmente. No hay monitoreo, no hay restart automático.</w:t>
      </w:r>
    </w:p>
    <w:p>
      <w:pPr>
        <w:spacing w:before="8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ECS (Elastic Container Service)</w:t>
      </w:r>
      <w:r>
        <w:rPr>
          <w:sz w:val="22"/>
          <w:szCs w:val="22"/>
          <w:rFonts w:ascii="Calibri" w:cs="Calibri" w:eastAsia="Calibri" w:hAnsi="Calibri"/>
        </w:rPr>
        <w:t xml:space="preserve"> es el servicio de AWS para gestionar contenedores. Con ECS, si un contenedor falla, ECS lo detecta y lo reinicia automáticamente. Si la EC2 falla, ECS puede lanzar una nueva y correr los contenedores en ella.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Nexo usa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ECS con EC2 launch type</w:t>
      </w:r>
      <w:r>
        <w:rPr>
          <w:sz w:val="22"/>
          <w:szCs w:val="22"/>
          <w:rFonts w:ascii="Calibri" w:cs="Calibri" w:eastAsia="Calibri" w:hAnsi="Calibri"/>
        </w:rPr>
        <w:t xml:space="preserve">: la infraestructura corre en instancias EC2 que tú controlas (y que entran en el Free Tier), pero ECS gestiona qué contenedores corren en ellas.</w:t>
      </w:r>
    </w:p>
    <w:p>
      <w:pPr>
        <w:pStyle w:val="Heading3"/>
        <w:spacing w:before="240" w:after="120"/>
      </w:pPr>
      <w:r>
        <w:t xml:space="preserve">Conceptos clave de ECS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Concepto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Equivalente en Docker Compose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Task Definition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Sección 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service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 en compose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Define la imagen, CPU, RAM, variables de entorno de un contenedor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restart: unless-stopped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Cuántas instancias de una Task Definition mantener corriendo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sz w:val="22"/>
                <w:szCs w:val="22"/>
                <w:rFonts w:ascii="Calibri" w:cs="Calibri" w:eastAsia="Calibri" w:hAnsi="Calibri"/>
              </w:rPr>
              <w:t xml:space="preserve">Cluster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El host donde corre Docker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El grupo de EC2s donde ECS ejecuta las Tasks</w:t>
            </w:r>
          </w:p>
        </w:tc>
      </w:tr>
    </w:tbl>
    <w:p>
      <w:pPr>
        <w:spacing w:before="0" w:after="16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Servicios AWS que se usarán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Servicio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Para qué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Free Tier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EC2 t2.micro (×2)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Correr los contenedores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750 horas/mes total — 12 meses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RDS PostgreSQL t3.micro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Base de datos gestionada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750 horas/mes — 12 meses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S3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Almacenamiento de imágenes subidas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5GB + 20K GETs + 2K PUTs — 12 meses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ECR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Registro privado de imágenes Docker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500MB — siempre gratis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ECS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Orquestación de contenedores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Gratis (pagas la EC2) — siempre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CloudFormation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Infraestructura como código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Gratis — siempre</w:t>
            </w:r>
          </w:p>
        </w:tc>
      </w:tr>
    </w:tbl>
    <w:p>
      <w:pPr>
        <w:spacing w:before="0" w:after="160"/>
      </w:pPr>
    </w:p>
    <w:p>
      <w:pPr>
        <w:pBdr>
          <w:left w:val="thick" w:color="2E5090" w:sz="12"/>
        </w:pBdr>
        <w:shd w:fill="EEF2F8" w:color="EEF2F8" w:val="clear"/>
        <w:spacing w:before="80" w:after="80"/>
        <w:ind w:left="400"/>
      </w:pPr>
      <w:r>
        <w:rPr>
          <w:sz w:val="22"/>
          <w:szCs w:val="22"/>
          <w:rFonts w:ascii="Calibri" w:cs="Calibri" w:eastAsia="Calibri" w:hAnsi="Calibri"/>
        </w:rPr>
        <w:t xml:space="preserve">⚠️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Importante:</w:t>
      </w:r>
      <w:r>
        <w:rPr>
          <w:sz w:val="22"/>
          <w:szCs w:val="22"/>
          <w:rFonts w:ascii="Calibri" w:cs="Calibri" w:eastAsia="Calibri" w:hAnsi="Calibri"/>
        </w:rPr>
        <w:t xml:space="preserve"> El Free Tier de EC2 cubre 750 horas/mes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entre todas las instancias t2.micro de tu cuenta</w:t>
      </w:r>
      <w:r>
        <w:rPr>
          <w:sz w:val="22"/>
          <w:szCs w:val="22"/>
          <w:rFonts w:ascii="Calibri" w:cs="Calibri" w:eastAsia="Calibri" w:hAnsi="Calibri"/>
        </w:rPr>
        <w:t xml:space="preserve">. Con 2 instancias corriendo las 24h del mes usas ~1.440 horas — el doble del límite. La estrategia es: levantar el stack para probar, eliminarlo cuando termines. 1 hora de prueba con 2 EC2 + RDS cuesta aproximadamente $0.02 USD.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Preparación previa — una sola vez</w:t>
      </w:r>
    </w:p>
    <w:p>
      <w:pPr>
        <w:pStyle w:val="Heading3"/>
        <w:spacing w:before="240" w:after="120"/>
      </w:pPr>
      <w:r>
        <w:t xml:space="preserve">1. Crear usuario IAM (nunca usar el usuario root)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El usuario root de AWS tiene acceso total e ilimitado a tu cuenta. Si alguien obtiene esas credenciales, puede generar miles de dólares en recursos. La práctica estándar es crear un usuario IAM con permisos de administrador para el trabajo del día a día.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bash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En la consola web de AWS: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IAM → Users → Create user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Nombre: nexo-deploy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Adjuntar política: AdministratorAccess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Crear access key → descargar el CSV con las credenciales</w:t>
      </w:r>
    </w:p>
    <w:p>
      <w:pPr>
        <w:spacing w:before="0" w:after="100"/>
      </w:pPr>
    </w:p>
    <w:p>
      <w:pPr>
        <w:pStyle w:val="Heading3"/>
        <w:spacing w:before="240" w:after="120"/>
      </w:pPr>
      <w:r>
        <w:t xml:space="preserve">2. Configurar AWS CLI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bash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Instalar AWS CLI si no lo tienes: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Windows: https://aws.amazon.com/cli/  (instalador .msi)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Mac:     brew install awscli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Linux:   sudo apt install awscli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Configurar con las credenciales del usuario IAM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aws configure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AWS Access Key ID: [pegar del CSV]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AWS Secret Access Key: [pegar del CSV]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Default region name: us-east-1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Default output format: json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Verificar que funciona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aws sts get-caller-identity</w:t>
      </w:r>
    </w:p>
    <w:p>
      <w:pPr>
        <w:spacing w:before="0" w:after="100"/>
      </w:pPr>
    </w:p>
    <w:p>
      <w:pPr>
        <w:pStyle w:val="Heading3"/>
        <w:spacing w:before="240" w:after="120"/>
      </w:pPr>
      <w:r>
        <w:t xml:space="preserve">3. Configurar alerta de billing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Antes de hacer cualquier despliegue, configura una alerta que te avise si el costo sube de $1: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Consola AWS → Billing → Budgets → Create budget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Tipo: Cost budget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Límite: $1.00 USD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Alert: 80% del límite → enviar email</w:t>
      </w:r>
    </w:p>
    <w:p>
      <w:pPr>
        <w:spacing w:before="0" w:after="10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Paso 1 — Construir y subir imágenes a ECR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ECR (Elastic Container Registry) es como Docker Hub pero dentro de tu cuenta AWS. Las imágenes que subes ahí solo son accesibles por tus servicios AWS.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bash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Variables (reemplaza con tu cuenta real)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AWS_ACCOUNT_ID=123456789012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AWS_REGION=us-east-1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ECR_BASE=$AWS_ACCOUNT_ID.dkr.ecr.$AWS_REGION.amazonaws.com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1. Crear los repositorios en ECR (solo la primera vez)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aws ecr create-repository --repository-name nexo-frontend --region $AWS_REGION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aws ecr create-repository --repository-name nexo-backend --region $AWS_REGION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aws ecr create-repository --repository-name nexo-ai-service --region $AWS_REGION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2. Autenticarse en ECR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aws ecr get-login-password --region $AWS_REGION |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docker login --username AWS --password-stdin $ECR_BASE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3. Build y push del backend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build -t nexo-backend ./backend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tag nexo-backend:latest $ECR_BASE/nexo-backend:latest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push $ECR_BASE/nexo-backend:latest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4. Build y push del frontend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build -t nexo-frontend ./frontend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tag nexo-frontend:latest $ECR_BASE/nexo-frontend:latest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push $ECR_BASE/nexo-frontend:latest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5. Build y push del ai-service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build -t nexo-ai-service ./ai-service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tag nexo-ai-service:latest $ECR_BASE/nexo-ai-service:latest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docker push $ECR_BASE/nexo-ai-service:latest</w:t>
      </w:r>
    </w:p>
    <w:p>
      <w:pPr>
        <w:spacing w:before="0" w:after="100"/>
      </w:pPr>
    </w:p>
    <w:p>
      <w:pPr>
        <w:pBdr>
          <w:left w:val="thick" w:color="2E5090" w:sz="12"/>
        </w:pBdr>
        <w:shd w:fill="EEF2F8" w:color="EEF2F8" w:val="clear"/>
        <w:spacing w:before="80" w:after="80"/>
        <w:ind w:left="400"/>
      </w:pPr>
      <w:r>
        <w:rPr>
          <w:sz w:val="22"/>
          <w:szCs w:val="22"/>
          <w:rFonts w:ascii="Calibri" w:cs="Calibri" w:eastAsia="Calibri" w:hAnsi="Calibri"/>
        </w:rPr>
        <w:t xml:space="preserve">💡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Tip:</w:t>
      </w:r>
      <w:r>
        <w:rPr>
          <w:sz w:val="22"/>
          <w:szCs w:val="22"/>
          <w:rFonts w:ascii="Calibri" w:cs="Calibri" w:eastAsia="Calibri" w:hAnsi="Calibri"/>
        </w:rPr>
        <w:t xml:space="preserve"> El Free Tier de ECR incluye 500MB. Las imágenes de Nexo suman aproximadamente:</w:t>
      </w:r>
    </w:p>
    <w:p>
      <w:pPr>
        <w:pBdr>
          <w:left w:val="thick" w:color="2E5090" w:sz="12"/>
        </w:pBdr>
        <w:shd w:fill="EEF2F8" w:color="EEF2F8" w:val="clear"/>
        <w:spacing w:before="80" w:after="80"/>
        <w:ind w:left="400"/>
      </w:pPr>
      <w:r>
        <w:rPr>
          <w:sz w:val="22"/>
          <w:szCs w:val="22"/>
          <w:rFonts w:ascii="Calibri" w:cs="Calibri" w:eastAsia="Calibri" w:hAnsi="Calibri"/>
        </w:rPr>
        <w:t xml:space="preserve">- backend: ~150MB (node:20-alpine + deps)</w:t>
      </w:r>
    </w:p>
    <w:p>
      <w:pPr>
        <w:pBdr>
          <w:left w:val="thick" w:color="2E5090" w:sz="12"/>
        </w:pBdr>
        <w:shd w:fill="EEF2F8" w:color="EEF2F8" w:val="clear"/>
        <w:spacing w:before="80" w:after="80"/>
        <w:ind w:left="400"/>
      </w:pPr>
      <w:r>
        <w:rPr>
          <w:sz w:val="22"/>
          <w:szCs w:val="22"/>
          <w:rFonts w:ascii="Calibri" w:cs="Calibri" w:eastAsia="Calibri" w:hAnsi="Calibri"/>
        </w:rPr>
        <w:t xml:space="preserve">- frontend: ~25MB (nginx:alpine + archivos compilados)</w:t>
      </w:r>
    </w:p>
    <w:p>
      <w:pPr>
        <w:pBdr>
          <w:left w:val="thick" w:color="2E5090" w:sz="12"/>
        </w:pBdr>
        <w:shd w:fill="EEF2F8" w:color="EEF2F8" w:val="clear"/>
        <w:spacing w:before="80" w:after="80"/>
        <w:ind w:left="400"/>
      </w:pPr>
      <w:r>
        <w:rPr>
          <w:sz w:val="22"/>
          <w:szCs w:val="22"/>
          <w:rFonts w:ascii="Calibri" w:cs="Calibri" w:eastAsia="Calibri" w:hAnsi="Calibri"/>
        </w:rPr>
        <w:t xml:space="preserve">- ai-service: ~1.2GB (ollama/ollama es grande)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&gt;</w:t>
      </w:r>
    </w:p>
    <w:p>
      <w:pPr>
        <w:pBdr>
          <w:left w:val="thick" w:color="2E5090" w:sz="12"/>
        </w:pBdr>
        <w:shd w:fill="EEF2F8" w:color="EEF2F8" w:val="clear"/>
        <w:spacing w:before="80" w:after="80"/>
        <w:ind w:left="400"/>
      </w:pPr>
      <w:r>
        <w:rPr>
          <w:sz w:val="22"/>
          <w:szCs w:val="22"/>
          <w:rFonts w:ascii="Calibri" w:cs="Calibri" w:eastAsia="Calibri" w:hAnsi="Calibri"/>
        </w:rPr>
        <w:t xml:space="preserve">El ai-service supera el límite gratuito. Para minimizar costos, elimina las imágenes de ECR cuando no las uses: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aws ecr batch-delete-image --repository-name nexo-ai-service --image-ids imageTag=latest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Paso 2 — La plantilla CloudFormation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CloudFormation es la herramienta de AWS para describir toda tu infraestructura en un archivo YAML. Es como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docker-compose.yml</w:t>
      </w:r>
      <w:r>
        <w:rPr>
          <w:sz w:val="22"/>
          <w:szCs w:val="22"/>
          <w:rFonts w:ascii="Calibri" w:cs="Calibri" w:eastAsia="Calibri" w:hAnsi="Calibri"/>
        </w:rPr>
        <w:t xml:space="preserve"> pero para servicios cloud completos.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La plantilla de Nexo (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infra/aws/nexo-stack.yml</w:t>
      </w:r>
      <w:r>
        <w:rPr>
          <w:sz w:val="22"/>
          <w:szCs w:val="22"/>
          <w:rFonts w:ascii="Calibri" w:cs="Calibri" w:eastAsia="Calibri" w:hAnsi="Calibri"/>
        </w:rPr>
        <w:t xml:space="preserve">) crea estos recursos en orden: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VPC y subnets</w:t>
      </w:r>
      <w:r>
        <w:rPr>
          <w:sz w:val="22"/>
          <w:szCs w:val="22"/>
          <w:rFonts w:ascii="Calibri" w:cs="Calibri" w:eastAsia="Calibri" w:hAnsi="Calibri"/>
        </w:rPr>
        <w:t xml:space="preserve"> — la red privada donde viven los recursos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Security Groups</w:t>
      </w:r>
      <w:r>
        <w:rPr>
          <w:sz w:val="22"/>
          <w:szCs w:val="22"/>
          <w:rFonts w:ascii="Calibri" w:cs="Calibri" w:eastAsia="Calibri" w:hAnsi="Calibri"/>
        </w:rPr>
        <w:t xml:space="preserve"> — reglas de firewall: el backend puede hablar con RDS, el frontend puede recibir tráfico HTTP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RDS PostgreSQL</w:t>
      </w:r>
      <w:r>
        <w:rPr>
          <w:sz w:val="22"/>
          <w:szCs w:val="22"/>
          <w:rFonts w:ascii="Calibri" w:cs="Calibri" w:eastAsia="Calibri" w:hAnsi="Calibri"/>
        </w:rPr>
        <w:t xml:space="preserve"> — la base de datos gestionada por AWS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S3 Bucket</w:t>
      </w:r>
      <w:r>
        <w:rPr>
          <w:sz w:val="22"/>
          <w:szCs w:val="22"/>
          <w:rFonts w:ascii="Calibri" w:cs="Calibri" w:eastAsia="Calibri" w:hAnsi="Calibri"/>
        </w:rPr>
        <w:t xml:space="preserve"> — para las imágenes subidas por los usuarios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ECS Cluster</w:t>
      </w:r>
      <w:r>
        <w:rPr>
          <w:sz w:val="22"/>
          <w:szCs w:val="22"/>
          <w:rFonts w:ascii="Calibri" w:cs="Calibri" w:eastAsia="Calibri" w:hAnsi="Calibri"/>
        </w:rPr>
        <w:t xml:space="preserve"> — el agrupador de EC2s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EC2 #1</w:t>
      </w:r>
      <w:r>
        <w:rPr>
          <w:sz w:val="22"/>
          <w:szCs w:val="22"/>
          <w:rFonts w:ascii="Calibri" w:cs="Calibri" w:eastAsia="Calibri" w:hAnsi="Calibri"/>
        </w:rPr>
        <w:t xml:space="preserve"> con ECS Agent — la máquina para frontend + backend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EC2 #2</w:t>
      </w:r>
      <w:r>
        <w:rPr>
          <w:sz w:val="22"/>
          <w:szCs w:val="22"/>
          <w:rFonts w:ascii="Calibri" w:cs="Calibri" w:eastAsia="Calibri" w:hAnsi="Calibri"/>
        </w:rPr>
        <w:t xml:space="preserve"> con ECS Agent — la máquina para Ollama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Task Definitions</w:t>
      </w:r>
      <w:r>
        <w:rPr>
          <w:sz w:val="22"/>
          <w:szCs w:val="22"/>
          <w:rFonts w:ascii="Calibri" w:cs="Calibri" w:eastAsia="Calibri" w:hAnsi="Calibri"/>
        </w:rPr>
        <w:t xml:space="preserve"> — la configuración de cada contenedor (imagen ECR, CPU, RAM, env vars)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ECS Services</w:t>
      </w:r>
      <w:r>
        <w:rPr>
          <w:sz w:val="22"/>
          <w:szCs w:val="22"/>
          <w:rFonts w:ascii="Calibri" w:cs="Calibri" w:eastAsia="Calibri" w:hAnsi="Calibri"/>
        </w:rPr>
        <w:t xml:space="preserve"> — le dice a ECS "mantén siempre 1 instancia de cada Task corriendo"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La plantilla acepta parámetros para no hardcodear valores sensibles: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yaml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Parameters: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DBPassword: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Type: String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NoEcho: true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JWTSecret: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Type: String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NoEcho: true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ECRAccountId: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Type: String</w:t>
      </w:r>
    </w:p>
    <w:p>
      <w:pPr>
        <w:spacing w:before="0" w:after="10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Paso 3 — Desplegar el stack completo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bash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Crear o actualizar el stack (el mismo comando sirve para ambos)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aws cloudformation deploy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--template-file infra/aws/nexo-stack.yml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--stack-name nexo-prd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--capabilities CAPABILITY_IAM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--parameter-overrides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DBPassword=TuPasswordSeguro123!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JWTSecret=tuJWTsecretSuperLargoYRandom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ECRAccountId=$AWS_ACCOUNT_ID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Monitorear el progreso en tiempo real (tarda 5-15 minutos)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aws cloudformation describe-stack-events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--stack-name nexo-prd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--query 'StackEvents[*].[ResourceStatus,ResourceType,ResourceStatusReason]'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--output table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Ver las URLs cuando termine (outputs del stack)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aws cloudformation describe-stacks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--stack-name nexo-prd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--query 'Stacks[0].Outputs' \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--output table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Los outputs incluirán la IP pública de EC2 #1 (donde está el frontend) y el endpoint de RDS.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Paso 4 — Inicializar la base de datos en RDS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bash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Obtener el endpoint de RDS del stack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RDS_ENDPOINT=$(aws cloudformation describe-stacks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--stack-name nexo-prd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--query 'Stacks[0].Outputs[?OutputKey==`RDSEndpoint`].OutputValue'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--output text)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Conectarse a RDS y ejecutar init.sql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psql -h $RDS_ENDPOINT -U nexo_user -d nexo -f infra/init.sql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Ejecutar el seed para datos de prueba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(desde una EC2 con acceso a RDS, o usando un tunnel SSH)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psql -h $RDS_ENDPOINT -U nexo_user -d nexo \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-c "$(cat backend/scripts/seed-prd.sql)"</w:t>
      </w:r>
    </w:p>
    <w:p>
      <w:pPr>
        <w:spacing w:before="0" w:after="10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Paso 5 — Verificar que todo funciona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bash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Obtener la IP pública de la EC2 de aplicación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EC2_IP=$(aws cloudformation describe-stacks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--stack-name nexo-prd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--query 'Stacks[0].Outputs[?OutputKey==`AppEC2IP`].OutputValue'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--output text)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Verificar que el frontend responde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curl http://$EC2_IP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Verificar que el backend responde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curl http://$EC2_IP/api/health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Ver logs del backend en ECS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aws logs get-log-events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--log-group-name /ecs/nexo-backend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--log-stream-name $(aws logs describe-log-streams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--log-group-name /ecs/nexo-backend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 --query 'logStreams[-1].logStreamName' --output text) \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--limit 50</w:t>
      </w:r>
    </w:p>
    <w:p>
      <w:pPr>
        <w:spacing w:before="0" w:after="100"/>
      </w:pPr>
    </w:p>
    <w:p>
      <w:pPr>
        <w:spacing w:before="80" w:after="80"/>
      </w:pPr>
      <w:r>
        <w:rPr>
          <w:b/>
          <w:bCs/>
          <w:sz w:val="22"/>
          <w:szCs w:val="22"/>
          <w:rFonts w:ascii="Calibri" w:cs="Calibri" w:eastAsia="Calibri" w:hAnsi="Calibri"/>
        </w:rPr>
        <w:t xml:space="preserve">Checklist de verificación: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http://&lt;IP&gt;/</w:t>
      </w:r>
      <w:r>
        <w:rPr>
          <w:sz w:val="22"/>
          <w:szCs w:val="22"/>
          <w:rFonts w:ascii="Calibri" w:cs="Calibri" w:eastAsia="Calibri" w:hAnsi="Calibri"/>
        </w:rPr>
        <w:t xml:space="preserve"> → Muestra la landing de Nexo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[ ]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http://&lt;IP&gt;/api/health</w:t>
      </w:r>
      <w:r>
        <w:rPr>
          <w:sz w:val="22"/>
          <w:szCs w:val="22"/>
          <w:rFonts w:ascii="Calibri" w:cs="Calibri" w:eastAsia="Calibri" w:hAnsi="Calibri"/>
        </w:rPr>
        <w:t xml:space="preserve"> →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{ "status": "ok" }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[ ] Login con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cliente1@nexo.app</w:t>
      </w:r>
      <w:r>
        <w:rPr>
          <w:sz w:val="22"/>
          <w:szCs w:val="22"/>
          <w:rFonts w:ascii="Calibri" w:cs="Calibri" w:eastAsia="Calibri" w:hAnsi="Calibri"/>
        </w:rPr>
        <w:t xml:space="preserve"> /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Cliente123!</w:t>
      </w:r>
      <w:r>
        <w:rPr>
          <w:sz w:val="22"/>
          <w:szCs w:val="22"/>
          <w:rFonts w:ascii="Calibri" w:cs="Calibri" w:eastAsia="Calibri" w:hAnsi="Calibri"/>
        </w:rPr>
        <w:t xml:space="preserve"> funciona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[ ] El chatbot responde (puede tardar 30–60s en la primera petición)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sz w:val="22"/>
          <w:szCs w:val="22"/>
          <w:rFonts w:ascii="Calibri" w:cs="Calibri" w:eastAsia="Calibri" w:hAnsi="Calibri"/>
        </w:rPr>
        <w:t xml:space="preserve">[ ] Las imágenes de las tiendas cargan correctamente (S3)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⚠️ Apagar todo para no generar costos — MUY IMPORTANTE</w:t>
      </w:r>
    </w:p>
    <w:p>
      <w:pPr>
        <w:shd w:fill="E0E0E0" w:color="E0E0E0" w:val="clear"/>
        <w:spacing w:before="160" w:after="0"/>
        <w:ind w:left="180" w:right="180"/>
      </w:pPr>
      <w:r>
        <w:rPr>
          <w:b/>
          <w:bCs/>
          <w:color w:val="888888"/>
          <w:sz w:val="16"/>
          <w:szCs w:val="16"/>
          <w:rFonts w:ascii="Courier New" w:cs="Courier New" w:eastAsia="Courier New" w:hAnsi="Courier New"/>
        </w:rPr>
        <w:t xml:space="preserve">bash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ELIMINAR el stack completo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Esto elimina: EC2s, RDS, S3 (contenido incluido), ECS, todo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El costo vuelve a $0 inmediatamente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aws cloudformation delete-stack --stack-name nexo-prd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Verificar que se está eliminando (puede tardar 5-15 minutos)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aws cloudformation describe-stacks --stack-name nexo-prd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Cuando muestre "does not exist" el stack fue eliminado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Verificar que no quedan instancias EC2 corriendo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aws ec2 describe-instances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--filters "Name=instance-state-name,Values=running"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--query 'Reservations[*].Instances[*].[InstanceId,InstanceType,Tags[?Key==`Name`].Value|[0]]'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--output table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# Verificar que no quedan instancias RDS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aws rds describe-db-instances \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--query 'DBInstances[*].[DBInstanceIdentifier,DBInstanceStatus,DBInstanceClass]' \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--output table</w:t>
      </w:r>
    </w:p>
    <w:p>
      <w:pPr>
        <w:spacing w:before="0" w:after="100"/>
      </w:pPr>
    </w:p>
    <w:p>
      <w:pPr>
        <w:pBdr>
          <w:left w:val="thick" w:color="2E5090" w:sz="12"/>
        </w:pBdr>
        <w:shd w:fill="EEF2F8" w:color="EEF2F8" w:val="clear"/>
        <w:spacing w:before="80" w:after="80"/>
        <w:ind w:left="400"/>
      </w:pPr>
      <w:r>
        <w:rPr>
          <w:sz w:val="22"/>
          <w:szCs w:val="22"/>
          <w:rFonts w:ascii="Calibri" w:cs="Calibri" w:eastAsia="Calibri" w:hAnsi="Calibri"/>
        </w:rPr>
        <w:t xml:space="preserve">⚠️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Importante:</w:t>
      </w:r>
      <w:r>
        <w:rPr>
          <w:sz w:val="22"/>
          <w:szCs w:val="22"/>
          <w:rFonts w:ascii="Calibri" w:cs="Calibri" w:eastAsia="Calibri" w:hAnsi="Calibri"/>
        </w:rPr>
        <w:t xml:space="preserve"> Después de </w:t>
      </w:r>
      <w:r>
        <w:rPr>
          <w:sz w:val="18"/>
          <w:szCs w:val="18"/>
          <w:rFonts w:ascii="Courier New" w:cs="Courier New" w:eastAsia="Courier New" w:hAnsi="Courier New"/>
          <w:shd w:fill="F0F0F0" w:color="F0F0F0" w:val="clear"/>
        </w:rPr>
        <w:t xml:space="preserve">delete-stack</w:t>
      </w:r>
      <w:r>
        <w:rPr>
          <w:sz w:val="22"/>
          <w:szCs w:val="22"/>
          <w:rFonts w:ascii="Calibri" w:cs="Calibri" w:eastAsia="Calibri" w:hAnsi="Calibri"/>
        </w:rPr>
        <w:t xml:space="preserve">, verifica en la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consola web de AWS</w:t>
      </w:r>
      <w:r>
        <w:rPr>
          <w:sz w:val="22"/>
          <w:szCs w:val="22"/>
          <w:rFonts w:ascii="Calibri" w:cs="Calibri" w:eastAsia="Calibri" w:hAnsi="Calibri"/>
        </w:rPr>
        <w:t xml:space="preserve"> (console.aws.amazon.com → EC2 y RDS) que no queden instancias corriendo. CloudFormation puede fallar al eliminar recursos con dependencias y dejarlos huérfanos, generando costos aunque no los uses. Un RDS olvidado a $0.02/hora son $14.40/mes.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Diferencias entre dev local y producción AWS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Aspecto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Dev local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2E5090" w:color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cs="Calibri" w:eastAsia="Calibri" w:hAnsi="Calibri"/>
              </w:rPr>
              <w:t xml:space="preserve">Producción AWS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Contenedor Docker en tu PC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RDS gestionado por AWS (backups automáticos)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Storage de imágenes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Volumen Docker (</w:t>
            </w:r>
            <w:r>
              <w:rPr>
                <w:sz w:val="18"/>
                <w:szCs w:val="18"/>
                <w:rFonts w:ascii="Courier New" w:cs="Courier New" w:eastAsia="Courier New" w:hAnsi="Courier New"/>
                <w:shd w:fill="F0F0F0" w:color="F0F0F0" w:val="clear"/>
              </w:rPr>
              <w:t xml:space="preserve">/app/uploads</w:t>
            </w:r>
            <w:r>
              <w:rPr>
                <w:sz w:val="22"/>
                <w:szCs w:val="22"/>
                <w:rFonts w:ascii="Calibri" w:cs="Calibri" w:eastAsia="Calibri" w:hAnsi="Calibri"/>
              </w:rPr>
              <w:t xml:space="preserve">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AWS S3 (redundante, escalable)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AI service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Comparte host con frontend/backend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EC2 dedicada (necesita ~1GB RAM)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Arranque desde cero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~2 min (con modelos en volumen)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~15 min (primera vez, descarga modelos)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Costo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$0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~$0.02/hora con 2 EC2 + RDS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Reinicio automático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EEF2F8" w:color="EEF2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Sí (ECS Service restart policy)</w:t>
            </w:r>
          </w:p>
        </w:tc>
      </w:tr>
      <w:tr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Health checks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No</w:t>
            </w:r>
          </w:p>
        </w:tc>
        <w:tc>
          <w:tcPr>
            <w:tcW w:type="dxa" w:w="3000"/>
            <w:tcBorders>
              <w:top w:val="single" w:color="AAAAAA" w:sz="6"/>
              <w:left w:val="single" w:color="AAAAAA" w:sz="6"/>
              <w:bottom w:val="single" w:color="AAAAAA" w:sz="6"/>
              <w:right w:val="single" w:color="AAAAAA" w:sz="6"/>
            </w:tcBorders>
            <w:shd w:fill="FFFFFF" w:color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</w:pPr>
            <w:r>
              <w:rPr>
                <w:sz w:val="22"/>
                <w:szCs w:val="22"/>
                <w:rFonts w:ascii="Calibri" w:cs="Calibri" w:eastAsia="Calibri" w:hAnsi="Calibri"/>
              </w:rPr>
              <w:t xml:space="preserve">Sí (ECS Task health checks)</w:t>
            </w:r>
          </w:p>
        </w:tc>
      </w:tr>
    </w:tbl>
    <w:p>
      <w:pPr>
        <w:spacing w:before="0" w:after="160"/>
      </w:pP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Flujo de trabajo recomendado</w:t>
      </w:r>
    </w:p>
    <w:p>
      <w:pPr>
        <w:pBdr>
          <w:top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Desarrollo diario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└─ local con Docker → make dev → cambios en tiempo real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Cuando quieres probar en AWS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└─ aws cloudformation deploy → esperar ~15 min → probar → delete-stack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Costo: ~$0.10 por una hora de prueba completa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Antes de hacer un demo o presentación</w:t>
      </w:r>
    </w:p>
    <w:p>
      <w:pPr>
        <w:pBdr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└─ deploy el día anterior → hacer demo → delete-stack</w:t>
      </w:r>
    </w:p>
    <w:p>
      <w:pPr>
        <w:pBdr>
          <w:bottom w:val="single" w:color="CCCCCC" w:sz="4"/>
          <w:left w:val="single" w:color="CCCCCC" w:sz="4"/>
          <w:right w:val="single" w:color="CCCCCC" w:sz="4"/>
        </w:pBdr>
        <w:shd w:fill="F0F0F0" w:color="F0F0F0" w:val="clear"/>
        <w:spacing w:before="0" w:after="0" w:line="240" w:lineRule="exact"/>
        <w:ind w:left="180" w:right="180"/>
      </w:pPr>
      <w:r>
        <w:rPr>
          <w:sz w:val="18"/>
          <w:szCs w:val="18"/>
          <w:rFonts w:ascii="Courier New" w:cs="Courier New" w:eastAsia="Courier New" w:hAnsi="Courier New"/>
        </w:rPr>
        <w:t xml:space="preserve">   Costo: ~$0.50 por un día completo activo</w:t>
      </w:r>
    </w:p>
    <w:p>
      <w:pPr>
        <w:spacing w:before="0" w:after="100"/>
      </w:pP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El stack de CloudFormation es </w:t>
      </w:r>
      <w:r>
        <w:rPr>
          <w:b/>
          <w:bCs/>
          <w:sz w:val="22"/>
          <w:szCs w:val="22"/>
          <w:rFonts w:ascii="Calibri" w:cs="Calibri" w:eastAsia="Calibri" w:hAnsi="Calibri"/>
        </w:rPr>
        <w:t xml:space="preserve">idempotente</w:t>
      </w:r>
      <w:r>
        <w:rPr>
          <w:sz w:val="22"/>
          <w:szCs w:val="22"/>
          <w:rFonts w:ascii="Calibri" w:cs="Calibri" w:eastAsia="Calibri" w:hAnsi="Calibri"/>
        </w:rPr>
        <w:t xml:space="preserve">: si lo vuelves a crear después de eliminarlo, el resultado es exactamente el mismo. Puedes crear y eliminar el stack tantas veces como necesites sin efectos secundarios.</w:t>
      </w:r>
    </w:p>
    <w:p>
      <w:pPr>
        <w:pBdr>
          <w:bottom w:val="single" w:color="CCCCCC" w:sz="6"/>
        </w:pBdr>
        <w:spacing w:before="160" w:after="160"/>
      </w:pPr>
      <w:r/>
    </w:p>
    <w:p>
      <w:pPr>
        <w:pStyle w:val="Heading2"/>
        <w:spacing w:before="360" w:after="160"/>
      </w:pPr>
      <w:r>
        <w:t xml:space="preserve">¿Qué sigue?</w:t>
      </w:r>
    </w:p>
    <w:p>
      <w:pPr>
        <w:spacing w:before="80" w:after="80"/>
      </w:pPr>
      <w:r>
        <w:rPr>
          <w:sz w:val="22"/>
          <w:szCs w:val="22"/>
          <w:rFonts w:ascii="Calibri" w:cs="Calibri" w:eastAsia="Calibri" w:hAnsi="Calibri"/>
        </w:rPr>
        <w:t xml:space="preserve">Has completado la documentación técnica de Nexo. Para volver al inicio: Índice de documentación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</w:pPr>
    <w:rPr>
      <w:b/>
      <w:bCs/>
      <w:color w:val="1F3864"/>
      <w:sz w:val="36"/>
      <w:szCs w:val="36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60" w:after="160"/>
    </w:pPr>
    <w:rPr>
      <w:b/>
      <w:bCs/>
      <w:color w:val="1F3864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b/>
      <w:bCs/>
      <w:color w:val="2E5090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07 — Despliegue en AWS — Guía Paso a Paso</dc:title>
  <dc:creator>Nexo Docs Generator</dc:creator>
  <dc:description>Nexo — Technical Documentation</dc:description>
  <cp:lastModifiedBy>Un-named</cp:lastModifiedBy>
  <cp:revision>1</cp:revision>
  <dcterms:created xsi:type="dcterms:W3CDTF">2026-05-12T20:09:42.572Z</dcterms:created>
  <dcterms:modified xsi:type="dcterms:W3CDTF">2026-05-12T20:09:42.572Z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