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40"/>
        <w:jc w:val="center"/>
      </w:pPr>
      <w:r>
        <w:rPr>
          <w:color w:val="888888"/>
          <w:sz w:val="26"/>
          <w:szCs w:val="26"/>
          <w:rFonts w:ascii="Calibri" w:cs="Calibri" w:eastAsia="Calibri" w:hAnsi="Calibri"/>
        </w:rPr>
        <w:t xml:space="preserve">Nexo — Technical Documentation</w:t>
      </w:r>
    </w:p>
    <w:p>
      <w:pPr>
        <w:spacing w:before="0" w:after="360"/>
        <w:jc w:val="center"/>
      </w:pPr>
      <w:r>
        <w:rPr>
          <w:b/>
          <w:bCs/>
          <w:color w:val="1F3864"/>
          <w:sz w:val="60"/>
          <w:szCs w:val="60"/>
          <w:rFonts w:ascii="Calibri" w:cs="Calibri" w:eastAsia="Calibri" w:hAnsi="Calibri"/>
        </w:rPr>
        <w:t xml:space="preserve">Nexo — Documentación Técnica</w:t>
      </w:r>
    </w:p>
    <w:p>
      <w:pPr>
        <w:pBdr>
          <w:bottom w:val="single" w:color="2E5090" w:sz="10"/>
        </w:pBdr>
        <w:spacing w:before="0" w:after="240"/>
        <w:jc w:val="center"/>
      </w:pPr>
      <w:r/>
    </w:p>
    <w:p>
      <w:pPr>
        <w:spacing w:before="0" w:after="0"/>
        <w:jc w:val="center"/>
      </w:pPr>
      <w:r>
        <w:rPr>
          <w:color w:val="AAAAAA"/>
          <w:sz w:val="20"/>
          <w:szCs w:val="20"/>
          <w:rFonts w:ascii="Courier New" w:cs="Courier New" w:eastAsia="Courier New" w:hAnsi="Courier New"/>
        </w:rPr>
        <w:t xml:space="preserve">README.md</w:t>
      </w:r>
    </w:p>
    <w:p>
      <w:r>
        <w:br w:type="page"/>
      </w:r>
    </w:p>
    <w:p>
      <w:pPr>
        <w:pStyle w:val="Heading1"/>
        <w:spacing w:before="480" w:after="200"/>
      </w:pPr>
      <w:r>
        <w:t xml:space="preserve">Nexo — Documentación Técnica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Nexo es una plataforma SaaS de agendamiento de citas para negocios locales en Colombia, con búsqueda semántica por lenguaje natural y un asistente de IA integrado.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Documentos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Archivo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¿Qué cubre?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¿Cuándo leerlo?</w:t>
            </w:r>
          </w:p>
        </w:tc>
      </w:tr>
      <w:t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01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Arquitectura General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Los 4 contenedores, los 3 entornos, la arquitectura en AWS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Primero, siempre — da el panorama completo</w:t>
            </w:r>
          </w:p>
        </w:tc>
      </w:tr>
      <w:t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02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Docker desde Cero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Imágenes, contenedores, Dockerfiles, Compose, volúmenes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Antes de tocar cualquier comando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docker</w:t>
            </w:r>
          </w:p>
        </w:tc>
      </w:tr>
      <w:t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03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Backend — Node.js y Express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Rutas, controladores, servicios, JWT, disponibilidad, chatbot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Cuando vayas a trabajar en la API</w:t>
            </w:r>
          </w:p>
        </w:tc>
      </w:tr>
      <w:t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04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Frontend — React y Vite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Routing, autenticación, React Query, formularios, diseño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Cuando vayas a trabajar en la UI</w:t>
            </w:r>
          </w:p>
        </w:tc>
      </w:tr>
      <w:t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05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Base de Datos — PostgreSQL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Tablas, relaciones, índices, embeddings, seed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Cuando necesites entender el modelo de datos</w:t>
            </w:r>
          </w:p>
        </w:tc>
      </w:tr>
      <w:t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06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Sistema de IA — Ollama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Embeddings, similitud coseno, chatbot, umbral 0.60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Cuando vayas a tocar el chatbot o recomendaciones</w:t>
            </w:r>
          </w:p>
        </w:tc>
      </w:tr>
      <w:tr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07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Despliegue en AWS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ECS, RDS, S3, CloudFormation, costos Free Tier</w:t>
            </w:r>
          </w:p>
        </w:tc>
        <w:tc>
          <w:tcPr>
            <w:tcW w:type="dxa" w:w="22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Cuando estés listo para publicar en producción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Guía de lectura recomendada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Si eres nuevo en Docker: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→ Empieza por el 02 — Docker desde Cero, luego el 01 — Arquitectura, y después sigue en orden.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Si ya sabes Docker pero no conoces el proyecto: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→ Empieza por el 01 — Arquitectura y luego ve directamente al documento del área que te interesa (backend, frontend, DB, IA).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Si quieres desplegar en AWS: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→ Lee el 01 — Arquitectura y luego ve directo al 07 — Despliegue AWS.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Levantar el proyecto en 3 pasos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1. Copiar variables de entorno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cp .env.example .env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2. Levantar todo (primera vez tarda ~5 min descargando modelos de IA)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-f docker-compose.yml -f docker-compose.dev.yml up --build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3. En otra terminal, cargar datos de prueba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exec backend node scripts/seed.js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Frontend en http://localhost:5173 · API en http://localhost:4000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b/>
      <w:bCs/>
      <w:color w:val="1F3864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b/>
      <w:bCs/>
      <w:color w:val="1F3864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2E509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 — Documentación Técnica</dc:title>
  <dc:creator>Nexo Docs Generator</dc:creator>
  <dc:description>Nexo — Technical Documentation</dc:description>
  <cp:lastModifiedBy>Un-named</cp:lastModifiedBy>
  <cp:revision>1</cp:revision>
  <dcterms:created xsi:type="dcterms:W3CDTF">2026-05-12T20:09:42.588Z</dcterms:created>
  <dcterms:modified xsi:type="dcterms:W3CDTF">2026-05-12T20:09:42.589Z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