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0C" w:rsidRPr="0065410C" w:rsidRDefault="0065410C" w:rsidP="0065410C">
      <w:pPr>
        <w:shd w:val="clear" w:color="auto" w:fill="FFFFFF"/>
        <w:spacing w:before="339" w:after="120" w:line="240" w:lineRule="auto"/>
        <w:jc w:val="center"/>
        <w:outlineLvl w:val="2"/>
        <w:rPr>
          <w:rFonts w:ascii="Noto Sans" w:eastAsia="Times New Roman" w:hAnsi="Noto Sans" w:cs="Times New Roman"/>
          <w:b/>
          <w:bCs/>
          <w:color w:val="062334"/>
          <w:sz w:val="39"/>
          <w:szCs w:val="39"/>
          <w:lang w:val="en-US"/>
        </w:rPr>
      </w:pPr>
      <w:r w:rsidRPr="0065410C">
        <w:rPr>
          <w:rFonts w:ascii="Noto Sans" w:eastAsia="Times New Roman" w:hAnsi="Noto Sans" w:cs="Times New Roman"/>
          <w:b/>
          <w:bCs/>
          <w:color w:val="062334"/>
          <w:sz w:val="39"/>
          <w:szCs w:val="39"/>
          <w:lang w:val="en-US"/>
        </w:rPr>
        <w:t>1- BETİMSEL ANALİZ YÖNTEMİ</w:t>
      </w:r>
    </w:p>
    <w:p w:rsidR="000C7A50" w:rsidRDefault="0065410C">
      <w:pPr>
        <w:rPr>
          <w:rFonts w:ascii="Muli" w:hAnsi="Muli"/>
          <w:color w:val="495F6B"/>
          <w:sz w:val="27"/>
          <w:szCs w:val="27"/>
          <w:shd w:val="clear" w:color="auto" w:fill="FFFFFF"/>
        </w:rPr>
      </w:pP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Betimsel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analiz yöntemi araştırmaların ilk basamağıdır. İlgili veriler toplanır ve çözümlenir. Araştırmalar sonucunda ulaşılan sayısal veriler grafik veya tablo halinde özetlenir.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Betimsel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analizin temel hedefi ulaşılan veri değerlerini veya sıralaması yapılmış bir </w:t>
      </w:r>
      <w:hyperlink r:id="rId5" w:history="1">
        <w:r>
          <w:rPr>
            <w:rStyle w:val="Kpr"/>
            <w:rFonts w:ascii="Muli" w:hAnsi="Muli"/>
            <w:color w:val="191E23"/>
            <w:sz w:val="27"/>
            <w:szCs w:val="27"/>
            <w:u w:val="none"/>
            <w:shd w:val="clear" w:color="auto" w:fill="FFFFFF"/>
          </w:rPr>
          <w:t>veri</w:t>
        </w:r>
      </w:hyperlink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 setini tablo, grafik veya nicel şekilde ifade etmektir. Bu yöntem çeşitli tablolardan ve grafiksel araçlardan faydalanır. Ortalama, Aritmetik Ortalama,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Mod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, Medyan, Standart Sapma,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Varyans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ve Korelasyon Katsayısı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betimsel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analizde kullanılan temel ölçülerdir.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  <w:gridCol w:w="5408"/>
      </w:tblGrid>
      <w:tr w:rsidR="0065410C" w:rsidRPr="0065410C" w:rsidTr="00CB2C93">
        <w:tc>
          <w:tcPr>
            <w:tcW w:w="10950" w:type="dxa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312" w:line="240" w:lineRule="auto"/>
              <w:jc w:val="center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</w:p>
        </w:tc>
      </w:tr>
      <w:tr w:rsidR="0065410C" w:rsidRPr="0065410C" w:rsidTr="00CB2C93">
        <w:tc>
          <w:tcPr>
            <w:tcW w:w="554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312" w:line="240" w:lineRule="auto"/>
              <w:rPr>
                <w:rFonts w:ascii="Muli" w:eastAsia="Times New Roman" w:hAnsi="Muli" w:cs="Times New Roman"/>
                <w:b/>
                <w:color w:val="495F6B"/>
                <w:sz w:val="27"/>
                <w:szCs w:val="27"/>
                <w:lang w:val="en-US"/>
              </w:rPr>
            </w:pPr>
            <w:proofErr w:type="spellStart"/>
            <w:r w:rsidRPr="0065410C">
              <w:rPr>
                <w:rFonts w:ascii="Muli" w:eastAsia="Times New Roman" w:hAnsi="Muli" w:cs="Times New Roman"/>
                <w:b/>
                <w:iCs/>
                <w:color w:val="495F6B"/>
                <w:sz w:val="27"/>
                <w:szCs w:val="27"/>
                <w:lang w:val="en-US"/>
              </w:rPr>
              <w:t>Tablolar</w:t>
            </w:r>
            <w:proofErr w:type="spellEnd"/>
          </w:p>
        </w:tc>
        <w:tc>
          <w:tcPr>
            <w:tcW w:w="540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312" w:line="240" w:lineRule="auto"/>
              <w:rPr>
                <w:rFonts w:ascii="Muli" w:eastAsia="Times New Roman" w:hAnsi="Muli" w:cs="Times New Roman"/>
                <w:b/>
                <w:color w:val="495F6B"/>
                <w:sz w:val="27"/>
                <w:szCs w:val="27"/>
                <w:lang w:val="en-US"/>
              </w:rPr>
            </w:pPr>
            <w:proofErr w:type="spellStart"/>
            <w:r w:rsidRPr="0065410C">
              <w:rPr>
                <w:rFonts w:ascii="Muli" w:eastAsia="Times New Roman" w:hAnsi="Muli" w:cs="Times New Roman"/>
                <w:b/>
                <w:iCs/>
                <w:color w:val="495F6B"/>
                <w:sz w:val="27"/>
                <w:szCs w:val="27"/>
                <w:lang w:val="en-US"/>
              </w:rPr>
              <w:t>Grafiksel</w:t>
            </w:r>
            <w:proofErr w:type="spellEnd"/>
            <w:r w:rsidRPr="0065410C">
              <w:rPr>
                <w:rFonts w:ascii="Muli" w:eastAsia="Times New Roman" w:hAnsi="Muli" w:cs="Times New Roman"/>
                <w:b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5410C">
              <w:rPr>
                <w:rFonts w:ascii="Muli" w:eastAsia="Times New Roman" w:hAnsi="Muli" w:cs="Times New Roman"/>
                <w:b/>
                <w:iCs/>
                <w:color w:val="495F6B"/>
                <w:sz w:val="27"/>
                <w:szCs w:val="27"/>
                <w:lang w:val="en-US"/>
              </w:rPr>
              <w:t>Araçlar</w:t>
            </w:r>
            <w:proofErr w:type="spellEnd"/>
          </w:p>
        </w:tc>
      </w:tr>
      <w:tr w:rsidR="0065410C" w:rsidRPr="0065410C" w:rsidTr="00CB2C93">
        <w:tc>
          <w:tcPr>
            <w:tcW w:w="554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A04B8F" w:rsidP="0065410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r>
              <w:rPr>
                <w:rFonts w:ascii="Muli" w:eastAsia="Times New Roman" w:hAnsi="Muli" w:cs="Times New Roman"/>
                <w:i/>
                <w:iCs/>
                <w:noProof/>
                <w:color w:val="495F6B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CA5A9A" wp14:editId="5F028269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129540</wp:posOffset>
                      </wp:positionV>
                      <wp:extent cx="1272540" cy="0"/>
                      <wp:effectExtent l="0" t="76200" r="22860" b="95250"/>
                      <wp:wrapNone/>
                      <wp:docPr id="1" name="Düz Ok Bağlayıcıs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8AF8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" o:spid="_x0000_s1026" type="#_x0000_t32" style="position:absolute;margin-left:164.4pt;margin-top:10.2pt;width:10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Sıklık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Sayımı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Tablosu</w:t>
            </w:r>
            <w:proofErr w:type="spellEnd"/>
          </w:p>
        </w:tc>
        <w:tc>
          <w:tcPr>
            <w:tcW w:w="540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Çubuk</w:t>
            </w:r>
            <w:proofErr w:type="spellEnd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Grafik</w:t>
            </w:r>
            <w:proofErr w:type="spellEnd"/>
          </w:p>
        </w:tc>
      </w:tr>
      <w:tr w:rsidR="0065410C" w:rsidRPr="0065410C" w:rsidTr="00CB2C93">
        <w:tc>
          <w:tcPr>
            <w:tcW w:w="554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A04B8F" w:rsidP="0065410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r>
              <w:rPr>
                <w:rFonts w:ascii="Muli" w:eastAsia="Times New Roman" w:hAnsi="Muli" w:cs="Times New Roman"/>
                <w:i/>
                <w:iCs/>
                <w:noProof/>
                <w:color w:val="495F6B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F931E" wp14:editId="4F1BB805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68580</wp:posOffset>
                      </wp:positionV>
                      <wp:extent cx="1173480" cy="45085"/>
                      <wp:effectExtent l="0" t="76200" r="7620" b="50165"/>
                      <wp:wrapNone/>
                      <wp:docPr id="2" name="Düz Ok Bağlayıcıs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34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30570" id="Düz Ok Bağlayıcısı 2" o:spid="_x0000_s1026" type="#_x0000_t32" style="position:absolute;margin-left:173.95pt;margin-top:5.4pt;width:92.4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Sıklık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Dağılımı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Tablosu</w:t>
            </w:r>
            <w:proofErr w:type="spellEnd"/>
          </w:p>
        </w:tc>
        <w:tc>
          <w:tcPr>
            <w:tcW w:w="540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Kutu </w:t>
            </w: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Grafik</w:t>
            </w:r>
            <w:proofErr w:type="spellEnd"/>
          </w:p>
        </w:tc>
      </w:tr>
      <w:tr w:rsidR="0065410C" w:rsidRPr="0065410C" w:rsidTr="00CB2C93">
        <w:tc>
          <w:tcPr>
            <w:tcW w:w="554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A04B8F" w:rsidP="0065410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r>
              <w:rPr>
                <w:rFonts w:ascii="Muli" w:eastAsia="Times New Roman" w:hAnsi="Muli" w:cs="Times New Roman"/>
                <w:i/>
                <w:iCs/>
                <w:noProof/>
                <w:color w:val="495F6B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DF931E" wp14:editId="4F1BB805">
                      <wp:simplePos x="0" y="0"/>
                      <wp:positionH relativeFrom="column">
                        <wp:posOffset>2643505</wp:posOffset>
                      </wp:positionH>
                      <wp:positionV relativeFrom="paragraph">
                        <wp:posOffset>60960</wp:posOffset>
                      </wp:positionV>
                      <wp:extent cx="723900" cy="45085"/>
                      <wp:effectExtent l="0" t="57150" r="19050" b="50165"/>
                      <wp:wrapNone/>
                      <wp:docPr id="3" name="Düz Ok Bağlayıcıs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33C05" id="Düz Ok Bağlayıcısı 3" o:spid="_x0000_s1026" type="#_x0000_t32" style="position:absolute;margin-left:208.15pt;margin-top:4.8pt;width:57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Çok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Sayılı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Özetleme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Tabloları</w:t>
            </w:r>
            <w:proofErr w:type="spellEnd"/>
          </w:p>
        </w:tc>
        <w:tc>
          <w:tcPr>
            <w:tcW w:w="540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Saçılım</w:t>
            </w:r>
            <w:proofErr w:type="spellEnd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Grafiği</w:t>
            </w:r>
            <w:proofErr w:type="spellEnd"/>
          </w:p>
        </w:tc>
      </w:tr>
      <w:tr w:rsidR="0065410C" w:rsidRPr="0065410C" w:rsidTr="00CB2C93">
        <w:tc>
          <w:tcPr>
            <w:tcW w:w="554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CB2C93" w:rsidP="0065410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r>
              <w:rPr>
                <w:rFonts w:ascii="Muli" w:eastAsia="Times New Roman" w:hAnsi="Muli" w:cs="Times New Roman"/>
                <w:i/>
                <w:iCs/>
                <w:noProof/>
                <w:color w:val="495F6B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F920ED" wp14:editId="517117F0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80010</wp:posOffset>
                      </wp:positionV>
                      <wp:extent cx="563880" cy="45085"/>
                      <wp:effectExtent l="0" t="57150" r="26670" b="50165"/>
                      <wp:wrapNone/>
                      <wp:docPr id="4" name="Düz Ok Bağlayıcıs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2926F" id="Düz Ok Bağlayıcısı 4" o:spid="_x0000_s1026" type="#_x0000_t32" style="position:absolute;margin-left:220.2pt;margin-top:6.3pt;width:44.4pt;height: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İki-Yönlü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Sınıflandırma</w:t>
            </w:r>
            <w:proofErr w:type="spellEnd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Tablosu</w:t>
            </w:r>
            <w:proofErr w:type="spellEnd"/>
          </w:p>
        </w:tc>
        <w:tc>
          <w:tcPr>
            <w:tcW w:w="540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Sütun</w:t>
            </w:r>
            <w:proofErr w:type="spellEnd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Grafik</w:t>
            </w:r>
            <w:proofErr w:type="spellEnd"/>
          </w:p>
        </w:tc>
      </w:tr>
      <w:tr w:rsidR="0065410C" w:rsidRPr="0065410C" w:rsidTr="00CB2C93">
        <w:tc>
          <w:tcPr>
            <w:tcW w:w="554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65410C" w:rsidP="0065410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Çoklu-Yönlü</w:t>
            </w:r>
            <w:proofErr w:type="spellEnd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Sınıflandırma</w:t>
            </w:r>
            <w:proofErr w:type="spellEnd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5410C">
              <w:rPr>
                <w:rFonts w:ascii="Muli" w:eastAsia="Times New Roman" w:hAnsi="Muli" w:cs="Times New Roman"/>
                <w:i/>
                <w:iCs/>
                <w:color w:val="495F6B"/>
                <w:sz w:val="27"/>
                <w:szCs w:val="27"/>
                <w:lang w:val="en-US"/>
              </w:rPr>
              <w:t>Tabloları</w:t>
            </w:r>
            <w:proofErr w:type="spellEnd"/>
          </w:p>
        </w:tc>
        <w:tc>
          <w:tcPr>
            <w:tcW w:w="540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410C" w:rsidRPr="0065410C" w:rsidRDefault="00CB2C93" w:rsidP="0065410C">
            <w:pPr>
              <w:spacing w:after="0" w:line="240" w:lineRule="auto"/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</w:pPr>
            <w:r>
              <w:rPr>
                <w:rFonts w:ascii="Muli" w:eastAsia="Times New Roman" w:hAnsi="Muli" w:cs="Times New Roman"/>
                <w:i/>
                <w:iCs/>
                <w:noProof/>
                <w:color w:val="495F6B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0667A6" wp14:editId="45C31CAD">
                      <wp:simplePos x="0" y="0"/>
                      <wp:positionH relativeFrom="column">
                        <wp:posOffset>-434975</wp:posOffset>
                      </wp:positionH>
                      <wp:positionV relativeFrom="paragraph">
                        <wp:posOffset>54610</wp:posOffset>
                      </wp:positionV>
                      <wp:extent cx="342900" cy="45085"/>
                      <wp:effectExtent l="0" t="57150" r="38100" b="50165"/>
                      <wp:wrapNone/>
                      <wp:docPr id="5" name="Düz Ok Bağlayıcıs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8F1C0" id="Düz Ok Bağlayıcısı 5" o:spid="_x0000_s1026" type="#_x0000_t32" style="position:absolute;margin-left:-34.25pt;margin-top:4.3pt;width:27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5410C" w:rsidRPr="0065410C"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  <w:t xml:space="preserve">Q—Q </w:t>
            </w:r>
            <w:proofErr w:type="spellStart"/>
            <w:r w:rsidR="0065410C" w:rsidRPr="0065410C">
              <w:rPr>
                <w:rFonts w:ascii="Muli" w:eastAsia="Times New Roman" w:hAnsi="Muli" w:cs="Times New Roman"/>
                <w:color w:val="495F6B"/>
                <w:sz w:val="27"/>
                <w:szCs w:val="27"/>
                <w:lang w:val="en-US"/>
              </w:rPr>
              <w:t>Tablosu</w:t>
            </w:r>
            <w:proofErr w:type="spellEnd"/>
          </w:p>
        </w:tc>
      </w:tr>
    </w:tbl>
    <w:p w:rsidR="0065410C" w:rsidRDefault="0065410C"/>
    <w:p w:rsidR="00C90CF4" w:rsidRDefault="00C90CF4"/>
    <w:p w:rsidR="00C90CF4" w:rsidRDefault="00C90CF4"/>
    <w:p w:rsidR="00C90CF4" w:rsidRDefault="00C90CF4" w:rsidP="00C90CF4">
      <w:pPr>
        <w:pStyle w:val="Balk3"/>
        <w:shd w:val="clear" w:color="auto" w:fill="FFFFFF"/>
        <w:spacing w:before="339" w:beforeAutospacing="0" w:after="120" w:afterAutospacing="0"/>
        <w:jc w:val="center"/>
        <w:rPr>
          <w:rFonts w:ascii="Noto Sans" w:hAnsi="Noto Sans"/>
          <w:color w:val="062334"/>
          <w:sz w:val="39"/>
          <w:szCs w:val="39"/>
        </w:rPr>
      </w:pPr>
      <w:r>
        <w:rPr>
          <w:rFonts w:ascii="Noto Sans" w:hAnsi="Noto Sans"/>
          <w:color w:val="062334"/>
          <w:sz w:val="39"/>
          <w:szCs w:val="39"/>
        </w:rPr>
        <w:t>2- ÇIKARIMSAL ANALİZ YÖNTEMİ</w:t>
      </w:r>
    </w:p>
    <w:p w:rsidR="00C90CF4" w:rsidRDefault="00C90CF4" w:rsidP="00C90CF4">
      <w:pPr>
        <w:pStyle w:val="NormalWeb"/>
        <w:shd w:val="clear" w:color="auto" w:fill="FFFFFF"/>
        <w:spacing w:before="0" w:beforeAutospacing="0" w:after="312" w:afterAutospacing="0"/>
        <w:rPr>
          <w:rFonts w:ascii="Muli" w:hAnsi="Muli"/>
          <w:color w:val="495F6B"/>
          <w:sz w:val="27"/>
          <w:szCs w:val="27"/>
        </w:rPr>
      </w:pPr>
      <w:proofErr w:type="spellStart"/>
      <w:r>
        <w:rPr>
          <w:rFonts w:ascii="Muli" w:hAnsi="Muli"/>
          <w:color w:val="495F6B"/>
          <w:sz w:val="27"/>
          <w:szCs w:val="27"/>
        </w:rPr>
        <w:t>Çıkarımsal</w:t>
      </w:r>
      <w:proofErr w:type="spellEnd"/>
      <w:r>
        <w:rPr>
          <w:rFonts w:ascii="Muli" w:hAnsi="Muli"/>
          <w:color w:val="495F6B"/>
          <w:sz w:val="27"/>
          <w:szCs w:val="27"/>
        </w:rPr>
        <w:t> </w:t>
      </w:r>
      <w:proofErr w:type="spellStart"/>
      <w:r>
        <w:rPr>
          <w:rFonts w:ascii="Muli" w:hAnsi="Muli"/>
          <w:color w:val="495F6B"/>
          <w:sz w:val="27"/>
          <w:szCs w:val="27"/>
        </w:rPr>
        <w:fldChar w:fldCharType="begin"/>
      </w:r>
      <w:r>
        <w:rPr>
          <w:rFonts w:ascii="Muli" w:hAnsi="Muli"/>
          <w:color w:val="495F6B"/>
          <w:sz w:val="27"/>
          <w:szCs w:val="27"/>
        </w:rPr>
        <w:instrText xml:space="preserve"> HYPERLINK "https://www.istatistikavm.com/istatistiksel-analiz/" </w:instrText>
      </w:r>
      <w:r>
        <w:rPr>
          <w:rFonts w:ascii="Muli" w:hAnsi="Muli"/>
          <w:color w:val="495F6B"/>
          <w:sz w:val="27"/>
          <w:szCs w:val="27"/>
        </w:rPr>
        <w:fldChar w:fldCharType="separate"/>
      </w:r>
      <w:r>
        <w:rPr>
          <w:rStyle w:val="Kpr"/>
          <w:rFonts w:ascii="Muli" w:hAnsi="Muli"/>
          <w:color w:val="191E23"/>
          <w:sz w:val="27"/>
          <w:szCs w:val="27"/>
        </w:rPr>
        <w:t>analiz</w:t>
      </w:r>
      <w:proofErr w:type="spellEnd"/>
      <w:r>
        <w:rPr>
          <w:rFonts w:ascii="Muli" w:hAnsi="Muli"/>
          <w:color w:val="495F6B"/>
          <w:sz w:val="27"/>
          <w:szCs w:val="27"/>
        </w:rPr>
        <w:fldChar w:fldCharType="end"/>
      </w:r>
      <w:r>
        <w:rPr>
          <w:rFonts w:ascii="Muli" w:hAnsi="Muli"/>
          <w:color w:val="495F6B"/>
          <w:sz w:val="27"/>
          <w:szCs w:val="27"/>
        </w:rPr>
        <w:t> </w:t>
      </w:r>
      <w:proofErr w:type="spellStart"/>
      <w:r>
        <w:rPr>
          <w:rFonts w:ascii="Muli" w:hAnsi="Muli"/>
          <w:color w:val="495F6B"/>
          <w:sz w:val="27"/>
          <w:szCs w:val="27"/>
        </w:rPr>
        <w:t>yönteminde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elde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edilen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veriler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ortaya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çıkan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sonuçlar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üzerinde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çıkarımlar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yapılır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</w:t>
      </w:r>
      <w:proofErr w:type="spellStart"/>
      <w:r>
        <w:rPr>
          <w:rFonts w:ascii="Muli" w:hAnsi="Muli"/>
          <w:color w:val="495F6B"/>
          <w:sz w:val="27"/>
          <w:szCs w:val="27"/>
        </w:rPr>
        <w:t>Araştırmalar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sonucu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elde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edilen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veriler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bu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verilerin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dağılımının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özellikleri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anlama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sürecine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dahil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edilir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tümevarım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mantığıyla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anakütle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hakkında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çıkarımlara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varsayımlara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ulaşılır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</w:t>
      </w:r>
      <w:proofErr w:type="spellStart"/>
      <w:r>
        <w:rPr>
          <w:rFonts w:ascii="Muli" w:hAnsi="Muli"/>
          <w:color w:val="495F6B"/>
          <w:sz w:val="27"/>
          <w:szCs w:val="27"/>
        </w:rPr>
        <w:t>Elde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edilen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veriler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hedef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anakütleyi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ifade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proofErr w:type="gramStart"/>
      <w:r>
        <w:rPr>
          <w:rFonts w:ascii="Muli" w:hAnsi="Muli"/>
          <w:color w:val="495F6B"/>
          <w:sz w:val="27"/>
          <w:szCs w:val="27"/>
        </w:rPr>
        <w:t>eden</w:t>
      </w:r>
      <w:proofErr w:type="spellEnd"/>
      <w:proofErr w:type="gram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örneklem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olarak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kabul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edilir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Bu </w:t>
      </w:r>
      <w:proofErr w:type="spellStart"/>
      <w:r>
        <w:rPr>
          <w:rFonts w:ascii="Muli" w:hAnsi="Muli"/>
          <w:color w:val="495F6B"/>
          <w:sz w:val="27"/>
          <w:szCs w:val="27"/>
        </w:rPr>
        <w:t>yöntem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çıkarımsal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kestirim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parametrik</w:t>
      </w:r>
      <w:proofErr w:type="spellEnd"/>
      <w:r>
        <w:rPr>
          <w:rFonts w:ascii="Muli" w:hAnsi="Muli"/>
          <w:color w:val="495F6B"/>
          <w:sz w:val="27"/>
          <w:szCs w:val="27"/>
        </w:rPr>
        <w:t>/</w:t>
      </w:r>
      <w:proofErr w:type="spellStart"/>
      <w:r>
        <w:rPr>
          <w:rFonts w:ascii="Muli" w:hAnsi="Muli"/>
          <w:color w:val="495F6B"/>
          <w:sz w:val="27"/>
          <w:szCs w:val="27"/>
        </w:rPr>
        <w:t>parametrik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olmayan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hipotez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testlerinden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faydalanır</w:t>
      </w:r>
      <w:proofErr w:type="spellEnd"/>
      <w:r>
        <w:rPr>
          <w:rFonts w:ascii="Muli" w:hAnsi="Muli"/>
          <w:color w:val="495F6B"/>
          <w:sz w:val="27"/>
          <w:szCs w:val="27"/>
        </w:rPr>
        <w:t>.</w:t>
      </w:r>
    </w:p>
    <w:p w:rsidR="00C90CF4" w:rsidRDefault="00C90CF4" w:rsidP="00C90CF4">
      <w:pPr>
        <w:pStyle w:val="NormalWeb"/>
        <w:shd w:val="clear" w:color="auto" w:fill="FFFFFF"/>
        <w:spacing w:before="0" w:beforeAutospacing="0" w:after="312" w:afterAutospacing="0"/>
        <w:rPr>
          <w:rFonts w:ascii="Muli" w:hAnsi="Muli"/>
          <w:color w:val="495F6B"/>
          <w:sz w:val="27"/>
          <w:szCs w:val="27"/>
        </w:rPr>
      </w:pPr>
      <w:proofErr w:type="spellStart"/>
      <w:r>
        <w:rPr>
          <w:rFonts w:ascii="Muli" w:hAnsi="Muli"/>
          <w:color w:val="495F6B"/>
          <w:sz w:val="27"/>
          <w:szCs w:val="27"/>
        </w:rPr>
        <w:t>Çıkarımsal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Kestirim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; </w:t>
      </w:r>
      <w:proofErr w:type="spellStart"/>
      <w:r>
        <w:rPr>
          <w:rFonts w:ascii="Muli" w:hAnsi="Muli"/>
          <w:color w:val="495F6B"/>
          <w:sz w:val="27"/>
          <w:szCs w:val="27"/>
        </w:rPr>
        <w:t>momentler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yöntemi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büyük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olabilirlik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büyük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artçıl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Bayes-tipi </w:t>
      </w:r>
      <w:proofErr w:type="spellStart"/>
      <w:proofErr w:type="gramStart"/>
      <w:r>
        <w:rPr>
          <w:rFonts w:ascii="Muli" w:hAnsi="Muli"/>
          <w:color w:val="495F6B"/>
          <w:sz w:val="27"/>
          <w:szCs w:val="27"/>
        </w:rPr>
        <w:t>kestirimci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,</w:t>
      </w:r>
      <w:proofErr w:type="gramEnd"/>
      <w:r>
        <w:rPr>
          <w:rFonts w:ascii="Muli" w:hAnsi="Muli"/>
          <w:color w:val="495F6B"/>
          <w:sz w:val="27"/>
          <w:szCs w:val="27"/>
        </w:rPr>
        <w:t xml:space="preserve"> minimum </w:t>
      </w:r>
      <w:proofErr w:type="spellStart"/>
      <w:r>
        <w:rPr>
          <w:rFonts w:ascii="Muli" w:hAnsi="Muli"/>
          <w:color w:val="495F6B"/>
          <w:sz w:val="27"/>
          <w:szCs w:val="27"/>
        </w:rPr>
        <w:t>uzaklık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maksimum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aralık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verme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kestirim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güven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aralığı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inanılır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aralık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kavramlarını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kapsar</w:t>
      </w:r>
      <w:proofErr w:type="spellEnd"/>
      <w:r>
        <w:rPr>
          <w:rFonts w:ascii="Muli" w:hAnsi="Muli"/>
          <w:color w:val="495F6B"/>
          <w:sz w:val="27"/>
          <w:szCs w:val="27"/>
        </w:rPr>
        <w:t>.</w:t>
      </w:r>
    </w:p>
    <w:p w:rsidR="00BF1E73" w:rsidRDefault="00BF1E73" w:rsidP="00BF1E73">
      <w:pPr>
        <w:pStyle w:val="Balk3"/>
        <w:shd w:val="clear" w:color="auto" w:fill="FFFFFF"/>
        <w:spacing w:before="339" w:beforeAutospacing="0" w:after="120" w:afterAutospacing="0"/>
        <w:jc w:val="center"/>
        <w:rPr>
          <w:rFonts w:ascii="Noto Sans" w:hAnsi="Noto Sans"/>
          <w:color w:val="062334"/>
          <w:sz w:val="39"/>
          <w:szCs w:val="39"/>
        </w:rPr>
      </w:pPr>
      <w:r>
        <w:rPr>
          <w:rFonts w:ascii="Noto Sans" w:hAnsi="Noto Sans"/>
          <w:color w:val="062334"/>
          <w:sz w:val="39"/>
          <w:szCs w:val="39"/>
        </w:rPr>
        <w:lastRenderedPageBreak/>
        <w:t>3- FARK ANALİZİ YÖNTEMİ</w:t>
      </w:r>
    </w:p>
    <w:p w:rsidR="00C90CF4" w:rsidRDefault="007A2013">
      <w:pPr>
        <w:rPr>
          <w:rFonts w:ascii="Muli" w:hAnsi="Muli"/>
          <w:color w:val="495F6B"/>
          <w:sz w:val="27"/>
          <w:szCs w:val="27"/>
          <w:shd w:val="clear" w:color="auto" w:fill="FFFFFF"/>
        </w:rPr>
      </w:pPr>
      <w:r>
        <w:rPr>
          <w:rFonts w:ascii="Muli" w:hAnsi="Muli"/>
          <w:color w:val="495F6B"/>
          <w:sz w:val="27"/>
          <w:szCs w:val="27"/>
          <w:shd w:val="clear" w:color="auto" w:fill="FFFFFF"/>
        </w:rPr>
        <w:t>Araştırmaya konu olan iki grup arasında farklılık olup olmadığı, eğer farklılık varsa bunun hangi sebeplerden kaynaklandığı hakkında </w:t>
      </w:r>
      <w:hyperlink r:id="rId6" w:history="1">
        <w:r>
          <w:rPr>
            <w:rStyle w:val="Kpr"/>
            <w:rFonts w:ascii="Muli" w:hAnsi="Muli"/>
            <w:color w:val="191E23"/>
            <w:sz w:val="27"/>
            <w:szCs w:val="27"/>
            <w:u w:val="none"/>
            <w:shd w:val="clear" w:color="auto" w:fill="FFFFFF"/>
          </w:rPr>
          <w:t>istatistiksel</w:t>
        </w:r>
      </w:hyperlink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 verilere ulaşmayı sağlayan analiz yöntemidir. Grup ortalamaları, gruplar içi/gruplar arası varyasyonlar ve bunlara bağlı olan işlemleri analiz etmek için kullanılır. Araştırma konusu gruplar arasındaki farklılıkların tespitinde F Testi, T Testi ve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Varyans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Analizi kullanılır.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Varyans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Analizi, ANOVA olarak da isimlendirilir. ANOVA,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anakütle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ortalamaları arasında farkın olup olmadığını denemek için kullanılır.</w:t>
      </w:r>
    </w:p>
    <w:p w:rsidR="007A2013" w:rsidRDefault="007A2013" w:rsidP="007A2013">
      <w:pPr>
        <w:pStyle w:val="Balk3"/>
        <w:shd w:val="clear" w:color="auto" w:fill="FFFFFF"/>
        <w:spacing w:before="339" w:beforeAutospacing="0" w:after="120" w:afterAutospacing="0"/>
        <w:jc w:val="center"/>
        <w:rPr>
          <w:rFonts w:ascii="Noto Sans" w:hAnsi="Noto Sans"/>
          <w:color w:val="062334"/>
          <w:sz w:val="39"/>
          <w:szCs w:val="39"/>
        </w:rPr>
      </w:pPr>
      <w:r>
        <w:rPr>
          <w:rFonts w:ascii="Noto Sans" w:hAnsi="Noto Sans"/>
          <w:color w:val="062334"/>
          <w:sz w:val="39"/>
          <w:szCs w:val="39"/>
        </w:rPr>
        <w:t>4- İLİŞKİ ANALİZİ YÖNTEMİ</w:t>
      </w:r>
    </w:p>
    <w:p w:rsidR="007A2013" w:rsidRDefault="007A2013">
      <w:pPr>
        <w:rPr>
          <w:rFonts w:ascii="Muli" w:hAnsi="Muli"/>
          <w:color w:val="495F6B"/>
          <w:sz w:val="27"/>
          <w:szCs w:val="27"/>
          <w:shd w:val="clear" w:color="auto" w:fill="FFFFFF"/>
        </w:rPr>
      </w:pPr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Üzerinde araştırma yapılan veriler arasındaki ilişkileri tespit etmekte kullanılan bu yöntem, değişkenler arasındaki sistematik bağlantıların çözümlenmesinde yardımcı olur. Çapraz tablolama ve </w:t>
      </w:r>
      <w:proofErr w:type="gramStart"/>
      <w:r>
        <w:rPr>
          <w:rFonts w:ascii="Muli" w:hAnsi="Muli"/>
          <w:color w:val="495F6B"/>
          <w:sz w:val="27"/>
          <w:szCs w:val="27"/>
          <w:shd w:val="clear" w:color="auto" w:fill="FFFFFF"/>
        </w:rPr>
        <w:t>korelasyon</w:t>
      </w:r>
      <w:proofErr w:type="gram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tekniklerini içerir.</w:t>
      </w:r>
    </w:p>
    <w:p w:rsidR="00573BD5" w:rsidRDefault="00573BD5" w:rsidP="00573BD5">
      <w:pPr>
        <w:pStyle w:val="Balk3"/>
        <w:shd w:val="clear" w:color="auto" w:fill="FFFFFF"/>
        <w:spacing w:before="339" w:beforeAutospacing="0" w:after="120" w:afterAutospacing="0"/>
        <w:jc w:val="center"/>
        <w:rPr>
          <w:rFonts w:ascii="Noto Sans" w:hAnsi="Noto Sans"/>
          <w:color w:val="062334"/>
          <w:sz w:val="39"/>
          <w:szCs w:val="39"/>
        </w:rPr>
      </w:pPr>
      <w:r>
        <w:rPr>
          <w:rFonts w:ascii="Noto Sans" w:hAnsi="Noto Sans"/>
          <w:color w:val="062334"/>
          <w:sz w:val="39"/>
          <w:szCs w:val="39"/>
        </w:rPr>
        <w:t>5- TAHMİN ANALİZİ YÖNTEMİ</w:t>
      </w:r>
    </w:p>
    <w:p w:rsidR="00573BD5" w:rsidRDefault="00573BD5" w:rsidP="00573BD5">
      <w:pPr>
        <w:pStyle w:val="NormalWeb"/>
        <w:shd w:val="clear" w:color="auto" w:fill="FFFFFF"/>
        <w:spacing w:before="0" w:beforeAutospacing="0" w:after="312" w:afterAutospacing="0"/>
        <w:rPr>
          <w:rFonts w:ascii="Muli" w:hAnsi="Muli"/>
          <w:color w:val="495F6B"/>
          <w:sz w:val="27"/>
          <w:szCs w:val="27"/>
        </w:rPr>
      </w:pPr>
      <w:proofErr w:type="spellStart"/>
      <w:r>
        <w:rPr>
          <w:rFonts w:ascii="Muli" w:hAnsi="Muli"/>
          <w:color w:val="495F6B"/>
          <w:sz w:val="27"/>
          <w:szCs w:val="27"/>
        </w:rPr>
        <w:t>İstatistiksel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araştırmalar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sonucu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elde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edilen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verilerin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kullanılarak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geleceğe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yönelik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tahminlerde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bulunulmasına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olanak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sağlar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</w:t>
      </w:r>
      <w:proofErr w:type="spellStart"/>
      <w:r>
        <w:rPr>
          <w:rFonts w:ascii="Muli" w:hAnsi="Muli"/>
          <w:color w:val="495F6B"/>
          <w:sz w:val="27"/>
          <w:szCs w:val="27"/>
        </w:rPr>
        <w:t>Regresyon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analizi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tekniklerinden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faydalanılır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</w:t>
      </w:r>
      <w:proofErr w:type="spellStart"/>
      <w:r>
        <w:rPr>
          <w:rFonts w:ascii="Muli" w:hAnsi="Muli"/>
          <w:color w:val="495F6B"/>
          <w:sz w:val="27"/>
          <w:szCs w:val="27"/>
        </w:rPr>
        <w:t>Regresyon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analizi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iki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ya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da </w:t>
      </w:r>
      <w:proofErr w:type="spellStart"/>
      <w:r>
        <w:rPr>
          <w:rFonts w:ascii="Muli" w:hAnsi="Muli"/>
          <w:color w:val="495F6B"/>
          <w:sz w:val="27"/>
          <w:szCs w:val="27"/>
        </w:rPr>
        <w:t>daha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çok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değişken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arasındaki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ilişkiyi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ölçmek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için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kullanılan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analiz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metodudur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</w:t>
      </w:r>
      <w:proofErr w:type="spellStart"/>
      <w:r>
        <w:rPr>
          <w:rFonts w:ascii="Muli" w:hAnsi="Muli"/>
          <w:color w:val="495F6B"/>
          <w:sz w:val="27"/>
          <w:szCs w:val="27"/>
        </w:rPr>
        <w:t>Değişken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sayısına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göre</w:t>
      </w:r>
      <w:proofErr w:type="spellEnd"/>
      <w:r>
        <w:rPr>
          <w:rFonts w:ascii="Muli" w:hAnsi="Muli"/>
          <w:color w:val="495F6B"/>
          <w:sz w:val="27"/>
          <w:szCs w:val="27"/>
        </w:rPr>
        <w:t> </w:t>
      </w:r>
      <w:proofErr w:type="spellStart"/>
      <w:r>
        <w:rPr>
          <w:rStyle w:val="Gl"/>
          <w:rFonts w:ascii="Muli" w:hAnsi="Muli"/>
          <w:color w:val="495F6B"/>
          <w:sz w:val="27"/>
          <w:szCs w:val="27"/>
        </w:rPr>
        <w:t>tek</w:t>
      </w:r>
      <w:proofErr w:type="spellEnd"/>
      <w:r>
        <w:rPr>
          <w:rStyle w:val="Gl"/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Style w:val="Gl"/>
          <w:rFonts w:ascii="Muli" w:hAnsi="Muli"/>
          <w:color w:val="495F6B"/>
          <w:sz w:val="27"/>
          <w:szCs w:val="27"/>
        </w:rPr>
        <w:t>değişkenli</w:t>
      </w:r>
      <w:proofErr w:type="spellEnd"/>
      <w:r>
        <w:rPr>
          <w:rStyle w:val="Gl"/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Style w:val="Gl"/>
          <w:rFonts w:ascii="Muli" w:hAnsi="Muli"/>
          <w:color w:val="495F6B"/>
          <w:sz w:val="27"/>
          <w:szCs w:val="27"/>
        </w:rPr>
        <w:t>regresyon</w:t>
      </w:r>
      <w:proofErr w:type="spellEnd"/>
      <w:r>
        <w:rPr>
          <w:rFonts w:ascii="Muli" w:hAnsi="Muli"/>
          <w:color w:val="495F6B"/>
          <w:sz w:val="27"/>
          <w:szCs w:val="27"/>
        </w:rPr>
        <w:t> </w:t>
      </w:r>
      <w:proofErr w:type="spellStart"/>
      <w:r>
        <w:rPr>
          <w:rFonts w:ascii="Muli" w:hAnsi="Muli"/>
          <w:color w:val="495F6B"/>
          <w:sz w:val="27"/>
          <w:szCs w:val="27"/>
        </w:rPr>
        <w:t>veya</w:t>
      </w:r>
      <w:proofErr w:type="spellEnd"/>
      <w:r>
        <w:rPr>
          <w:rFonts w:ascii="Muli" w:hAnsi="Muli"/>
          <w:color w:val="495F6B"/>
          <w:sz w:val="27"/>
          <w:szCs w:val="27"/>
        </w:rPr>
        <w:t> </w:t>
      </w:r>
      <w:proofErr w:type="spellStart"/>
      <w:r>
        <w:rPr>
          <w:rStyle w:val="Gl"/>
          <w:rFonts w:ascii="Muli" w:hAnsi="Muli"/>
          <w:color w:val="495F6B"/>
          <w:sz w:val="27"/>
          <w:szCs w:val="27"/>
        </w:rPr>
        <w:t>çok</w:t>
      </w:r>
      <w:proofErr w:type="spellEnd"/>
      <w:r>
        <w:rPr>
          <w:rStyle w:val="Gl"/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Style w:val="Gl"/>
          <w:rFonts w:ascii="Muli" w:hAnsi="Muli"/>
          <w:color w:val="495F6B"/>
          <w:sz w:val="27"/>
          <w:szCs w:val="27"/>
        </w:rPr>
        <w:t>değişkenli</w:t>
      </w:r>
      <w:proofErr w:type="spellEnd"/>
      <w:r>
        <w:rPr>
          <w:rStyle w:val="Gl"/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Style w:val="Gl"/>
          <w:rFonts w:ascii="Muli" w:hAnsi="Muli"/>
          <w:color w:val="495F6B"/>
          <w:sz w:val="27"/>
          <w:szCs w:val="27"/>
        </w:rPr>
        <w:t>regresyon</w:t>
      </w:r>
      <w:proofErr w:type="spellEnd"/>
      <w:r>
        <w:rPr>
          <w:rFonts w:ascii="Muli" w:hAnsi="Muli"/>
          <w:color w:val="495F6B"/>
          <w:sz w:val="27"/>
          <w:szCs w:val="27"/>
        </w:rPr>
        <w:t> </w:t>
      </w:r>
      <w:proofErr w:type="spellStart"/>
      <w:r>
        <w:rPr>
          <w:rFonts w:ascii="Muli" w:hAnsi="Muli"/>
          <w:color w:val="495F6B"/>
          <w:sz w:val="27"/>
          <w:szCs w:val="27"/>
        </w:rPr>
        <w:t>olarak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adlandırılır</w:t>
      </w:r>
      <w:proofErr w:type="spellEnd"/>
      <w:r>
        <w:rPr>
          <w:rFonts w:ascii="Muli" w:hAnsi="Muli"/>
          <w:color w:val="495F6B"/>
          <w:sz w:val="27"/>
          <w:szCs w:val="27"/>
        </w:rPr>
        <w:t>.</w:t>
      </w:r>
    </w:p>
    <w:p w:rsidR="00573BD5" w:rsidRDefault="00573BD5" w:rsidP="00573BD5">
      <w:pPr>
        <w:pStyle w:val="NormalWeb"/>
        <w:shd w:val="clear" w:color="auto" w:fill="FFFFFF"/>
        <w:spacing w:before="0" w:beforeAutospacing="0" w:after="312" w:afterAutospacing="0"/>
        <w:rPr>
          <w:rFonts w:ascii="Muli" w:hAnsi="Muli"/>
          <w:color w:val="495F6B"/>
          <w:sz w:val="27"/>
          <w:szCs w:val="27"/>
        </w:rPr>
      </w:pPr>
      <w:proofErr w:type="spellStart"/>
      <w:r>
        <w:rPr>
          <w:rFonts w:ascii="Muli" w:hAnsi="Muli"/>
          <w:color w:val="495F6B"/>
          <w:sz w:val="27"/>
          <w:szCs w:val="27"/>
        </w:rPr>
        <w:t>Regresyonda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, </w:t>
      </w:r>
      <w:proofErr w:type="spellStart"/>
      <w:r>
        <w:rPr>
          <w:rFonts w:ascii="Muli" w:hAnsi="Muli"/>
          <w:color w:val="495F6B"/>
          <w:sz w:val="27"/>
          <w:szCs w:val="27"/>
        </w:rPr>
        <w:t>değişkenlerden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biri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bağımlı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diğerleri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bağımsız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değişken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olmalıdır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. </w:t>
      </w:r>
      <w:proofErr w:type="spellStart"/>
      <w:r>
        <w:rPr>
          <w:rFonts w:ascii="Muli" w:hAnsi="Muli"/>
          <w:color w:val="495F6B"/>
          <w:sz w:val="27"/>
          <w:szCs w:val="27"/>
        </w:rPr>
        <w:t>Regresyon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; </w:t>
      </w:r>
      <w:proofErr w:type="spellStart"/>
      <w:r>
        <w:rPr>
          <w:rFonts w:ascii="Muli" w:hAnsi="Muli"/>
          <w:color w:val="495F6B"/>
          <w:sz w:val="27"/>
          <w:szCs w:val="27"/>
        </w:rPr>
        <w:t>Doğrusal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ve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Doğrusal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Olmayan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olarak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ikiye</w:t>
      </w:r>
      <w:proofErr w:type="spellEnd"/>
      <w:r>
        <w:rPr>
          <w:rFonts w:ascii="Muli" w:hAnsi="Muli"/>
          <w:color w:val="495F6B"/>
          <w:sz w:val="27"/>
          <w:szCs w:val="27"/>
        </w:rPr>
        <w:t xml:space="preserve"> </w:t>
      </w:r>
      <w:proofErr w:type="spellStart"/>
      <w:r>
        <w:rPr>
          <w:rFonts w:ascii="Muli" w:hAnsi="Muli"/>
          <w:color w:val="495F6B"/>
          <w:sz w:val="27"/>
          <w:szCs w:val="27"/>
        </w:rPr>
        <w:t>ayrılır</w:t>
      </w:r>
      <w:proofErr w:type="spellEnd"/>
      <w:r>
        <w:rPr>
          <w:rFonts w:ascii="Muli" w:hAnsi="Muli"/>
          <w:color w:val="495F6B"/>
          <w:sz w:val="27"/>
          <w:szCs w:val="27"/>
        </w:rPr>
        <w:t>.</w:t>
      </w:r>
    </w:p>
    <w:p w:rsidR="007A2013" w:rsidRDefault="009160F3"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Testleri; sıfır hipotez, I. tür ve II. tür hata, anlamlılık seviyesi ve p-değeri gibi kavramlar içerir. Hipotez testlerinde değişkenin tek veya ikili oluşuna ve parametrik olup olmamasına göre μ testi, π testi, μ1-μ2 testi, π1-π2 testi, medyan </w:t>
      </w:r>
      <w:proofErr w:type="gramStart"/>
      <w:r>
        <w:rPr>
          <w:rFonts w:ascii="Muli" w:hAnsi="Muli"/>
          <w:color w:val="495F6B"/>
          <w:sz w:val="27"/>
          <w:szCs w:val="27"/>
          <w:shd w:val="clear" w:color="auto" w:fill="FFFFFF"/>
        </w:rPr>
        <w:t>testi,</w:t>
      </w:r>
      <w:proofErr w:type="gram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ki-kare </w:t>
      </w:r>
      <w:bookmarkStart w:id="0" w:name="_GoBack"/>
      <w:bookmarkEnd w:id="0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testi,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Pearson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ki-kare testi,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Phi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katsayısı, σ1/σ2 testi,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Wald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testi, Mann-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Whitney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U testi ve </w:t>
      </w:r>
      <w:proofErr w:type="spellStart"/>
      <w:r>
        <w:rPr>
          <w:rFonts w:ascii="Muli" w:hAnsi="Muli"/>
          <w:color w:val="495F6B"/>
          <w:sz w:val="27"/>
          <w:szCs w:val="27"/>
          <w:shd w:val="clear" w:color="auto" w:fill="FFFFFF"/>
        </w:rPr>
        <w:t>Wilcoxon’in</w:t>
      </w:r>
      <w:proofErr w:type="spellEnd"/>
      <w:r>
        <w:rPr>
          <w:rFonts w:ascii="Muli" w:hAnsi="Muli"/>
          <w:color w:val="495F6B"/>
          <w:sz w:val="27"/>
          <w:szCs w:val="27"/>
          <w:shd w:val="clear" w:color="auto" w:fill="FFFFFF"/>
        </w:rPr>
        <w:t xml:space="preserve"> işaretli sıralama testi gibi testler uygulanır.</w:t>
      </w:r>
    </w:p>
    <w:sectPr w:rsidR="007A20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C4188"/>
    <w:multiLevelType w:val="hybridMultilevel"/>
    <w:tmpl w:val="93F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4B"/>
    <w:rsid w:val="000C0771"/>
    <w:rsid w:val="00225315"/>
    <w:rsid w:val="0035784B"/>
    <w:rsid w:val="004E53C5"/>
    <w:rsid w:val="00573BD5"/>
    <w:rsid w:val="0065410C"/>
    <w:rsid w:val="007A2013"/>
    <w:rsid w:val="009160F3"/>
    <w:rsid w:val="00A04B8F"/>
    <w:rsid w:val="00BF1E73"/>
    <w:rsid w:val="00C90CF4"/>
    <w:rsid w:val="00C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B4E8"/>
  <w15:chartTrackingRefBased/>
  <w15:docId w15:val="{2B7E4EA1-244C-4963-9C01-00D6B4B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3">
    <w:name w:val="heading 3"/>
    <w:basedOn w:val="Normal"/>
    <w:link w:val="Balk3Char"/>
    <w:uiPriority w:val="9"/>
    <w:qFormat/>
    <w:rsid w:val="00654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541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pr">
    <w:name w:val="Hyperlink"/>
    <w:basedOn w:val="VarsaylanParagrafYazTipi"/>
    <w:uiPriority w:val="99"/>
    <w:semiHidden/>
    <w:unhideWhenUsed/>
    <w:rsid w:val="00654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Vurgu">
    <w:name w:val="Emphasis"/>
    <w:basedOn w:val="VarsaylanParagrafYazTipi"/>
    <w:uiPriority w:val="20"/>
    <w:qFormat/>
    <w:rsid w:val="0065410C"/>
    <w:rPr>
      <w:i/>
      <w:iCs/>
    </w:rPr>
  </w:style>
  <w:style w:type="character" w:styleId="Gl">
    <w:name w:val="Strong"/>
    <w:basedOn w:val="VarsaylanParagrafYazTipi"/>
    <w:uiPriority w:val="22"/>
    <w:qFormat/>
    <w:rsid w:val="0065410C"/>
    <w:rPr>
      <w:b/>
      <w:bCs/>
    </w:rPr>
  </w:style>
  <w:style w:type="paragraph" w:styleId="ListeParagraf">
    <w:name w:val="List Paragraph"/>
    <w:basedOn w:val="Normal"/>
    <w:uiPriority w:val="34"/>
    <w:qFormat/>
    <w:rsid w:val="0065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atistikavm.com/" TargetMode="External"/><Relationship Id="rId5" Type="http://schemas.openxmlformats.org/officeDocument/2006/relationships/hyperlink" Target="https://www.istatistikavm.com/spss-veri-analiz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Kerem Şimsek</dc:creator>
  <cp:keywords/>
  <dc:description/>
  <cp:lastModifiedBy>Ali Kerem Şimsek</cp:lastModifiedBy>
  <cp:revision>7</cp:revision>
  <dcterms:created xsi:type="dcterms:W3CDTF">2022-11-22T08:50:00Z</dcterms:created>
  <dcterms:modified xsi:type="dcterms:W3CDTF">2022-11-22T09:39:00Z</dcterms:modified>
</cp:coreProperties>
</file>