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pPr>
      <w:r>
        <w:t xml:space="preserve"/>
      </w:r>
    </w:p>
    <w:p>
      <w:pPr>
        <w:spacing w:after="40" w:before="0"/>
      </w:pPr>
      <w:r>
        <w:rPr>
          <w:rFonts w:ascii="Arial" w:cs="Arial" w:eastAsia="Arial" w:hAnsi="Arial"/>
          <w:b/>
          <w:bCs/>
          <w:color w:val="1E3A5F"/>
          <w:sz w:val="44"/>
          <w:szCs w:val="44"/>
        </w:rPr>
        <w:t xml:space="preserve">IT INFRASTRUCTURE REQUIREMENTS</w:t>
      </w:r>
    </w:p>
    <w:p>
      <w:pPr>
        <w:spacing w:after="80" w:before="0"/>
      </w:pPr>
      <w:r>
        <w:rPr>
          <w:rFonts w:ascii="Arial" w:cs="Arial" w:eastAsia="Arial" w:hAnsi="Arial"/>
          <w:color w:val="2E75B6"/>
          <w:sz w:val="28"/>
          <w:szCs w:val="28"/>
        </w:rPr>
        <w:t xml:space="preserve">Spatial Intelligence Backend (SIB) — Cloud Deployment</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tblGrid>
      <w:tr>
        <w:tc>
          <w:tcPr>
            <w:tcW w:type="dxa" w:w="1800"/>
            <w:tcBorders>
              <w:top w:val="none"/>
              <w:left w:val="none"/>
              <w:bottom w:val="none"/>
              <w:right w:val="none"/>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Prepared</w:t>
            </w:r>
          </w:p>
        </w:tc>
        <w:tc>
          <w:tcPr>
            <w:tcW w:type="dxa" w:w="3600"/>
            <w:tcBorders>
              <w:top w:val="none"/>
              <w:left w:val="none"/>
              <w:bottom w:val="none"/>
              <w:right w:val="none"/>
            </w:tcBorders>
            <w:tcMar>
              <w:top w:type="dxa" w:w="80"/>
              <w:left w:type="dxa" w:w="120"/>
              <w:bottom w:type="dxa" w:w="80"/>
              <w:right w:type="dxa" w:w="120"/>
            </w:tcMar>
          </w:tcPr>
          <w:p>
            <w:r>
              <w:rPr>
                <w:rFonts w:ascii="Arial" w:cs="Arial" w:eastAsia="Arial" w:hAnsi="Arial"/>
                <w:color w:val="1A1A1A"/>
                <w:sz w:val="20"/>
                <w:szCs w:val="20"/>
              </w:rPr>
              <w:t xml:space="preserve">May 2026</w:t>
            </w:r>
          </w:p>
        </w:tc>
      </w:tr>
      <w:tr>
        <w:tc>
          <w:tcPr>
            <w:tcW w:type="dxa" w:w="1800"/>
            <w:tcBorders>
              <w:top w:val="none"/>
              <w:left w:val="none"/>
              <w:bottom w:val="none"/>
              <w:right w:val="none"/>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Classification</w:t>
            </w:r>
          </w:p>
        </w:tc>
        <w:tc>
          <w:tcPr>
            <w:tcW w:type="dxa" w:w="3600"/>
            <w:tcBorders>
              <w:top w:val="none"/>
              <w:left w:val="none"/>
              <w:bottom w:val="none"/>
              <w:right w:val="none"/>
            </w:tcBorders>
            <w:tcMar>
              <w:top w:type="dxa" w:w="80"/>
              <w:left w:type="dxa" w:w="120"/>
              <w:bottom w:type="dxa" w:w="80"/>
              <w:right w:type="dxa" w:w="120"/>
            </w:tcMar>
          </w:tcPr>
          <w:p>
            <w:r>
              <w:rPr>
                <w:rFonts w:ascii="Arial" w:cs="Arial" w:eastAsia="Arial" w:hAnsi="Arial"/>
                <w:color w:val="1A1A1A"/>
                <w:sz w:val="20"/>
                <w:szCs w:val="20"/>
              </w:rPr>
              <w:t xml:space="preserve">Confidential — Internal IT Review</w:t>
            </w:r>
          </w:p>
        </w:tc>
      </w:tr>
      <w:tr>
        <w:tc>
          <w:tcPr>
            <w:tcW w:type="dxa" w:w="1800"/>
            <w:tcBorders>
              <w:top w:val="none"/>
              <w:left w:val="none"/>
              <w:bottom w:val="none"/>
              <w:right w:val="none"/>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Purpose</w:t>
            </w:r>
          </w:p>
        </w:tc>
        <w:tc>
          <w:tcPr>
            <w:tcW w:type="dxa" w:w="3600"/>
            <w:tcBorders>
              <w:top w:val="none"/>
              <w:left w:val="none"/>
              <w:bottom w:val="none"/>
              <w:right w:val="none"/>
            </w:tcBorders>
            <w:tcMar>
              <w:top w:type="dxa" w:w="80"/>
              <w:left w:type="dxa" w:w="120"/>
              <w:bottom w:type="dxa" w:w="80"/>
              <w:right w:type="dxa" w:w="120"/>
            </w:tcMar>
          </w:tcPr>
          <w:p>
            <w:r>
              <w:rPr>
                <w:rFonts w:ascii="Arial" w:cs="Arial" w:eastAsia="Arial" w:hAnsi="Arial"/>
                <w:color w:val="1A1A1A"/>
                <w:sz w:val="20"/>
                <w:szCs w:val="20"/>
              </w:rPr>
              <w:t xml:space="preserve">Server provisioning and infrastructure planning</w:t>
            </w:r>
          </w:p>
        </w:tc>
      </w:tr>
    </w:tbl>
    <w:p>
      <w:pPr>
        <w:spacing w:after="0" w:before="200"/>
      </w:pPr>
      <w:r>
        <w:t xml:space="preserve"/>
      </w:r>
    </w:p>
    <w:p>
      <w:pPr>
        <w:pBdr>
          <w:bottom w:val="single" w:color="2E75B6" w:sz="8" w:space="2"/>
        </w:pBdr>
        <w:spacing w:after="80" w:before="0"/>
      </w:pPr>
      <w:r>
        <w:t xml:space="preserve"/>
      </w:r>
    </w:p>
    <w:p>
      <w:pPr>
        <w:spacing w:after="0" w:before="160"/>
      </w:pPr>
      <w:r>
        <w:t xml:space="preserve"/>
      </w:r>
    </w:p>
    <w:p>
      <w:pPr>
        <w:pStyle w:val="Heading1"/>
        <w:pBdr>
          <w:bottom w:val="single" w:color="2E75B6" w:sz="8" w:space="4"/>
        </w:pBdr>
        <w:spacing w:after="160" w:before="360"/>
      </w:pPr>
      <w:r>
        <w:rPr>
          <w:rFonts w:ascii="Arial" w:cs="Arial" w:eastAsia="Arial" w:hAnsi="Arial"/>
          <w:b/>
          <w:bCs/>
          <w:color w:val="1E3A5F"/>
          <w:sz w:val="28"/>
          <w:szCs w:val="28"/>
        </w:rPr>
        <w:t xml:space="preserve">1. Executive Summary</w:t>
      </w:r>
    </w:p>
    <w:p>
      <w:pPr>
        <w:spacing w:after="100" w:before="60"/>
        <w:jc w:val="both"/>
      </w:pPr>
      <w:r>
        <w:rPr>
          <w:rFonts w:ascii="Arial" w:cs="Arial" w:eastAsia="Arial" w:hAnsi="Arial"/>
          <w:b w:val="false"/>
          <w:bCs w:val="false"/>
          <w:i w:val="false"/>
          <w:iCs w:val="false"/>
          <w:color w:val="1A1A1A"/>
          <w:sz w:val="22"/>
          <w:szCs w:val="22"/>
        </w:rPr>
        <w:t xml:space="preserve">The Spatial Intelligence Backend (SIB) is a REST API service that powers a spatial tagging and inspection platform for cleanroom environments. The system enables authorised devices to tag physical locations in augmented reality, capture visual pass-state references, and run AI-assisted inspection validation against those references. This document defines the infrastructure, compute, storage, networking, and security requirements necessary to host the SIB on an enterprise cloud environment.</w:t>
      </w:r>
    </w:p>
    <w:p>
      <w:pPr>
        <w:spacing w:after="0" w:before="80"/>
      </w:pPr>
      <w:r>
        <w:t xml:space="preserve"/>
      </w:r>
    </w:p>
    <w:p>
      <w:pPr>
        <w:spacing w:after="100" w:before="60"/>
        <w:jc w:val="both"/>
      </w:pPr>
      <w:r>
        <w:rPr>
          <w:rFonts w:ascii="Arial" w:cs="Arial" w:eastAsia="Arial" w:hAnsi="Arial"/>
          <w:b w:val="false"/>
          <w:bCs w:val="false"/>
          <w:i w:val="false"/>
          <w:iCs w:val="false"/>
          <w:color w:val="1A1A1A"/>
          <w:sz w:val="22"/>
          <w:szCs w:val="22"/>
        </w:rPr>
        <w:t xml:space="preserve">This document is intended exclusively for the IT infrastructure team and covers current system architecture, hosting prerequisites, the recommended cloud stack, and the data encryption strategy. It does not contain application development schedules or feature roadmaps.</w:t>
      </w:r>
    </w:p>
    <w:p>
      <w:pPr>
        <w:spacing w:after="0" w:before="160"/>
      </w:pPr>
      <w:r>
        <w:t xml:space="preserve"/>
      </w:r>
    </w:p>
    <w:p>
      <w:pPr>
        <w:pStyle w:val="Heading1"/>
        <w:pBdr>
          <w:bottom w:val="single" w:color="2E75B6" w:sz="8" w:space="4"/>
        </w:pBdr>
        <w:spacing w:after="160" w:before="360"/>
      </w:pPr>
      <w:r>
        <w:rPr>
          <w:rFonts w:ascii="Arial" w:cs="Arial" w:eastAsia="Arial" w:hAnsi="Arial"/>
          <w:b/>
          <w:bCs/>
          <w:color w:val="1E3A5F"/>
          <w:sz w:val="28"/>
          <w:szCs w:val="28"/>
        </w:rPr>
        <w:t xml:space="preserve">2. System Architecture Overview</w:t>
      </w:r>
    </w:p>
    <w:p>
      <w:pPr>
        <w:pStyle w:val="Heading2"/>
        <w:spacing w:after="100" w:before="240"/>
      </w:pPr>
      <w:r>
        <w:rPr>
          <w:rFonts w:ascii="Arial" w:cs="Arial" w:eastAsia="Arial" w:hAnsi="Arial"/>
          <w:b/>
          <w:bCs/>
          <w:color w:val="2E75B6"/>
          <w:sz w:val="24"/>
          <w:szCs w:val="24"/>
        </w:rPr>
        <w:t xml:space="preserve">2.1  System Components</w:t>
      </w:r>
    </w:p>
    <w:p>
      <w:pPr>
        <w:spacing w:after="100" w:before="60"/>
        <w:jc w:val="left"/>
      </w:pPr>
      <w:r>
        <w:rPr>
          <w:rFonts w:ascii="Arial" w:cs="Arial" w:eastAsia="Arial" w:hAnsi="Arial"/>
          <w:b w:val="false"/>
          <w:bCs w:val="false"/>
          <w:i w:val="false"/>
          <w:iCs w:val="false"/>
          <w:color w:val="1A1A1A"/>
          <w:sz w:val="22"/>
          <w:szCs w:val="22"/>
        </w:rPr>
        <w:t xml:space="preserve">The platform comprises three primary components: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AECCE8" w:sz="4"/>
              <w:left w:val="single" w:color="AECCE8" w:sz="4"/>
              <w:bottom w:val="single" w:color="AECCE8" w:sz="4"/>
              <w:right w:val="single" w:color="AECCE8" w:sz="4"/>
            </w:tcBorders>
            <w:shd w:fill="D6E4F0" w:val="clear"/>
            <w:tcMar>
              <w:top w:type="dxa" w:w="100"/>
              <w:left w:type="dxa" w:w="120"/>
              <w:bottom w:type="dxa" w:w="100"/>
              <w:right w:type="dxa" w:w="120"/>
            </w:tcMar>
            <w:vAlign w:val="center"/>
          </w:tcPr>
          <w:p>
            <w:pPr>
              <w:jc w:val="left"/>
            </w:pPr>
            <w:r>
              <w:rPr>
                <w:rFonts w:ascii="Arial" w:cs="Arial" w:eastAsia="Arial" w:hAnsi="Arial"/>
                <w:b/>
                <w:bCs/>
                <w:color w:val="1E3A5F"/>
                <w:sz w:val="20"/>
                <w:szCs w:val="20"/>
              </w:rPr>
              <w:t xml:space="preserve">Component</w:t>
            </w:r>
          </w:p>
        </w:tc>
        <w:tc>
          <w:tcPr>
            <w:tcW w:type="dxa" w:w="2000"/>
            <w:tcBorders>
              <w:top w:val="single" w:color="AECCE8" w:sz="4"/>
              <w:left w:val="single" w:color="AECCE8" w:sz="4"/>
              <w:bottom w:val="single" w:color="AECCE8" w:sz="4"/>
              <w:right w:val="single" w:color="AECCE8" w:sz="4"/>
            </w:tcBorders>
            <w:shd w:fill="D6E4F0" w:val="clear"/>
            <w:tcMar>
              <w:top w:type="dxa" w:w="100"/>
              <w:left w:type="dxa" w:w="120"/>
              <w:bottom w:type="dxa" w:w="100"/>
              <w:right w:type="dxa" w:w="120"/>
            </w:tcMar>
            <w:vAlign w:val="center"/>
          </w:tcPr>
          <w:p>
            <w:pPr>
              <w:jc w:val="left"/>
            </w:pPr>
            <w:r>
              <w:rPr>
                <w:rFonts w:ascii="Arial" w:cs="Arial" w:eastAsia="Arial" w:hAnsi="Arial"/>
                <w:b/>
                <w:bCs/>
                <w:color w:val="1E3A5F"/>
                <w:sz w:val="20"/>
                <w:szCs w:val="20"/>
              </w:rPr>
              <w:t xml:space="preserve">Technology</w:t>
            </w:r>
          </w:p>
        </w:tc>
        <w:tc>
          <w:tcPr>
            <w:tcW w:type="dxa" w:w="5160"/>
            <w:tcBorders>
              <w:top w:val="single" w:color="AECCE8" w:sz="4"/>
              <w:left w:val="single" w:color="AECCE8" w:sz="4"/>
              <w:bottom w:val="single" w:color="AECCE8" w:sz="4"/>
              <w:right w:val="single" w:color="AECCE8" w:sz="4"/>
            </w:tcBorders>
            <w:shd w:fill="D6E4F0" w:val="clear"/>
            <w:tcMar>
              <w:top w:type="dxa" w:w="100"/>
              <w:left w:type="dxa" w:w="120"/>
              <w:bottom w:type="dxa" w:w="100"/>
              <w:right w:type="dxa" w:w="120"/>
            </w:tcMar>
            <w:vAlign w:val="center"/>
          </w:tcPr>
          <w:p>
            <w:pPr>
              <w:jc w:val="left"/>
            </w:pPr>
            <w:r>
              <w:rPr>
                <w:rFonts w:ascii="Arial" w:cs="Arial" w:eastAsia="Arial" w:hAnsi="Arial"/>
                <w:b/>
                <w:bCs/>
                <w:color w:val="1E3A5F"/>
                <w:sz w:val="20"/>
                <w:szCs w:val="20"/>
              </w:rPr>
              <w:t xml:space="preserve">Role</w:t>
            </w:r>
          </w:p>
        </w:tc>
      </w:tr>
      <w:tr>
        <w:tc>
          <w:tcPr>
            <w:tcW w:type="dxa" w:w="2200"/>
            <w:tcBorders>
              <w:top w:val="single" w:color="AECCE8" w:sz="4"/>
              <w:left w:val="single" w:color="AECCE8" w:sz="4"/>
              <w:bottom w:val="single" w:color="AECCE8" w:sz="4"/>
              <w:right w:val="single" w:color="AECCE8" w:sz="4"/>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iOS Author App</w:t>
            </w:r>
          </w:p>
        </w:tc>
        <w:tc>
          <w:tcPr>
            <w:tcW w:type="dxa" w:w="2000"/>
            <w:tcBorders>
              <w:top w:val="single" w:color="AECCE8" w:sz="4"/>
              <w:left w:val="single" w:color="AECCE8" w:sz="4"/>
              <w:bottom w:val="single" w:color="AECCE8" w:sz="4"/>
              <w:right w:val="single" w:color="AECC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Swift / ARKit / CryptoKit</w:t>
            </w:r>
          </w:p>
        </w:tc>
        <w:tc>
          <w:tcPr>
            <w:tcW w:type="dxa" w:w="5160"/>
            <w:tcBorders>
              <w:top w:val="single" w:color="AECCE8" w:sz="4"/>
              <w:left w:val="single" w:color="AECCE8" w:sz="4"/>
              <w:bottom w:val="single" w:color="AECCE8" w:sz="4"/>
              <w:right w:val="single" w:color="AECC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Allows authorised personnel to place spatial tags, capture pass-state images (encrypted on-device), and generate QR anchor codes.</w:t>
            </w:r>
          </w:p>
        </w:tc>
      </w:tr>
      <w:tr>
        <w:tc>
          <w:tcPr>
            <w:tcW w:type="dxa" w:w="2200"/>
            <w:tcBorders>
              <w:top w:val="single" w:color="AECCE8" w:sz="4"/>
              <w:left w:val="single" w:color="AECCE8" w:sz="4"/>
              <w:bottom w:val="single" w:color="AECCE8" w:sz="4"/>
              <w:right w:val="single" w:color="AECCE8" w:sz="4"/>
            </w:tcBorders>
            <w:shd w:fill="EBF3FA"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iOS / XR Operator App</w:t>
            </w:r>
          </w:p>
        </w:tc>
        <w:tc>
          <w:tcPr>
            <w:tcW w:type="dxa" w:w="2000"/>
            <w:tcBorders>
              <w:top w:val="single" w:color="AECCE8" w:sz="4"/>
              <w:left w:val="single" w:color="AECCE8" w:sz="4"/>
              <w:bottom w:val="single" w:color="AECCE8" w:sz="4"/>
              <w:right w:val="single" w:color="AECCE8" w:sz="4"/>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Swift / ARKit</w:t>
            </w:r>
          </w:p>
        </w:tc>
        <w:tc>
          <w:tcPr>
            <w:tcW w:type="dxa" w:w="5160"/>
            <w:tcBorders>
              <w:top w:val="single" w:color="AECCE8" w:sz="4"/>
              <w:left w:val="single" w:color="AECCE8" w:sz="4"/>
              <w:bottom w:val="single" w:color="AECCE8" w:sz="4"/>
              <w:right w:val="single" w:color="AECCE8" w:sz="4"/>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Used by inspection operators in the cleanroom to scan anchor QR codes and run AI-assisted inspection validation.</w:t>
            </w:r>
          </w:p>
        </w:tc>
      </w:tr>
      <w:tr>
        <w:tc>
          <w:tcPr>
            <w:tcW w:type="dxa" w:w="2200"/>
            <w:tcBorders>
              <w:top w:val="single" w:color="AECCE8" w:sz="4"/>
              <w:left w:val="single" w:color="AECCE8" w:sz="4"/>
              <w:bottom w:val="single" w:color="AECCE8" w:sz="4"/>
              <w:right w:val="single" w:color="AECCE8" w:sz="4"/>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SIB — Spatial Intelligence Backend</w:t>
            </w:r>
          </w:p>
        </w:tc>
        <w:tc>
          <w:tcPr>
            <w:tcW w:type="dxa" w:w="2000"/>
            <w:tcBorders>
              <w:top w:val="single" w:color="AECCE8" w:sz="4"/>
              <w:left w:val="single" w:color="AECCE8" w:sz="4"/>
              <w:bottom w:val="single" w:color="AECCE8" w:sz="4"/>
              <w:right w:val="single" w:color="AECC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Node.js / Express (containerised)</w:t>
            </w:r>
          </w:p>
        </w:tc>
        <w:tc>
          <w:tcPr>
            <w:tcW w:type="dxa" w:w="5160"/>
            <w:tcBorders>
              <w:top w:val="single" w:color="AECCE8" w:sz="4"/>
              <w:left w:val="single" w:color="AECCE8" w:sz="4"/>
              <w:bottom w:val="single" w:color="AECCE8" w:sz="4"/>
              <w:right w:val="single" w:color="AECC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Central REST API that stores anchor definitions, inspection tags, encrypted pass-state images, and structured inspection logs. Hosts the AI comparison engine.</w:t>
            </w:r>
          </w:p>
        </w:tc>
      </w:tr>
    </w:tbl>
    <w:p>
      <w:pPr>
        <w:spacing w:after="0" w:before="160"/>
      </w:pPr>
      <w:r>
        <w:t xml:space="preserve"/>
      </w:r>
    </w:p>
    <w:p>
      <w:pPr>
        <w:pStyle w:val="Heading2"/>
        <w:spacing w:after="100" w:before="240"/>
      </w:pPr>
      <w:r>
        <w:rPr>
          <w:rFonts w:ascii="Arial" w:cs="Arial" w:eastAsia="Arial" w:hAnsi="Arial"/>
          <w:b/>
          <w:bCs/>
          <w:color w:val="2E75B6"/>
          <w:sz w:val="24"/>
          <w:szCs w:val="24"/>
        </w:rPr>
        <w:t xml:space="preserve">2.2  Data Flow</w:t>
      </w:r>
    </w:p>
    <w:p>
      <w:pPr>
        <w:spacing w:after="100" w:before="60"/>
        <w:jc w:val="left"/>
      </w:pPr>
      <w:r>
        <w:rPr>
          <w:rFonts w:ascii="Arial" w:cs="Arial" w:eastAsia="Arial" w:hAnsi="Arial"/>
          <w:b w:val="false"/>
          <w:bCs w:val="false"/>
          <w:i w:val="false"/>
          <w:iCs w:val="false"/>
          <w:color w:val="1A1A1A"/>
          <w:sz w:val="22"/>
          <w:szCs w:val="22"/>
        </w:rPr>
        <w:t xml:space="preserve">All client-to-server communication occurs over HTTPS (TLS 1.2 minimum). The SIB does not initiate outbound connections to client devices.</w:t>
      </w:r>
    </w:p>
    <w:p>
      <w:pPr>
        <w:spacing w:after="0" w:before="80"/>
      </w:pPr>
      <w:r>
        <w:t xml:space="preserve"/>
      </w:r>
    </w:p>
    <w:p>
      <w:pPr>
        <w:spacing w:after="20" w:before="80"/>
      </w:pPr>
      <w:r>
        <w:rPr>
          <w:rFonts w:ascii="Courier New" w:cs="Courier New" w:eastAsia="Courier New" w:hAnsi="Courier New"/>
          <w:color w:val="1A1A1A"/>
          <w:sz w:val="20"/>
          <w:szCs w:val="20"/>
        </w:rPr>
        <w:t xml:space="preserve">iOS Author App  ──HTTPS──►  SIB REST API  ──►  Object Storage (encrypted images)</w:t>
      </w:r>
    </w:p>
    <w:p>
      <w:pPr>
        <w:spacing w:after="20" w:before="20"/>
      </w:pPr>
      <w:r>
        <w:rPr>
          <w:rFonts w:ascii="Courier New" w:cs="Courier New" w:eastAsia="Courier New" w:hAnsi="Courier New"/>
          <w:color w:val="1A1A1A"/>
          <w:sz w:val="20"/>
          <w:szCs w:val="20"/>
        </w:rPr>
        <w:t xml:space="preserve">iOS / XR Operator  ──HTTPS──►  SIB REST API  ──►  Relational Database</w:t>
      </w:r>
    </w:p>
    <w:p>
      <w:pPr>
        <w:spacing w:after="80" w:before="20"/>
      </w:pPr>
      <w:r>
        <w:rPr>
          <w:rFonts w:ascii="Courier New" w:cs="Courier New" w:eastAsia="Courier New" w:hAnsi="Courier New"/>
          <w:color w:val="1A1A1A"/>
          <w:sz w:val="20"/>
          <w:szCs w:val="20"/>
        </w:rPr>
        <w:t xml:space="preserve">                                    │</w:t>
      </w:r>
    </w:p>
    <w:p>
      <w:pPr>
        <w:spacing w:after="80" w:before="0"/>
      </w:pPr>
      <w:r>
        <w:rPr>
          <w:rFonts w:ascii="Courier New" w:cs="Courier New" w:eastAsia="Courier New" w:hAnsi="Courier New"/>
          <w:color w:val="1A1A1A"/>
          <w:sz w:val="20"/>
          <w:szCs w:val="20"/>
        </w:rPr>
        <w:t xml:space="preserve">                                    └──►  Inspection Log Store</w:t>
      </w:r>
    </w:p>
    <w:p>
      <w:pPr>
        <w:pStyle w:val="Heading2"/>
        <w:spacing w:after="100" w:before="240"/>
      </w:pPr>
      <w:r>
        <w:rPr>
          <w:rFonts w:ascii="Arial" w:cs="Arial" w:eastAsia="Arial" w:hAnsi="Arial"/>
          <w:b/>
          <w:bCs/>
          <w:color w:val="2E75B6"/>
          <w:sz w:val="24"/>
          <w:szCs w:val="24"/>
        </w:rPr>
        <w:t xml:space="preserve">2.3  Data Stores</w:t>
      </w:r>
    </w:p>
    <w:p>
      <w:pPr>
        <w:spacing w:after="100" w:before="60"/>
        <w:jc w:val="left"/>
      </w:pPr>
      <w:r>
        <w:rPr>
          <w:rFonts w:ascii="Arial" w:cs="Arial" w:eastAsia="Arial" w:hAnsi="Arial"/>
          <w:b w:val="false"/>
          <w:bCs w:val="false"/>
          <w:i w:val="false"/>
          <w:iCs w:val="false"/>
          <w:color w:val="1A1A1A"/>
          <w:sz w:val="22"/>
          <w:szCs w:val="22"/>
        </w:rPr>
        <w:t xml:space="preserve">The SIB maintains three distinct categories of persistent data:</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AECCE8" w:sz="4"/>
              <w:left w:val="single" w:color="AECCE8" w:sz="4"/>
              <w:bottom w:val="single" w:color="AECCE8" w:sz="4"/>
              <w:right w:val="single" w:color="AECCE8" w:sz="4"/>
            </w:tcBorders>
            <w:shd w:fill="D6E4F0" w:val="clear"/>
            <w:tcMar>
              <w:top w:type="dxa" w:w="100"/>
              <w:left w:type="dxa" w:w="120"/>
              <w:bottom w:type="dxa" w:w="100"/>
              <w:right w:type="dxa" w:w="120"/>
            </w:tcMar>
            <w:vAlign w:val="center"/>
          </w:tcPr>
          <w:p>
            <w:pPr>
              <w:jc w:val="left"/>
            </w:pPr>
            <w:r>
              <w:rPr>
                <w:rFonts w:ascii="Arial" w:cs="Arial" w:eastAsia="Arial" w:hAnsi="Arial"/>
                <w:b/>
                <w:bCs/>
                <w:color w:val="1E3A5F"/>
                <w:sz w:val="20"/>
                <w:szCs w:val="20"/>
              </w:rPr>
              <w:t xml:space="preserve">Store</w:t>
            </w:r>
          </w:p>
        </w:tc>
        <w:tc>
          <w:tcPr>
            <w:tcW w:type="dxa" w:w="2400"/>
            <w:tcBorders>
              <w:top w:val="single" w:color="AECCE8" w:sz="4"/>
              <w:left w:val="single" w:color="AECCE8" w:sz="4"/>
              <w:bottom w:val="single" w:color="AECCE8" w:sz="4"/>
              <w:right w:val="single" w:color="AECCE8" w:sz="4"/>
            </w:tcBorders>
            <w:shd w:fill="D6E4F0" w:val="clear"/>
            <w:tcMar>
              <w:top w:type="dxa" w:w="100"/>
              <w:left w:type="dxa" w:w="120"/>
              <w:bottom w:type="dxa" w:w="100"/>
              <w:right w:type="dxa" w:w="120"/>
            </w:tcMar>
            <w:vAlign w:val="center"/>
          </w:tcPr>
          <w:p>
            <w:pPr>
              <w:jc w:val="left"/>
            </w:pPr>
            <w:r>
              <w:rPr>
                <w:rFonts w:ascii="Arial" w:cs="Arial" w:eastAsia="Arial" w:hAnsi="Arial"/>
                <w:b/>
                <w:bCs/>
                <w:color w:val="1E3A5F"/>
                <w:sz w:val="20"/>
                <w:szCs w:val="20"/>
              </w:rPr>
              <w:t xml:space="preserve">Technology</w:t>
            </w:r>
          </w:p>
        </w:tc>
        <w:tc>
          <w:tcPr>
            <w:tcW w:type="dxa" w:w="4560"/>
            <w:tcBorders>
              <w:top w:val="single" w:color="AECCE8" w:sz="4"/>
              <w:left w:val="single" w:color="AECCE8" w:sz="4"/>
              <w:bottom w:val="single" w:color="AECCE8" w:sz="4"/>
              <w:right w:val="single" w:color="AECCE8" w:sz="4"/>
            </w:tcBorders>
            <w:shd w:fill="D6E4F0" w:val="clear"/>
            <w:tcMar>
              <w:top w:type="dxa" w:w="100"/>
              <w:left w:type="dxa" w:w="120"/>
              <w:bottom w:type="dxa" w:w="100"/>
              <w:right w:type="dxa" w:w="120"/>
            </w:tcMar>
            <w:vAlign w:val="center"/>
          </w:tcPr>
          <w:p>
            <w:pPr>
              <w:jc w:val="left"/>
            </w:pPr>
            <w:r>
              <w:rPr>
                <w:rFonts w:ascii="Arial" w:cs="Arial" w:eastAsia="Arial" w:hAnsi="Arial"/>
                <w:b/>
                <w:bCs/>
                <w:color w:val="1E3A5F"/>
                <w:sz w:val="20"/>
                <w:szCs w:val="20"/>
              </w:rPr>
              <w:t xml:space="preserve">Contents</w:t>
            </w:r>
          </w:p>
        </w:tc>
      </w:tr>
      <w:tr>
        <w:tc>
          <w:tcPr>
            <w:tcW w:type="dxa" w:w="2400"/>
            <w:tcBorders>
              <w:top w:val="single" w:color="AECCE8" w:sz="4"/>
              <w:left w:val="single" w:color="AECCE8" w:sz="4"/>
              <w:bottom w:val="single" w:color="AECCE8" w:sz="4"/>
              <w:right w:val="single" w:color="AECCE8" w:sz="4"/>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Relational Database</w:t>
            </w:r>
          </w:p>
        </w:tc>
        <w:tc>
          <w:tcPr>
            <w:tcW w:type="dxa" w:w="2400"/>
            <w:tcBorders>
              <w:top w:val="single" w:color="AECCE8" w:sz="4"/>
              <w:left w:val="single" w:color="AECCE8" w:sz="4"/>
              <w:bottom w:val="single" w:color="AECCE8" w:sz="4"/>
              <w:right w:val="single" w:color="AECC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PostgreSQL 15+</w:t>
            </w:r>
          </w:p>
        </w:tc>
        <w:tc>
          <w:tcPr>
            <w:tcW w:type="dxa" w:w="4560"/>
            <w:tcBorders>
              <w:top w:val="single" w:color="AECCE8" w:sz="4"/>
              <w:left w:val="single" w:color="AECCE8" w:sz="4"/>
              <w:bottom w:val="single" w:color="AECCE8" w:sz="4"/>
              <w:right w:val="single" w:color="AECC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Anchors, tags, inspection results, device registrations, role assignments, audit log. All metadata.</w:t>
            </w:r>
          </w:p>
        </w:tc>
      </w:tr>
      <w:tr>
        <w:tc>
          <w:tcPr>
            <w:tcW w:type="dxa" w:w="2400"/>
            <w:tcBorders>
              <w:top w:val="single" w:color="AECCE8" w:sz="4"/>
              <w:left w:val="single" w:color="AECCE8" w:sz="4"/>
              <w:bottom w:val="single" w:color="AECCE8" w:sz="4"/>
              <w:right w:val="single" w:color="AECCE8" w:sz="4"/>
            </w:tcBorders>
            <w:shd w:fill="EBF3FA"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Object Storage</w:t>
            </w:r>
          </w:p>
        </w:tc>
        <w:tc>
          <w:tcPr>
            <w:tcW w:type="dxa" w:w="2400"/>
            <w:tcBorders>
              <w:top w:val="single" w:color="AECCE8" w:sz="4"/>
              <w:left w:val="single" w:color="AECCE8" w:sz="4"/>
              <w:bottom w:val="single" w:color="AECCE8" w:sz="4"/>
              <w:right w:val="single" w:color="AECCE8" w:sz="4"/>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S3-compatible bucket</w:t>
            </w:r>
          </w:p>
        </w:tc>
        <w:tc>
          <w:tcPr>
            <w:tcW w:type="dxa" w:w="4560"/>
            <w:tcBorders>
              <w:top w:val="single" w:color="AECCE8" w:sz="4"/>
              <w:left w:val="single" w:color="AECCE8" w:sz="4"/>
              <w:bottom w:val="single" w:color="AECCE8" w:sz="4"/>
              <w:right w:val="single" w:color="AECCE8" w:sz="4"/>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AES-256-GCM encrypted pass-state image blobs. Server stores only ciphertext — plaintext never leaves the client device.</w:t>
            </w:r>
          </w:p>
        </w:tc>
      </w:tr>
      <w:tr>
        <w:tc>
          <w:tcPr>
            <w:tcW w:type="dxa" w:w="2400"/>
            <w:tcBorders>
              <w:top w:val="single" w:color="AECCE8" w:sz="4"/>
              <w:left w:val="single" w:color="AECCE8" w:sz="4"/>
              <w:bottom w:val="single" w:color="AECCE8" w:sz="4"/>
              <w:right w:val="single" w:color="AECCE8" w:sz="4"/>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Inspection Logs</w:t>
            </w:r>
          </w:p>
        </w:tc>
        <w:tc>
          <w:tcPr>
            <w:tcW w:type="dxa" w:w="2400"/>
            <w:tcBorders>
              <w:top w:val="single" w:color="AECCE8" w:sz="4"/>
              <w:left w:val="single" w:color="AECCE8" w:sz="4"/>
              <w:bottom w:val="single" w:color="AECCE8" w:sz="4"/>
              <w:right w:val="single" w:color="AECC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PostgreSQL (audit tables)</w:t>
            </w:r>
          </w:p>
        </w:tc>
        <w:tc>
          <w:tcPr>
            <w:tcW w:type="dxa" w:w="4560"/>
            <w:tcBorders>
              <w:top w:val="single" w:color="AECCE8" w:sz="4"/>
              <w:left w:val="single" w:color="AECCE8" w:sz="4"/>
              <w:bottom w:val="single" w:color="AECCE8" w:sz="4"/>
              <w:right w:val="single" w:color="AECC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Structured, append-only records of every inspection session: timestamp, device, anchor, per-tag results, confidence scores, overall status.</w:t>
            </w:r>
          </w:p>
        </w:tc>
      </w:tr>
    </w:tbl>
    <w:p>
      <w:pPr>
        <w:pageBreakBefore/>
      </w:pPr>
      <w:r>
        <w:t xml:space="preserve"/>
      </w:r>
    </w:p>
    <w:p>
      <w:pPr>
        <w:pStyle w:val="Heading1"/>
        <w:pBdr>
          <w:bottom w:val="single" w:color="2E75B6" w:sz="8" w:space="4"/>
        </w:pBdr>
        <w:spacing w:after="160" w:before="360"/>
      </w:pPr>
      <w:r>
        <w:rPr>
          <w:rFonts w:ascii="Arial" w:cs="Arial" w:eastAsia="Arial" w:hAnsi="Arial"/>
          <w:b/>
          <w:bCs/>
          <w:color w:val="1E3A5F"/>
          <w:sz w:val="28"/>
          <w:szCs w:val="28"/>
        </w:rPr>
        <w:t xml:space="preserve">3. Infrastructure Requirements</w:t>
      </w:r>
    </w:p>
    <w:p>
      <w:pPr>
        <w:pStyle w:val="Heading2"/>
        <w:spacing w:after="100" w:before="240"/>
      </w:pPr>
      <w:r>
        <w:rPr>
          <w:rFonts w:ascii="Arial" w:cs="Arial" w:eastAsia="Arial" w:hAnsi="Arial"/>
          <w:b/>
          <w:bCs/>
          <w:color w:val="2E75B6"/>
          <w:sz w:val="24"/>
          <w:szCs w:val="24"/>
        </w:rPr>
        <w:t xml:space="preserve">3.1  Compute — Application Server</w:t>
      </w:r>
    </w:p>
    <w:p>
      <w:pPr>
        <w:spacing w:after="100" w:before="60"/>
        <w:jc w:val="left"/>
      </w:pPr>
      <w:r>
        <w:rPr>
          <w:rFonts w:ascii="Arial" w:cs="Arial" w:eastAsia="Arial" w:hAnsi="Arial"/>
          <w:b w:val="false"/>
          <w:bCs w:val="false"/>
          <w:i w:val="false"/>
          <w:iCs w:val="false"/>
          <w:color w:val="1A1A1A"/>
          <w:sz w:val="22"/>
          <w:szCs w:val="22"/>
        </w:rPr>
        <w:t xml:space="preserve">The SIB is delivered as a Docker container and requires a container-capable hosting environment. The following specifications are required: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ECCE8" w:sz="4"/>
              <w:left w:val="single" w:color="AECCE8" w:sz="4"/>
              <w:bottom w:val="single" w:color="AECCE8" w:sz="4"/>
              <w:right w:val="single" w:color="AECCE8" w:sz="4"/>
            </w:tcBorders>
            <w:shd w:fill="D6E4F0" w:val="clear"/>
            <w:tcMar>
              <w:top w:type="dxa" w:w="100"/>
              <w:left w:type="dxa" w:w="120"/>
              <w:bottom w:type="dxa" w:w="100"/>
              <w:right w:type="dxa" w:w="120"/>
            </w:tcMar>
            <w:vAlign w:val="center"/>
          </w:tcPr>
          <w:p>
            <w:pPr>
              <w:jc w:val="left"/>
            </w:pPr>
            <w:r>
              <w:rPr>
                <w:rFonts w:ascii="Arial" w:cs="Arial" w:eastAsia="Arial" w:hAnsi="Arial"/>
                <w:b/>
                <w:bCs/>
                <w:color w:val="1E3A5F"/>
                <w:sz w:val="20"/>
                <w:szCs w:val="20"/>
              </w:rPr>
              <w:t xml:space="preserve">Parameter</w:t>
            </w:r>
          </w:p>
        </w:tc>
        <w:tc>
          <w:tcPr>
            <w:tcW w:type="dxa" w:w="6360"/>
            <w:tcBorders>
              <w:top w:val="single" w:color="AECCE8" w:sz="4"/>
              <w:left w:val="single" w:color="AECCE8" w:sz="4"/>
              <w:bottom w:val="single" w:color="AECCE8" w:sz="4"/>
              <w:right w:val="single" w:color="AECCE8" w:sz="4"/>
            </w:tcBorders>
            <w:shd w:fill="D6E4F0" w:val="clear"/>
            <w:tcMar>
              <w:top w:type="dxa" w:w="100"/>
              <w:left w:type="dxa" w:w="120"/>
              <w:bottom w:type="dxa" w:w="100"/>
              <w:right w:type="dxa" w:w="120"/>
            </w:tcMar>
            <w:vAlign w:val="center"/>
          </w:tcPr>
          <w:p>
            <w:pPr>
              <w:jc w:val="left"/>
            </w:pPr>
            <w:r>
              <w:rPr>
                <w:rFonts w:ascii="Arial" w:cs="Arial" w:eastAsia="Arial" w:hAnsi="Arial"/>
                <w:b/>
                <w:bCs/>
                <w:color w:val="1E3A5F"/>
                <w:sz w:val="20"/>
                <w:szCs w:val="20"/>
              </w:rPr>
              <w:t xml:space="preserve">Requirement</w:t>
            </w:r>
          </w:p>
        </w:tc>
      </w:tr>
      <w:tr>
        <w:tc>
          <w:tcPr>
            <w:tcW w:type="dxa" w:w="3000"/>
            <w:tcBorders>
              <w:top w:val="single" w:color="AECCE8" w:sz="4"/>
              <w:left w:val="single" w:color="AECCE8" w:sz="4"/>
              <w:bottom w:val="single" w:color="AECCE8" w:sz="4"/>
              <w:right w:val="single" w:color="AECCE8" w:sz="4"/>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Runtime</w:t>
            </w:r>
          </w:p>
        </w:tc>
        <w:tc>
          <w:tcPr>
            <w:tcW w:type="dxa" w:w="6360"/>
            <w:tcBorders>
              <w:top w:val="single" w:color="AECCE8" w:sz="4"/>
              <w:left w:val="single" w:color="AECCE8" w:sz="4"/>
              <w:bottom w:val="single" w:color="AECCE8" w:sz="4"/>
              <w:right w:val="single" w:color="AECC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Docker container (Linux/amd64). Node.js 20 LTS base image.</w:t>
            </w:r>
          </w:p>
        </w:tc>
      </w:tr>
      <w:tr>
        <w:tc>
          <w:tcPr>
            <w:tcW w:type="dxa" w:w="3000"/>
            <w:tcBorders>
              <w:top w:val="single" w:color="AECCE8" w:sz="4"/>
              <w:left w:val="single" w:color="AECCE8" w:sz="4"/>
              <w:bottom w:val="single" w:color="AECCE8" w:sz="4"/>
              <w:right w:val="single" w:color="AECCE8" w:sz="4"/>
            </w:tcBorders>
            <w:shd w:fill="EBF3FA"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CPU</w:t>
            </w:r>
          </w:p>
        </w:tc>
        <w:tc>
          <w:tcPr>
            <w:tcW w:type="dxa" w:w="6360"/>
            <w:tcBorders>
              <w:top w:val="single" w:color="AECCE8" w:sz="4"/>
              <w:left w:val="single" w:color="AECCE8" w:sz="4"/>
              <w:bottom w:val="single" w:color="AECCE8" w:sz="4"/>
              <w:right w:val="single" w:color="AECCE8" w:sz="4"/>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Minimum 1 vCPU. Recommended 2 vCPU for concurrent inspection requests.</w:t>
            </w:r>
          </w:p>
        </w:tc>
      </w:tr>
      <w:tr>
        <w:tc>
          <w:tcPr>
            <w:tcW w:type="dxa" w:w="3000"/>
            <w:tcBorders>
              <w:top w:val="single" w:color="AECCE8" w:sz="4"/>
              <w:left w:val="single" w:color="AECCE8" w:sz="4"/>
              <w:bottom w:val="single" w:color="AECCE8" w:sz="4"/>
              <w:right w:val="single" w:color="AECCE8" w:sz="4"/>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RAM</w:t>
            </w:r>
          </w:p>
        </w:tc>
        <w:tc>
          <w:tcPr>
            <w:tcW w:type="dxa" w:w="6360"/>
            <w:tcBorders>
              <w:top w:val="single" w:color="AECCE8" w:sz="4"/>
              <w:left w:val="single" w:color="AECCE8" w:sz="4"/>
              <w:bottom w:val="single" w:color="AECCE8" w:sz="4"/>
              <w:right w:val="single" w:color="AECC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Minimum 512 MB. Recommended 1–2 GB (AI image comparison is memory-intensive during batch validation).</w:t>
            </w:r>
          </w:p>
        </w:tc>
      </w:tr>
      <w:tr>
        <w:tc>
          <w:tcPr>
            <w:tcW w:type="dxa" w:w="3000"/>
            <w:tcBorders>
              <w:top w:val="single" w:color="AECCE8" w:sz="4"/>
              <w:left w:val="single" w:color="AECCE8" w:sz="4"/>
              <w:bottom w:val="single" w:color="AECCE8" w:sz="4"/>
              <w:right w:val="single" w:color="AECCE8" w:sz="4"/>
            </w:tcBorders>
            <w:shd w:fill="EBF3FA"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Persistent Disk</w:t>
            </w:r>
          </w:p>
        </w:tc>
        <w:tc>
          <w:tcPr>
            <w:tcW w:type="dxa" w:w="6360"/>
            <w:tcBorders>
              <w:top w:val="single" w:color="AECCE8" w:sz="4"/>
              <w:left w:val="single" w:color="AECCE8" w:sz="4"/>
              <w:bottom w:val="single" w:color="AECCE8" w:sz="4"/>
              <w:right w:val="single" w:color="AECCE8" w:sz="4"/>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10 GB minimum for staging/development. Not required for production images (offloaded to object storage).</w:t>
            </w:r>
          </w:p>
        </w:tc>
      </w:tr>
      <w:tr>
        <w:tc>
          <w:tcPr>
            <w:tcW w:type="dxa" w:w="3000"/>
            <w:tcBorders>
              <w:top w:val="single" w:color="AECCE8" w:sz="4"/>
              <w:left w:val="single" w:color="AECCE8" w:sz="4"/>
              <w:bottom w:val="single" w:color="AECCE8" w:sz="4"/>
              <w:right w:val="single" w:color="AECCE8" w:sz="4"/>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Port</w:t>
            </w:r>
          </w:p>
        </w:tc>
        <w:tc>
          <w:tcPr>
            <w:tcW w:type="dxa" w:w="6360"/>
            <w:tcBorders>
              <w:top w:val="single" w:color="AECCE8" w:sz="4"/>
              <w:left w:val="single" w:color="AECCE8" w:sz="4"/>
              <w:bottom w:val="single" w:color="AECCE8" w:sz="4"/>
              <w:right w:val="single" w:color="AECC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TCP 3000 (internal). HTTPS 443 terminated at load balancer / edge proxy.</w:t>
            </w:r>
          </w:p>
        </w:tc>
      </w:tr>
      <w:tr>
        <w:tc>
          <w:tcPr>
            <w:tcW w:type="dxa" w:w="3000"/>
            <w:tcBorders>
              <w:top w:val="single" w:color="AECCE8" w:sz="4"/>
              <w:left w:val="single" w:color="AECCE8" w:sz="4"/>
              <w:bottom w:val="single" w:color="AECCE8" w:sz="4"/>
              <w:right w:val="single" w:color="AECCE8" w:sz="4"/>
            </w:tcBorders>
            <w:shd w:fill="EBF3FA"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Environment Variables</w:t>
            </w:r>
          </w:p>
        </w:tc>
        <w:tc>
          <w:tcPr>
            <w:tcW w:type="dxa" w:w="6360"/>
            <w:tcBorders>
              <w:top w:val="single" w:color="AECCE8" w:sz="4"/>
              <w:left w:val="single" w:color="AECCE8" w:sz="4"/>
              <w:bottom w:val="single" w:color="AECCE8" w:sz="4"/>
              <w:right w:val="single" w:color="AECCE8" w:sz="4"/>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Secrets injected at runtime (API keys, DB credentials, JWT signing key). Must NOT be baked into image.</w:t>
            </w:r>
          </w:p>
        </w:tc>
      </w:tr>
      <w:tr>
        <w:tc>
          <w:tcPr>
            <w:tcW w:type="dxa" w:w="3000"/>
            <w:tcBorders>
              <w:top w:val="single" w:color="AECCE8" w:sz="4"/>
              <w:left w:val="single" w:color="AECCE8" w:sz="4"/>
              <w:bottom w:val="single" w:color="AECCE8" w:sz="4"/>
              <w:right w:val="single" w:color="AECCE8" w:sz="4"/>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Auto-restart</w:t>
            </w:r>
          </w:p>
        </w:tc>
        <w:tc>
          <w:tcPr>
            <w:tcW w:type="dxa" w:w="6360"/>
            <w:tcBorders>
              <w:top w:val="single" w:color="AECCE8" w:sz="4"/>
              <w:left w:val="single" w:color="AECCE8" w:sz="4"/>
              <w:bottom w:val="single" w:color="AECCE8" w:sz="4"/>
              <w:right w:val="single" w:color="AECC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Container must restart automatically on failure (health-check based).</w:t>
            </w:r>
          </w:p>
        </w:tc>
      </w:tr>
    </w:tbl>
    <w:p>
      <w:pPr>
        <w:spacing w:after="0" w:before="160"/>
      </w:pPr>
      <w:r>
        <w:t xml:space="preserve"/>
      </w:r>
    </w:p>
    <w:p>
      <w:pPr>
        <w:pStyle w:val="Heading2"/>
        <w:spacing w:after="100" w:before="240"/>
      </w:pPr>
      <w:r>
        <w:rPr>
          <w:rFonts w:ascii="Arial" w:cs="Arial" w:eastAsia="Arial" w:hAnsi="Arial"/>
          <w:b/>
          <w:bCs/>
          <w:color w:val="2E75B6"/>
          <w:sz w:val="24"/>
          <w:szCs w:val="24"/>
        </w:rPr>
        <w:t xml:space="preserve">3.2  Database</w:t>
      </w:r>
    </w:p>
    <w:p>
      <w:pPr>
        <w:spacing w:after="100" w:before="60"/>
        <w:jc w:val="left"/>
      </w:pPr>
      <w:r>
        <w:rPr>
          <w:rFonts w:ascii="Arial" w:cs="Arial" w:eastAsia="Arial" w:hAnsi="Arial"/>
          <w:b w:val="false"/>
          <w:bCs w:val="false"/>
          <w:i w:val="false"/>
          <w:iCs w:val="false"/>
          <w:color w:val="1A1A1A"/>
          <w:sz w:val="22"/>
          <w:szCs w:val="22"/>
        </w:rPr>
        <w:t xml:space="preserve">A managed PostgreSQL service is required. The SIB uses standard SQL (no extensions beyond uuid-ossp and pg_trgm).</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ECCE8" w:sz="4"/>
              <w:left w:val="single" w:color="AECCE8" w:sz="4"/>
              <w:bottom w:val="single" w:color="AECCE8" w:sz="4"/>
              <w:right w:val="single" w:color="AECCE8" w:sz="4"/>
            </w:tcBorders>
            <w:shd w:fill="D6E4F0" w:val="clear"/>
            <w:tcMar>
              <w:top w:type="dxa" w:w="100"/>
              <w:left w:type="dxa" w:w="120"/>
              <w:bottom w:type="dxa" w:w="100"/>
              <w:right w:type="dxa" w:w="120"/>
            </w:tcMar>
            <w:vAlign w:val="center"/>
          </w:tcPr>
          <w:p>
            <w:pPr>
              <w:jc w:val="left"/>
            </w:pPr>
            <w:r>
              <w:rPr>
                <w:rFonts w:ascii="Arial" w:cs="Arial" w:eastAsia="Arial" w:hAnsi="Arial"/>
                <w:b/>
                <w:bCs/>
                <w:color w:val="1E3A5F"/>
                <w:sz w:val="20"/>
                <w:szCs w:val="20"/>
              </w:rPr>
              <w:t xml:space="preserve">Parameter</w:t>
            </w:r>
          </w:p>
        </w:tc>
        <w:tc>
          <w:tcPr>
            <w:tcW w:type="dxa" w:w="6360"/>
            <w:tcBorders>
              <w:top w:val="single" w:color="AECCE8" w:sz="4"/>
              <w:left w:val="single" w:color="AECCE8" w:sz="4"/>
              <w:bottom w:val="single" w:color="AECCE8" w:sz="4"/>
              <w:right w:val="single" w:color="AECCE8" w:sz="4"/>
            </w:tcBorders>
            <w:shd w:fill="D6E4F0" w:val="clear"/>
            <w:tcMar>
              <w:top w:type="dxa" w:w="100"/>
              <w:left w:type="dxa" w:w="120"/>
              <w:bottom w:type="dxa" w:w="100"/>
              <w:right w:type="dxa" w:w="120"/>
            </w:tcMar>
            <w:vAlign w:val="center"/>
          </w:tcPr>
          <w:p>
            <w:pPr>
              <w:jc w:val="left"/>
            </w:pPr>
            <w:r>
              <w:rPr>
                <w:rFonts w:ascii="Arial" w:cs="Arial" w:eastAsia="Arial" w:hAnsi="Arial"/>
                <w:b/>
                <w:bCs/>
                <w:color w:val="1E3A5F"/>
                <w:sz w:val="20"/>
                <w:szCs w:val="20"/>
              </w:rPr>
              <w:t xml:space="preserve">Requirement</w:t>
            </w:r>
          </w:p>
        </w:tc>
      </w:tr>
      <w:tr>
        <w:tc>
          <w:tcPr>
            <w:tcW w:type="dxa" w:w="3000"/>
            <w:tcBorders>
              <w:top w:val="single" w:color="AECCE8" w:sz="4"/>
              <w:left w:val="single" w:color="AECCE8" w:sz="4"/>
              <w:bottom w:val="single" w:color="AECCE8" w:sz="4"/>
              <w:right w:val="single" w:color="AECCE8" w:sz="4"/>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Engine</w:t>
            </w:r>
          </w:p>
        </w:tc>
        <w:tc>
          <w:tcPr>
            <w:tcW w:type="dxa" w:w="6360"/>
            <w:tcBorders>
              <w:top w:val="single" w:color="AECCE8" w:sz="4"/>
              <w:left w:val="single" w:color="AECCE8" w:sz="4"/>
              <w:bottom w:val="single" w:color="AECCE8" w:sz="4"/>
              <w:right w:val="single" w:color="AECC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PostgreSQL 15 or later.</w:t>
            </w:r>
          </w:p>
        </w:tc>
      </w:tr>
      <w:tr>
        <w:tc>
          <w:tcPr>
            <w:tcW w:type="dxa" w:w="3000"/>
            <w:tcBorders>
              <w:top w:val="single" w:color="AECCE8" w:sz="4"/>
              <w:left w:val="single" w:color="AECCE8" w:sz="4"/>
              <w:bottom w:val="single" w:color="AECCE8" w:sz="4"/>
              <w:right w:val="single" w:color="AECCE8" w:sz="4"/>
            </w:tcBorders>
            <w:shd w:fill="EBF3FA"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Connectivity</w:t>
            </w:r>
          </w:p>
        </w:tc>
        <w:tc>
          <w:tcPr>
            <w:tcW w:type="dxa" w:w="6360"/>
            <w:tcBorders>
              <w:top w:val="single" w:color="AECCE8" w:sz="4"/>
              <w:left w:val="single" w:color="AECCE8" w:sz="4"/>
              <w:bottom w:val="single" w:color="AECCE8" w:sz="4"/>
              <w:right w:val="single" w:color="AECCE8" w:sz="4"/>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Private network connection to the SIB container (no public endpoint required). TLS enforced on the connection.</w:t>
            </w:r>
          </w:p>
        </w:tc>
      </w:tr>
      <w:tr>
        <w:tc>
          <w:tcPr>
            <w:tcW w:type="dxa" w:w="3000"/>
            <w:tcBorders>
              <w:top w:val="single" w:color="AECCE8" w:sz="4"/>
              <w:left w:val="single" w:color="AECCE8" w:sz="4"/>
              <w:bottom w:val="single" w:color="AECCE8" w:sz="4"/>
              <w:right w:val="single" w:color="AECCE8" w:sz="4"/>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Storage</w:t>
            </w:r>
          </w:p>
        </w:tc>
        <w:tc>
          <w:tcPr>
            <w:tcW w:type="dxa" w:w="6360"/>
            <w:tcBorders>
              <w:top w:val="single" w:color="AECCE8" w:sz="4"/>
              <w:left w:val="single" w:color="AECCE8" w:sz="4"/>
              <w:bottom w:val="single" w:color="AECCE8" w:sz="4"/>
              <w:right w:val="single" w:color="AECC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5 GB minimum for pilot. Scale linearly with inspection volume (approx. 1 GB per 50,000 inspection records).</w:t>
            </w:r>
          </w:p>
        </w:tc>
      </w:tr>
      <w:tr>
        <w:tc>
          <w:tcPr>
            <w:tcW w:type="dxa" w:w="3000"/>
            <w:tcBorders>
              <w:top w:val="single" w:color="AECCE8" w:sz="4"/>
              <w:left w:val="single" w:color="AECCE8" w:sz="4"/>
              <w:bottom w:val="single" w:color="AECCE8" w:sz="4"/>
              <w:right w:val="single" w:color="AECCE8" w:sz="4"/>
            </w:tcBorders>
            <w:shd w:fill="EBF3FA"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Automated Backups</w:t>
            </w:r>
          </w:p>
        </w:tc>
        <w:tc>
          <w:tcPr>
            <w:tcW w:type="dxa" w:w="6360"/>
            <w:tcBorders>
              <w:top w:val="single" w:color="AECCE8" w:sz="4"/>
              <w:left w:val="single" w:color="AECCE8" w:sz="4"/>
              <w:bottom w:val="single" w:color="AECCE8" w:sz="4"/>
              <w:right w:val="single" w:color="AECCE8" w:sz="4"/>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Daily automated snapshots with minimum 35-day retention. Point-in-time recovery (PITR) required.</w:t>
            </w:r>
          </w:p>
        </w:tc>
      </w:tr>
      <w:tr>
        <w:tc>
          <w:tcPr>
            <w:tcW w:type="dxa" w:w="3000"/>
            <w:tcBorders>
              <w:top w:val="single" w:color="AECCE8" w:sz="4"/>
              <w:left w:val="single" w:color="AECCE8" w:sz="4"/>
              <w:bottom w:val="single" w:color="AECCE8" w:sz="4"/>
              <w:right w:val="single" w:color="AECCE8" w:sz="4"/>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High Availability</w:t>
            </w:r>
          </w:p>
        </w:tc>
        <w:tc>
          <w:tcPr>
            <w:tcW w:type="dxa" w:w="6360"/>
            <w:tcBorders>
              <w:top w:val="single" w:color="AECCE8" w:sz="4"/>
              <w:left w:val="single" w:color="AECCE8" w:sz="4"/>
              <w:bottom w:val="single" w:color="AECCE8" w:sz="4"/>
              <w:right w:val="single" w:color="AECC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Standby replica recommended for production. Not required for internal testing environments.</w:t>
            </w:r>
          </w:p>
        </w:tc>
      </w:tr>
    </w:tbl>
    <w:p>
      <w:pPr>
        <w:spacing w:after="0" w:before="160"/>
      </w:pPr>
      <w:r>
        <w:t xml:space="preserve"/>
      </w:r>
    </w:p>
    <w:p>
      <w:pPr>
        <w:pStyle w:val="Heading2"/>
        <w:spacing w:after="100" w:before="240"/>
      </w:pPr>
      <w:r>
        <w:rPr>
          <w:rFonts w:ascii="Arial" w:cs="Arial" w:eastAsia="Arial" w:hAnsi="Arial"/>
          <w:b/>
          <w:bCs/>
          <w:color w:val="2E75B6"/>
          <w:sz w:val="24"/>
          <w:szCs w:val="24"/>
        </w:rPr>
        <w:t xml:space="preserve">3.3  Object Storage</w:t>
      </w:r>
    </w:p>
    <w:p>
      <w:pPr>
        <w:spacing w:after="100" w:before="60"/>
        <w:jc w:val="left"/>
      </w:pPr>
      <w:r>
        <w:rPr>
          <w:rFonts w:ascii="Arial" w:cs="Arial" w:eastAsia="Arial" w:hAnsi="Arial"/>
          <w:b w:val="false"/>
          <w:bCs w:val="false"/>
          <w:i w:val="false"/>
          <w:iCs w:val="false"/>
          <w:color w:val="1A1A1A"/>
          <w:sz w:val="22"/>
          <w:szCs w:val="22"/>
        </w:rPr>
        <w:t xml:space="preserve">An S3-compatible object storage bucket is required to hold encrypted pass-state image blobs. Images are AES-256-GCM encrypted before leaving the client device; the server never handles plaintext image data.</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ECCE8" w:sz="4"/>
              <w:left w:val="single" w:color="AECCE8" w:sz="4"/>
              <w:bottom w:val="single" w:color="AECCE8" w:sz="4"/>
              <w:right w:val="single" w:color="AECCE8" w:sz="4"/>
            </w:tcBorders>
            <w:shd w:fill="D6E4F0" w:val="clear"/>
            <w:tcMar>
              <w:top w:type="dxa" w:w="100"/>
              <w:left w:type="dxa" w:w="120"/>
              <w:bottom w:type="dxa" w:w="100"/>
              <w:right w:type="dxa" w:w="120"/>
            </w:tcMar>
            <w:vAlign w:val="center"/>
          </w:tcPr>
          <w:p>
            <w:pPr>
              <w:jc w:val="left"/>
            </w:pPr>
            <w:r>
              <w:rPr>
                <w:rFonts w:ascii="Arial" w:cs="Arial" w:eastAsia="Arial" w:hAnsi="Arial"/>
                <w:b/>
                <w:bCs/>
                <w:color w:val="1E3A5F"/>
                <w:sz w:val="20"/>
                <w:szCs w:val="20"/>
              </w:rPr>
              <w:t xml:space="preserve">Parameter</w:t>
            </w:r>
          </w:p>
        </w:tc>
        <w:tc>
          <w:tcPr>
            <w:tcW w:type="dxa" w:w="6360"/>
            <w:tcBorders>
              <w:top w:val="single" w:color="AECCE8" w:sz="4"/>
              <w:left w:val="single" w:color="AECCE8" w:sz="4"/>
              <w:bottom w:val="single" w:color="AECCE8" w:sz="4"/>
              <w:right w:val="single" w:color="AECCE8" w:sz="4"/>
            </w:tcBorders>
            <w:shd w:fill="D6E4F0" w:val="clear"/>
            <w:tcMar>
              <w:top w:type="dxa" w:w="100"/>
              <w:left w:type="dxa" w:w="120"/>
              <w:bottom w:type="dxa" w:w="100"/>
              <w:right w:type="dxa" w:w="120"/>
            </w:tcMar>
            <w:vAlign w:val="center"/>
          </w:tcPr>
          <w:p>
            <w:pPr>
              <w:jc w:val="left"/>
            </w:pPr>
            <w:r>
              <w:rPr>
                <w:rFonts w:ascii="Arial" w:cs="Arial" w:eastAsia="Arial" w:hAnsi="Arial"/>
                <w:b/>
                <w:bCs/>
                <w:color w:val="1E3A5F"/>
                <w:sz w:val="20"/>
                <w:szCs w:val="20"/>
              </w:rPr>
              <w:t xml:space="preserve">Requirement</w:t>
            </w:r>
          </w:p>
        </w:tc>
      </w:tr>
      <w:tr>
        <w:tc>
          <w:tcPr>
            <w:tcW w:type="dxa" w:w="3000"/>
            <w:tcBorders>
              <w:top w:val="single" w:color="AECCE8" w:sz="4"/>
              <w:left w:val="single" w:color="AECCE8" w:sz="4"/>
              <w:bottom w:val="single" w:color="AECCE8" w:sz="4"/>
              <w:right w:val="single" w:color="AECCE8" w:sz="4"/>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API Compatibility</w:t>
            </w:r>
          </w:p>
        </w:tc>
        <w:tc>
          <w:tcPr>
            <w:tcW w:type="dxa" w:w="6360"/>
            <w:tcBorders>
              <w:top w:val="single" w:color="AECCE8" w:sz="4"/>
              <w:left w:val="single" w:color="AECCE8" w:sz="4"/>
              <w:bottom w:val="single" w:color="AECCE8" w:sz="4"/>
              <w:right w:val="single" w:color="AECC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S3-compatible API (AWS S3 or S3-compatible alternative). The SIB uses the AWS SDK v3.</w:t>
            </w:r>
          </w:p>
        </w:tc>
      </w:tr>
      <w:tr>
        <w:tc>
          <w:tcPr>
            <w:tcW w:type="dxa" w:w="3000"/>
            <w:tcBorders>
              <w:top w:val="single" w:color="AECCE8" w:sz="4"/>
              <w:left w:val="single" w:color="AECCE8" w:sz="4"/>
              <w:bottom w:val="single" w:color="AECCE8" w:sz="4"/>
              <w:right w:val="single" w:color="AECCE8" w:sz="4"/>
            </w:tcBorders>
            <w:shd w:fill="EBF3FA"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Access Policy</w:t>
            </w:r>
          </w:p>
        </w:tc>
        <w:tc>
          <w:tcPr>
            <w:tcW w:type="dxa" w:w="6360"/>
            <w:tcBorders>
              <w:top w:val="single" w:color="AECCE8" w:sz="4"/>
              <w:left w:val="single" w:color="AECCE8" w:sz="4"/>
              <w:bottom w:val="single" w:color="AECCE8" w:sz="4"/>
              <w:right w:val="single" w:color="AECCE8" w:sz="4"/>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Private bucket — no public access. Only the SIB service account may read/write. Pre-signed URLs (15-minute TTL) are issued to authorised clients for download.</w:t>
            </w:r>
          </w:p>
        </w:tc>
      </w:tr>
      <w:tr>
        <w:tc>
          <w:tcPr>
            <w:tcW w:type="dxa" w:w="3000"/>
            <w:tcBorders>
              <w:top w:val="single" w:color="AECCE8" w:sz="4"/>
              <w:left w:val="single" w:color="AECCE8" w:sz="4"/>
              <w:bottom w:val="single" w:color="AECCE8" w:sz="4"/>
              <w:right w:val="single" w:color="AECCE8" w:sz="4"/>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Versioning</w:t>
            </w:r>
          </w:p>
        </w:tc>
        <w:tc>
          <w:tcPr>
            <w:tcW w:type="dxa" w:w="6360"/>
            <w:tcBorders>
              <w:top w:val="single" w:color="AECCE8" w:sz="4"/>
              <w:left w:val="single" w:color="AECCE8" w:sz="4"/>
              <w:bottom w:val="single" w:color="AECCE8" w:sz="4"/>
              <w:right w:val="single" w:color="AECC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Object versioning enabled to protect against accidental deletion.</w:t>
            </w:r>
          </w:p>
        </w:tc>
      </w:tr>
      <w:tr>
        <w:tc>
          <w:tcPr>
            <w:tcW w:type="dxa" w:w="3000"/>
            <w:tcBorders>
              <w:top w:val="single" w:color="AECCE8" w:sz="4"/>
              <w:left w:val="single" w:color="AECCE8" w:sz="4"/>
              <w:bottom w:val="single" w:color="AECCE8" w:sz="4"/>
              <w:right w:val="single" w:color="AECCE8" w:sz="4"/>
            </w:tcBorders>
            <w:shd w:fill="EBF3FA"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Storage Estimate</w:t>
            </w:r>
          </w:p>
        </w:tc>
        <w:tc>
          <w:tcPr>
            <w:tcW w:type="dxa" w:w="6360"/>
            <w:tcBorders>
              <w:top w:val="single" w:color="AECCE8" w:sz="4"/>
              <w:left w:val="single" w:color="AECCE8" w:sz="4"/>
              <w:bottom w:val="single" w:color="AECCE8" w:sz="4"/>
              <w:right w:val="single" w:color="AECCE8" w:sz="4"/>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~7 reference images per tag × ~300 KB each (encrypted). A 50-anchor / 20-tag deployment ≈ 200 MB. Scale headroom: 5 GB provisioned.</w:t>
            </w:r>
          </w:p>
        </w:tc>
      </w:tr>
      <w:tr>
        <w:tc>
          <w:tcPr>
            <w:tcW w:type="dxa" w:w="3000"/>
            <w:tcBorders>
              <w:top w:val="single" w:color="AECCE8" w:sz="4"/>
              <w:left w:val="single" w:color="AECCE8" w:sz="4"/>
              <w:bottom w:val="single" w:color="AECCE8" w:sz="4"/>
              <w:right w:val="single" w:color="AECCE8" w:sz="4"/>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Egress</w:t>
            </w:r>
          </w:p>
        </w:tc>
        <w:tc>
          <w:tcPr>
            <w:tcW w:type="dxa" w:w="6360"/>
            <w:tcBorders>
              <w:top w:val="single" w:color="AECCE8" w:sz="4"/>
              <w:left w:val="single" w:color="AECCE8" w:sz="4"/>
              <w:bottom w:val="single" w:color="AECCE8" w:sz="4"/>
              <w:right w:val="single" w:color="AECC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Operator devices download reference images during inspection. Each validation downloads up to 7 images per tag. Zero-egress-cost providers are preferred at scale.</w:t>
            </w:r>
          </w:p>
        </w:tc>
      </w:tr>
    </w:tbl>
    <w:p>
      <w:pPr>
        <w:spacing w:after="0" w:before="160"/>
      </w:pPr>
      <w:r>
        <w:t xml:space="preserve"/>
      </w:r>
    </w:p>
    <w:p>
      <w:pPr>
        <w:pStyle w:val="Heading2"/>
        <w:spacing w:after="100" w:before="240"/>
      </w:pPr>
      <w:r>
        <w:rPr>
          <w:rFonts w:ascii="Arial" w:cs="Arial" w:eastAsia="Arial" w:hAnsi="Arial"/>
          <w:b/>
          <w:bCs/>
          <w:color w:val="2E75B6"/>
          <w:sz w:val="24"/>
          <w:szCs w:val="24"/>
        </w:rPr>
        <w:t xml:space="preserve">3.4  Networking &amp; TLS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ECCE8" w:sz="4"/>
              <w:left w:val="single" w:color="AECCE8" w:sz="4"/>
              <w:bottom w:val="single" w:color="AECCE8" w:sz="4"/>
              <w:right w:val="single" w:color="AECCE8" w:sz="4"/>
            </w:tcBorders>
            <w:shd w:fill="D6E4F0" w:val="clear"/>
            <w:tcMar>
              <w:top w:type="dxa" w:w="100"/>
              <w:left w:type="dxa" w:w="120"/>
              <w:bottom w:type="dxa" w:w="100"/>
              <w:right w:type="dxa" w:w="120"/>
            </w:tcMar>
            <w:vAlign w:val="center"/>
          </w:tcPr>
          <w:p>
            <w:pPr>
              <w:jc w:val="left"/>
            </w:pPr>
            <w:r>
              <w:rPr>
                <w:rFonts w:ascii="Arial" w:cs="Arial" w:eastAsia="Arial" w:hAnsi="Arial"/>
                <w:b/>
                <w:bCs/>
                <w:color w:val="1E3A5F"/>
                <w:sz w:val="20"/>
                <w:szCs w:val="20"/>
              </w:rPr>
              <w:t xml:space="preserve">Requirement</w:t>
            </w:r>
          </w:p>
        </w:tc>
        <w:tc>
          <w:tcPr>
            <w:tcW w:type="dxa" w:w="6360"/>
            <w:tcBorders>
              <w:top w:val="single" w:color="AECCE8" w:sz="4"/>
              <w:left w:val="single" w:color="AECCE8" w:sz="4"/>
              <w:bottom w:val="single" w:color="AECCE8" w:sz="4"/>
              <w:right w:val="single" w:color="AECCE8" w:sz="4"/>
            </w:tcBorders>
            <w:shd w:fill="D6E4F0" w:val="clear"/>
            <w:tcMar>
              <w:top w:type="dxa" w:w="100"/>
              <w:left w:type="dxa" w:w="120"/>
              <w:bottom w:type="dxa" w:w="100"/>
              <w:right w:type="dxa" w:w="120"/>
            </w:tcMar>
            <w:vAlign w:val="center"/>
          </w:tcPr>
          <w:p>
            <w:pPr>
              <w:jc w:val="left"/>
            </w:pPr>
            <w:r>
              <w:rPr>
                <w:rFonts w:ascii="Arial" w:cs="Arial" w:eastAsia="Arial" w:hAnsi="Arial"/>
                <w:b/>
                <w:bCs/>
                <w:color w:val="1E3A5F"/>
                <w:sz w:val="20"/>
                <w:szCs w:val="20"/>
              </w:rPr>
              <w:t xml:space="preserve">Detail</w:t>
            </w:r>
          </w:p>
        </w:tc>
      </w:tr>
      <w:tr>
        <w:tc>
          <w:tcPr>
            <w:tcW w:type="dxa" w:w="3000"/>
            <w:tcBorders>
              <w:top w:val="single" w:color="AECCE8" w:sz="4"/>
              <w:left w:val="single" w:color="AECCE8" w:sz="4"/>
              <w:bottom w:val="single" w:color="AECCE8" w:sz="4"/>
              <w:right w:val="single" w:color="AECCE8" w:sz="4"/>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Custom Domain</w:t>
            </w:r>
          </w:p>
        </w:tc>
        <w:tc>
          <w:tcPr>
            <w:tcW w:type="dxa" w:w="6360"/>
            <w:tcBorders>
              <w:top w:val="single" w:color="AECCE8" w:sz="4"/>
              <w:left w:val="single" w:color="AECCE8" w:sz="4"/>
              <w:bottom w:val="single" w:color="AECCE8" w:sz="4"/>
              <w:right w:val="single" w:color="AECC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 dedicated subdomain is required (e.g. sib.company.com). DNS A/CNAME record pointed to the server IP / load balancer.</w:t>
            </w:r>
          </w:p>
        </w:tc>
      </w:tr>
      <w:tr>
        <w:tc>
          <w:tcPr>
            <w:tcW w:type="dxa" w:w="3000"/>
            <w:tcBorders>
              <w:top w:val="single" w:color="AECCE8" w:sz="4"/>
              <w:left w:val="single" w:color="AECCE8" w:sz="4"/>
              <w:bottom w:val="single" w:color="AECCE8" w:sz="4"/>
              <w:right w:val="single" w:color="AECCE8" w:sz="4"/>
            </w:tcBorders>
            <w:shd w:fill="EBF3FA"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TLS Certificate</w:t>
            </w:r>
          </w:p>
        </w:tc>
        <w:tc>
          <w:tcPr>
            <w:tcW w:type="dxa" w:w="6360"/>
            <w:tcBorders>
              <w:top w:val="single" w:color="AECCE8" w:sz="4"/>
              <w:left w:val="single" w:color="AECCE8" w:sz="4"/>
              <w:bottom w:val="single" w:color="AECCE8" w:sz="4"/>
              <w:right w:val="single" w:color="AECCE8" w:sz="4"/>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Automated TLS certificate provisioning and renewal (Let's Encrypt or equivalent). TLS 1.2 minimum; TLS 1.3 preferred.</w:t>
            </w:r>
          </w:p>
        </w:tc>
      </w:tr>
      <w:tr>
        <w:tc>
          <w:tcPr>
            <w:tcW w:type="dxa" w:w="3000"/>
            <w:tcBorders>
              <w:top w:val="single" w:color="AECCE8" w:sz="4"/>
              <w:left w:val="single" w:color="AECCE8" w:sz="4"/>
              <w:bottom w:val="single" w:color="AECCE8" w:sz="4"/>
              <w:right w:val="single" w:color="AECCE8" w:sz="4"/>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Inbound Firewall</w:t>
            </w:r>
          </w:p>
        </w:tc>
        <w:tc>
          <w:tcPr>
            <w:tcW w:type="dxa" w:w="6360"/>
            <w:tcBorders>
              <w:top w:val="single" w:color="AECCE8" w:sz="4"/>
              <w:left w:val="single" w:color="AECCE8" w:sz="4"/>
              <w:bottom w:val="single" w:color="AECCE8" w:sz="4"/>
              <w:right w:val="single" w:color="AECC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Only TCP 443 (HTTPS) exposed publicly. Port 3000 (app) and 5432 (DB) accessible on private network only.</w:t>
            </w:r>
          </w:p>
        </w:tc>
      </w:tr>
      <w:tr>
        <w:tc>
          <w:tcPr>
            <w:tcW w:type="dxa" w:w="3000"/>
            <w:tcBorders>
              <w:top w:val="single" w:color="AECCE8" w:sz="4"/>
              <w:left w:val="single" w:color="AECCE8" w:sz="4"/>
              <w:bottom w:val="single" w:color="AECCE8" w:sz="4"/>
              <w:right w:val="single" w:color="AECCE8" w:sz="4"/>
            </w:tcBorders>
            <w:shd w:fill="EBF3FA"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Network Isolation</w:t>
            </w:r>
          </w:p>
        </w:tc>
        <w:tc>
          <w:tcPr>
            <w:tcW w:type="dxa" w:w="6360"/>
            <w:tcBorders>
              <w:top w:val="single" w:color="AECCE8" w:sz="4"/>
              <w:left w:val="single" w:color="AECCE8" w:sz="4"/>
              <w:bottom w:val="single" w:color="AECCE8" w:sz="4"/>
              <w:right w:val="single" w:color="AECCE8" w:sz="4"/>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Database must be on a private network not reachable from the public internet. SIB-to-DB traffic stays within the cloud provider's internal network.</w:t>
            </w:r>
          </w:p>
        </w:tc>
      </w:tr>
      <w:tr>
        <w:tc>
          <w:tcPr>
            <w:tcW w:type="dxa" w:w="3000"/>
            <w:tcBorders>
              <w:top w:val="single" w:color="AECCE8" w:sz="4"/>
              <w:left w:val="single" w:color="AECCE8" w:sz="4"/>
              <w:bottom w:val="single" w:color="AECCE8" w:sz="4"/>
              <w:right w:val="single" w:color="AECCE8" w:sz="4"/>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Client Devices</w:t>
            </w:r>
          </w:p>
        </w:tc>
        <w:tc>
          <w:tcPr>
            <w:tcW w:type="dxa" w:w="6360"/>
            <w:tcBorders>
              <w:top w:val="single" w:color="AECCE8" w:sz="4"/>
              <w:left w:val="single" w:color="AECCE8" w:sz="4"/>
              <w:bottom w:val="single" w:color="AECCE8" w:sz="4"/>
              <w:right w:val="single" w:color="AECC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iOS and XR headset devices connect from corporate Wi-Fi or VPN. No special inbound port requirements on client devices.</w:t>
            </w:r>
          </w:p>
        </w:tc>
      </w:tr>
    </w:tbl>
    <w:p>
      <w:pPr>
        <w:spacing w:after="0" w:before="160"/>
      </w:pPr>
      <w:r>
        <w:t xml:space="preserve"/>
      </w:r>
    </w:p>
    <w:p>
      <w:pPr>
        <w:pStyle w:val="Heading2"/>
        <w:spacing w:after="100" w:before="240"/>
      </w:pPr>
      <w:r>
        <w:rPr>
          <w:rFonts w:ascii="Arial" w:cs="Arial" w:eastAsia="Arial" w:hAnsi="Arial"/>
          <w:b/>
          <w:bCs/>
          <w:color w:val="2E75B6"/>
          <w:sz w:val="24"/>
          <w:szCs w:val="24"/>
        </w:rPr>
        <w:t xml:space="preserve">3.5  Authentication &amp; Secrets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ECCE8" w:sz="4"/>
              <w:left w:val="single" w:color="AECCE8" w:sz="4"/>
              <w:bottom w:val="single" w:color="AECCE8" w:sz="4"/>
              <w:right w:val="single" w:color="AECCE8" w:sz="4"/>
            </w:tcBorders>
            <w:shd w:fill="D6E4F0" w:val="clear"/>
            <w:tcMar>
              <w:top w:type="dxa" w:w="100"/>
              <w:left w:type="dxa" w:w="120"/>
              <w:bottom w:type="dxa" w:w="100"/>
              <w:right w:type="dxa" w:w="120"/>
            </w:tcMar>
            <w:vAlign w:val="center"/>
          </w:tcPr>
          <w:p>
            <w:pPr>
              <w:jc w:val="left"/>
            </w:pPr>
            <w:r>
              <w:rPr>
                <w:rFonts w:ascii="Arial" w:cs="Arial" w:eastAsia="Arial" w:hAnsi="Arial"/>
                <w:b/>
                <w:bCs/>
                <w:color w:val="1E3A5F"/>
                <w:sz w:val="20"/>
                <w:szCs w:val="20"/>
              </w:rPr>
              <w:t xml:space="preserve">Secret</w:t>
            </w:r>
          </w:p>
        </w:tc>
        <w:tc>
          <w:tcPr>
            <w:tcW w:type="dxa" w:w="6360"/>
            <w:tcBorders>
              <w:top w:val="single" w:color="AECCE8" w:sz="4"/>
              <w:left w:val="single" w:color="AECCE8" w:sz="4"/>
              <w:bottom w:val="single" w:color="AECCE8" w:sz="4"/>
              <w:right w:val="single" w:color="AECCE8" w:sz="4"/>
            </w:tcBorders>
            <w:shd w:fill="D6E4F0" w:val="clear"/>
            <w:tcMar>
              <w:top w:type="dxa" w:w="100"/>
              <w:left w:type="dxa" w:w="120"/>
              <w:bottom w:type="dxa" w:w="100"/>
              <w:right w:type="dxa" w:w="120"/>
            </w:tcMar>
            <w:vAlign w:val="center"/>
          </w:tcPr>
          <w:p>
            <w:pPr>
              <w:jc w:val="left"/>
            </w:pPr>
            <w:r>
              <w:rPr>
                <w:rFonts w:ascii="Arial" w:cs="Arial" w:eastAsia="Arial" w:hAnsi="Arial"/>
                <w:b/>
                <w:bCs/>
                <w:color w:val="1E3A5F"/>
                <w:sz w:val="20"/>
                <w:szCs w:val="20"/>
              </w:rPr>
              <w:t xml:space="preserve">Handling Requirement</w:t>
            </w:r>
          </w:p>
        </w:tc>
      </w:tr>
      <w:tr>
        <w:tc>
          <w:tcPr>
            <w:tcW w:type="dxa" w:w="3000"/>
            <w:tcBorders>
              <w:top w:val="single" w:color="AECCE8" w:sz="4"/>
              <w:left w:val="single" w:color="AECCE8" w:sz="4"/>
              <w:bottom w:val="single" w:color="AECCE8" w:sz="4"/>
              <w:right w:val="single" w:color="AECCE8" w:sz="4"/>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API Key (service-to-SIB)</w:t>
            </w:r>
          </w:p>
        </w:tc>
        <w:tc>
          <w:tcPr>
            <w:tcW w:type="dxa" w:w="6360"/>
            <w:tcBorders>
              <w:top w:val="single" w:color="AECCE8" w:sz="4"/>
              <w:left w:val="single" w:color="AECCE8" w:sz="4"/>
              <w:bottom w:val="single" w:color="AECCE8" w:sz="4"/>
              <w:right w:val="single" w:color="AECC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Two separate keys: one for internal/development environment, one for production. Stored as environment variables in the hosting platform's secrets store. Never committed to source control.</w:t>
            </w:r>
          </w:p>
        </w:tc>
      </w:tr>
      <w:tr>
        <w:tc>
          <w:tcPr>
            <w:tcW w:type="dxa" w:w="3000"/>
            <w:tcBorders>
              <w:top w:val="single" w:color="AECCE8" w:sz="4"/>
              <w:left w:val="single" w:color="AECCE8" w:sz="4"/>
              <w:bottom w:val="single" w:color="AECCE8" w:sz="4"/>
              <w:right w:val="single" w:color="AECCE8" w:sz="4"/>
            </w:tcBorders>
            <w:shd w:fill="EBF3FA"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JWT Signing Key</w:t>
            </w:r>
          </w:p>
        </w:tc>
        <w:tc>
          <w:tcPr>
            <w:tcW w:type="dxa" w:w="6360"/>
            <w:tcBorders>
              <w:top w:val="single" w:color="AECCE8" w:sz="4"/>
              <w:left w:val="single" w:color="AECCE8" w:sz="4"/>
              <w:bottom w:val="single" w:color="AECCE8" w:sz="4"/>
              <w:right w:val="single" w:color="AECCE8" w:sz="4"/>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RSA-256 or HS-256 symmetric key used to sign device authentication tokens. Stored in secrets manager. Rotation policy: 90-day recommended.</w:t>
            </w:r>
          </w:p>
        </w:tc>
      </w:tr>
      <w:tr>
        <w:tc>
          <w:tcPr>
            <w:tcW w:type="dxa" w:w="3000"/>
            <w:tcBorders>
              <w:top w:val="single" w:color="AECCE8" w:sz="4"/>
              <w:left w:val="single" w:color="AECCE8" w:sz="4"/>
              <w:bottom w:val="single" w:color="AECCE8" w:sz="4"/>
              <w:right w:val="single" w:color="AECCE8" w:sz="4"/>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Database Credentials</w:t>
            </w:r>
          </w:p>
        </w:tc>
        <w:tc>
          <w:tcPr>
            <w:tcW w:type="dxa" w:w="6360"/>
            <w:tcBorders>
              <w:top w:val="single" w:color="AECCE8" w:sz="4"/>
              <w:left w:val="single" w:color="AECCE8" w:sz="4"/>
              <w:bottom w:val="single" w:color="AECCE8" w:sz="4"/>
              <w:right w:val="single" w:color="AECC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PostgreSQL connection string (host, port, user, password, dbname) injected at container startup via environment variable.</w:t>
            </w:r>
          </w:p>
        </w:tc>
      </w:tr>
      <w:tr>
        <w:tc>
          <w:tcPr>
            <w:tcW w:type="dxa" w:w="3000"/>
            <w:tcBorders>
              <w:top w:val="single" w:color="AECCE8" w:sz="4"/>
              <w:left w:val="single" w:color="AECCE8" w:sz="4"/>
              <w:bottom w:val="single" w:color="AECCE8" w:sz="4"/>
              <w:right w:val="single" w:color="AECCE8" w:sz="4"/>
            </w:tcBorders>
            <w:shd w:fill="EBF3FA"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Object Storage Keys</w:t>
            </w:r>
          </w:p>
        </w:tc>
        <w:tc>
          <w:tcPr>
            <w:tcW w:type="dxa" w:w="6360"/>
            <w:tcBorders>
              <w:top w:val="single" w:color="AECCE8" w:sz="4"/>
              <w:left w:val="single" w:color="AECCE8" w:sz="4"/>
              <w:bottom w:val="single" w:color="AECCE8" w:sz="4"/>
              <w:right w:val="single" w:color="AECCE8" w:sz="4"/>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S3 access key ID and secret access key for the SIB service account. Stored in environment secrets. Separate keys per environment.</w:t>
            </w:r>
          </w:p>
        </w:tc>
      </w:tr>
    </w:tbl>
    <w:p>
      <w:pPr>
        <w:pageBreakBefore/>
      </w:pPr>
      <w:r>
        <w:t xml:space="preserve"/>
      </w:r>
    </w:p>
    <w:p>
      <w:pPr>
        <w:pStyle w:val="Heading1"/>
        <w:pBdr>
          <w:bottom w:val="single" w:color="2E75B6" w:sz="8" w:space="4"/>
        </w:pBdr>
        <w:spacing w:after="160" w:before="360"/>
      </w:pPr>
      <w:r>
        <w:rPr>
          <w:rFonts w:ascii="Arial" w:cs="Arial" w:eastAsia="Arial" w:hAnsi="Arial"/>
          <w:b/>
          <w:bCs/>
          <w:color w:val="1E3A5F"/>
          <w:sz w:val="28"/>
          <w:szCs w:val="28"/>
        </w:rPr>
        <w:t xml:space="preserve">4. Recommended Cloud Stack</w:t>
      </w:r>
    </w:p>
    <w:p>
      <w:pPr>
        <w:spacing w:after="100" w:before="60"/>
        <w:jc w:val="left"/>
      </w:pPr>
      <w:r>
        <w:rPr>
          <w:rFonts w:ascii="Arial" w:cs="Arial" w:eastAsia="Arial" w:hAnsi="Arial"/>
          <w:b w:val="false"/>
          <w:bCs w:val="false"/>
          <w:i w:val="false"/>
          <w:iCs w:val="false"/>
          <w:color w:val="1A1A1A"/>
          <w:sz w:val="22"/>
          <w:szCs w:val="22"/>
        </w:rPr>
        <w:t xml:space="preserve">The following services have been evaluated and recommended based on the SIB's technical requirements, security posture, cost profile, and operational simplicity for a small-to-medium deployment scale.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c>
          <w:tcPr>
            <w:tcW w:type="dxa" w:w="1800"/>
            <w:tcBorders>
              <w:top w:val="single" w:color="AECCE8" w:sz="4"/>
              <w:left w:val="single" w:color="AECCE8" w:sz="4"/>
              <w:bottom w:val="single" w:color="AECCE8" w:sz="4"/>
              <w:right w:val="single" w:color="AECCE8" w:sz="4"/>
            </w:tcBorders>
            <w:shd w:fill="D6E4F0" w:val="clear"/>
            <w:tcMar>
              <w:top w:type="dxa" w:w="100"/>
              <w:left w:type="dxa" w:w="120"/>
              <w:bottom w:type="dxa" w:w="100"/>
              <w:right w:type="dxa" w:w="120"/>
            </w:tcMar>
            <w:vAlign w:val="center"/>
          </w:tcPr>
          <w:p>
            <w:pPr>
              <w:jc w:val="left"/>
            </w:pPr>
            <w:r>
              <w:rPr>
                <w:rFonts w:ascii="Arial" w:cs="Arial" w:eastAsia="Arial" w:hAnsi="Arial"/>
                <w:b/>
                <w:bCs/>
                <w:color w:val="1E3A5F"/>
                <w:sz w:val="20"/>
                <w:szCs w:val="20"/>
              </w:rPr>
              <w:t xml:space="preserve">Layer</w:t>
            </w:r>
          </w:p>
        </w:tc>
        <w:tc>
          <w:tcPr>
            <w:tcW w:type="dxa" w:w="2200"/>
            <w:tcBorders>
              <w:top w:val="single" w:color="AECCE8" w:sz="4"/>
              <w:left w:val="single" w:color="AECCE8" w:sz="4"/>
              <w:bottom w:val="single" w:color="AECCE8" w:sz="4"/>
              <w:right w:val="single" w:color="AECCE8" w:sz="4"/>
            </w:tcBorders>
            <w:shd w:fill="D6E4F0" w:val="clear"/>
            <w:tcMar>
              <w:top w:type="dxa" w:w="100"/>
              <w:left w:type="dxa" w:w="120"/>
              <w:bottom w:type="dxa" w:w="100"/>
              <w:right w:type="dxa" w:w="120"/>
            </w:tcMar>
            <w:vAlign w:val="center"/>
          </w:tcPr>
          <w:p>
            <w:pPr>
              <w:jc w:val="left"/>
            </w:pPr>
            <w:r>
              <w:rPr>
                <w:rFonts w:ascii="Arial" w:cs="Arial" w:eastAsia="Arial" w:hAnsi="Arial"/>
                <w:b/>
                <w:bCs/>
                <w:color w:val="1E3A5F"/>
                <w:sz w:val="20"/>
                <w:szCs w:val="20"/>
              </w:rPr>
              <w:t xml:space="preserve">Recommended Service</w:t>
            </w:r>
          </w:p>
        </w:tc>
        <w:tc>
          <w:tcPr>
            <w:tcW w:type="dxa" w:w="2200"/>
            <w:tcBorders>
              <w:top w:val="single" w:color="AECCE8" w:sz="4"/>
              <w:left w:val="single" w:color="AECCE8" w:sz="4"/>
              <w:bottom w:val="single" w:color="AECCE8" w:sz="4"/>
              <w:right w:val="single" w:color="AECCE8" w:sz="4"/>
            </w:tcBorders>
            <w:shd w:fill="D6E4F0" w:val="clear"/>
            <w:tcMar>
              <w:top w:type="dxa" w:w="100"/>
              <w:left w:type="dxa" w:w="120"/>
              <w:bottom w:type="dxa" w:w="100"/>
              <w:right w:type="dxa" w:w="120"/>
            </w:tcMar>
            <w:vAlign w:val="center"/>
          </w:tcPr>
          <w:p>
            <w:pPr>
              <w:jc w:val="left"/>
            </w:pPr>
            <w:r>
              <w:rPr>
                <w:rFonts w:ascii="Arial" w:cs="Arial" w:eastAsia="Arial" w:hAnsi="Arial"/>
                <w:b/>
                <w:bCs/>
                <w:color w:val="1E3A5F"/>
                <w:sz w:val="20"/>
                <w:szCs w:val="20"/>
              </w:rPr>
              <w:t xml:space="preserve">Alternative</w:t>
            </w:r>
          </w:p>
        </w:tc>
        <w:tc>
          <w:tcPr>
            <w:tcW w:type="dxa" w:w="3160"/>
            <w:tcBorders>
              <w:top w:val="single" w:color="AECCE8" w:sz="4"/>
              <w:left w:val="single" w:color="AECCE8" w:sz="4"/>
              <w:bottom w:val="single" w:color="AECCE8" w:sz="4"/>
              <w:right w:val="single" w:color="AECCE8" w:sz="4"/>
            </w:tcBorders>
            <w:shd w:fill="D6E4F0" w:val="clear"/>
            <w:tcMar>
              <w:top w:type="dxa" w:w="100"/>
              <w:left w:type="dxa" w:w="120"/>
              <w:bottom w:type="dxa" w:w="100"/>
              <w:right w:type="dxa" w:w="120"/>
            </w:tcMar>
            <w:vAlign w:val="center"/>
          </w:tcPr>
          <w:p>
            <w:pPr>
              <w:jc w:val="left"/>
            </w:pPr>
            <w:r>
              <w:rPr>
                <w:rFonts w:ascii="Arial" w:cs="Arial" w:eastAsia="Arial" w:hAnsi="Arial"/>
                <w:b/>
                <w:bCs/>
                <w:color w:val="1E3A5F"/>
                <w:sz w:val="20"/>
                <w:szCs w:val="20"/>
              </w:rPr>
              <w:t xml:space="preserve">Selection Rationale</w:t>
            </w:r>
          </w:p>
        </w:tc>
      </w:tr>
      <w:tr>
        <w:tc>
          <w:tcPr>
            <w:tcW w:type="dxa" w:w="1800"/>
            <w:tcBorders>
              <w:top w:val="single" w:color="AECCE8" w:sz="4"/>
              <w:left w:val="single" w:color="AECCE8" w:sz="4"/>
              <w:bottom w:val="single" w:color="AECCE8" w:sz="4"/>
              <w:right w:val="single" w:color="AECCE8" w:sz="4"/>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Application Hosting</w:t>
            </w:r>
          </w:p>
        </w:tc>
        <w:tc>
          <w:tcPr>
            <w:tcW w:type="dxa" w:w="2200"/>
            <w:tcBorders>
              <w:top w:val="single" w:color="AECCE8" w:sz="4"/>
              <w:left w:val="single" w:color="AECCE8" w:sz="4"/>
              <w:bottom w:val="single" w:color="AECCE8" w:sz="4"/>
              <w:right w:val="single" w:color="AECC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Render — Web Service (Docker)</w:t>
            </w:r>
          </w:p>
        </w:tc>
        <w:tc>
          <w:tcPr>
            <w:tcW w:type="dxa" w:w="2200"/>
            <w:tcBorders>
              <w:top w:val="single" w:color="AECCE8" w:sz="4"/>
              <w:left w:val="single" w:color="AECCE8" w:sz="4"/>
              <w:bottom w:val="single" w:color="AECCE8" w:sz="4"/>
              <w:right w:val="single" w:color="AECC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AWS ECS / Railway</w:t>
            </w:r>
          </w:p>
        </w:tc>
        <w:tc>
          <w:tcPr>
            <w:tcW w:type="dxa" w:w="3160"/>
            <w:tcBorders>
              <w:top w:val="single" w:color="AECCE8" w:sz="4"/>
              <w:left w:val="single" w:color="AECCE8" w:sz="4"/>
              <w:bottom w:val="single" w:color="AECCE8" w:sz="4"/>
              <w:right w:val="single" w:color="AECC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Native Docker deploy. Auto TLS. Private networking. Zero-downtime deploys. Simple secrets management.</w:t>
            </w:r>
          </w:p>
        </w:tc>
      </w:tr>
      <w:tr>
        <w:tc>
          <w:tcPr>
            <w:tcW w:type="dxa" w:w="1800"/>
            <w:tcBorders>
              <w:top w:val="single" w:color="AECCE8" w:sz="4"/>
              <w:left w:val="single" w:color="AECCE8" w:sz="4"/>
              <w:bottom w:val="single" w:color="AECCE8" w:sz="4"/>
              <w:right w:val="single" w:color="AECCE8" w:sz="4"/>
            </w:tcBorders>
            <w:shd w:fill="EBF3FA"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Relational Database</w:t>
            </w:r>
          </w:p>
        </w:tc>
        <w:tc>
          <w:tcPr>
            <w:tcW w:type="dxa" w:w="2200"/>
            <w:tcBorders>
              <w:top w:val="single" w:color="AECCE8" w:sz="4"/>
              <w:left w:val="single" w:color="AECCE8" w:sz="4"/>
              <w:bottom w:val="single" w:color="AECCE8" w:sz="4"/>
              <w:right w:val="single" w:color="AECCE8" w:sz="4"/>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Render Managed PostgreSQL</w:t>
            </w:r>
          </w:p>
        </w:tc>
        <w:tc>
          <w:tcPr>
            <w:tcW w:type="dxa" w:w="2200"/>
            <w:tcBorders>
              <w:top w:val="single" w:color="AECCE8" w:sz="4"/>
              <w:left w:val="single" w:color="AECCE8" w:sz="4"/>
              <w:bottom w:val="single" w:color="AECCE8" w:sz="4"/>
              <w:right w:val="single" w:color="AECCE8" w:sz="4"/>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AWS RDS / Supabase</w:t>
            </w:r>
          </w:p>
        </w:tc>
        <w:tc>
          <w:tcPr>
            <w:tcW w:type="dxa" w:w="3160"/>
            <w:tcBorders>
              <w:top w:val="single" w:color="AECCE8" w:sz="4"/>
              <w:left w:val="single" w:color="AECCE8" w:sz="4"/>
              <w:bottom w:val="single" w:color="AECCE8" w:sz="4"/>
              <w:right w:val="single" w:color="AECCE8" w:sz="4"/>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Same private network as the app container. Automated daily backups, PITR, TLS enforced by default.</w:t>
            </w:r>
          </w:p>
        </w:tc>
      </w:tr>
      <w:tr>
        <w:tc>
          <w:tcPr>
            <w:tcW w:type="dxa" w:w="1800"/>
            <w:tcBorders>
              <w:top w:val="single" w:color="AECCE8" w:sz="4"/>
              <w:left w:val="single" w:color="AECCE8" w:sz="4"/>
              <w:bottom w:val="single" w:color="AECCE8" w:sz="4"/>
              <w:right w:val="single" w:color="AECCE8" w:sz="4"/>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Object Storage</w:t>
            </w:r>
          </w:p>
        </w:tc>
        <w:tc>
          <w:tcPr>
            <w:tcW w:type="dxa" w:w="2200"/>
            <w:tcBorders>
              <w:top w:val="single" w:color="AECCE8" w:sz="4"/>
              <w:left w:val="single" w:color="AECCE8" w:sz="4"/>
              <w:bottom w:val="single" w:color="AECCE8" w:sz="4"/>
              <w:right w:val="single" w:color="AECC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Cloudflare R2</w:t>
            </w:r>
          </w:p>
        </w:tc>
        <w:tc>
          <w:tcPr>
            <w:tcW w:type="dxa" w:w="2200"/>
            <w:tcBorders>
              <w:top w:val="single" w:color="AECCE8" w:sz="4"/>
              <w:left w:val="single" w:color="AECCE8" w:sz="4"/>
              <w:bottom w:val="single" w:color="AECCE8" w:sz="4"/>
              <w:right w:val="single" w:color="AECC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AWS S3</w:t>
            </w:r>
          </w:p>
        </w:tc>
        <w:tc>
          <w:tcPr>
            <w:tcW w:type="dxa" w:w="3160"/>
            <w:tcBorders>
              <w:top w:val="single" w:color="AECCE8" w:sz="4"/>
              <w:left w:val="single" w:color="AECCE8" w:sz="4"/>
              <w:bottom w:val="single" w:color="AECCE8" w:sz="4"/>
              <w:right w:val="single" w:color="AECC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S3-compatible API. Zero egress fees — operator devices download reference images on every inspection; egress cost is a material factor.</w:t>
            </w:r>
          </w:p>
        </w:tc>
      </w:tr>
      <w:tr>
        <w:tc>
          <w:tcPr>
            <w:tcW w:type="dxa" w:w="1800"/>
            <w:tcBorders>
              <w:top w:val="single" w:color="AECCE8" w:sz="4"/>
              <w:left w:val="single" w:color="AECCE8" w:sz="4"/>
              <w:bottom w:val="single" w:color="AECCE8" w:sz="4"/>
              <w:right w:val="single" w:color="AECCE8" w:sz="4"/>
            </w:tcBorders>
            <w:shd w:fill="EBF3FA"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CDN / Edge Security</w:t>
            </w:r>
          </w:p>
        </w:tc>
        <w:tc>
          <w:tcPr>
            <w:tcW w:type="dxa" w:w="2200"/>
            <w:tcBorders>
              <w:top w:val="single" w:color="AECCE8" w:sz="4"/>
              <w:left w:val="single" w:color="AECCE8" w:sz="4"/>
              <w:bottom w:val="single" w:color="AECCE8" w:sz="4"/>
              <w:right w:val="single" w:color="AECCE8" w:sz="4"/>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Cloudflare (free tier)</w:t>
            </w:r>
          </w:p>
        </w:tc>
        <w:tc>
          <w:tcPr>
            <w:tcW w:type="dxa" w:w="2200"/>
            <w:tcBorders>
              <w:top w:val="single" w:color="AECCE8" w:sz="4"/>
              <w:left w:val="single" w:color="AECCE8" w:sz="4"/>
              <w:bottom w:val="single" w:color="AECCE8" w:sz="4"/>
              <w:right w:val="single" w:color="AECCE8" w:sz="4"/>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AWS CloudFront</w:t>
            </w:r>
          </w:p>
        </w:tc>
        <w:tc>
          <w:tcPr>
            <w:tcW w:type="dxa" w:w="3160"/>
            <w:tcBorders>
              <w:top w:val="single" w:color="AECCE8" w:sz="4"/>
              <w:left w:val="single" w:color="AECCE8" w:sz="4"/>
              <w:bottom w:val="single" w:color="AECCE8" w:sz="4"/>
              <w:right w:val="single" w:color="AECCE8" w:sz="4"/>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DDoS mitigation and WAF in front of the SIB domain at no additional cost. DNS management included.</w:t>
            </w:r>
          </w:p>
        </w:tc>
      </w:tr>
      <w:tr>
        <w:tc>
          <w:tcPr>
            <w:tcW w:type="dxa" w:w="1800"/>
            <w:tcBorders>
              <w:top w:val="single" w:color="AECCE8" w:sz="4"/>
              <w:left w:val="single" w:color="AECCE8" w:sz="4"/>
              <w:bottom w:val="single" w:color="AECCE8" w:sz="4"/>
              <w:right w:val="single" w:color="AECCE8" w:sz="4"/>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Secrets Management</w:t>
            </w:r>
          </w:p>
        </w:tc>
        <w:tc>
          <w:tcPr>
            <w:tcW w:type="dxa" w:w="2200"/>
            <w:tcBorders>
              <w:top w:val="single" w:color="AECCE8" w:sz="4"/>
              <w:left w:val="single" w:color="AECCE8" w:sz="4"/>
              <w:bottom w:val="single" w:color="AECCE8" w:sz="4"/>
              <w:right w:val="single" w:color="AECC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Render Environment Variables (encrypted at rest)</w:t>
            </w:r>
          </w:p>
        </w:tc>
        <w:tc>
          <w:tcPr>
            <w:tcW w:type="dxa" w:w="2200"/>
            <w:tcBorders>
              <w:top w:val="single" w:color="AECCE8" w:sz="4"/>
              <w:left w:val="single" w:color="AECCE8" w:sz="4"/>
              <w:bottom w:val="single" w:color="AECCE8" w:sz="4"/>
              <w:right w:val="single" w:color="AECC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AWS Secrets Manager</w:t>
            </w:r>
          </w:p>
        </w:tc>
        <w:tc>
          <w:tcPr>
            <w:tcW w:type="dxa" w:w="3160"/>
            <w:tcBorders>
              <w:top w:val="single" w:color="AECCE8" w:sz="4"/>
              <w:left w:val="single" w:color="AECCE8" w:sz="4"/>
              <w:bottom w:val="single" w:color="AECCE8" w:sz="4"/>
              <w:right w:val="single" w:color="AECC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Sufficient for current scale. Secrets stored encrypted by Render; injected at container start. No additional service required.</w:t>
            </w:r>
          </w:p>
        </w:tc>
      </w:tr>
      <w:tr>
        <w:tc>
          <w:tcPr>
            <w:tcW w:type="dxa" w:w="1800"/>
            <w:tcBorders>
              <w:top w:val="single" w:color="AECCE8" w:sz="4"/>
              <w:left w:val="single" w:color="AECCE8" w:sz="4"/>
              <w:bottom w:val="single" w:color="AECCE8" w:sz="4"/>
              <w:right w:val="single" w:color="AECCE8" w:sz="4"/>
            </w:tcBorders>
            <w:shd w:fill="EBF3FA"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Monitoring &amp; Logs</w:t>
            </w:r>
          </w:p>
        </w:tc>
        <w:tc>
          <w:tcPr>
            <w:tcW w:type="dxa" w:w="2200"/>
            <w:tcBorders>
              <w:top w:val="single" w:color="AECCE8" w:sz="4"/>
              <w:left w:val="single" w:color="AECCE8" w:sz="4"/>
              <w:bottom w:val="single" w:color="AECCE8" w:sz="4"/>
              <w:right w:val="single" w:color="AECCE8" w:sz="4"/>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Render built-in log stream + Sentry (error tracking)</w:t>
            </w:r>
          </w:p>
        </w:tc>
        <w:tc>
          <w:tcPr>
            <w:tcW w:type="dxa" w:w="2200"/>
            <w:tcBorders>
              <w:top w:val="single" w:color="AECCE8" w:sz="4"/>
              <w:left w:val="single" w:color="AECCE8" w:sz="4"/>
              <w:bottom w:val="single" w:color="AECCE8" w:sz="4"/>
              <w:right w:val="single" w:color="AECCE8" w:sz="4"/>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AWS CloudWatch / Datadog</w:t>
            </w:r>
          </w:p>
        </w:tc>
        <w:tc>
          <w:tcPr>
            <w:tcW w:type="dxa" w:w="3160"/>
            <w:tcBorders>
              <w:top w:val="single" w:color="AECCE8" w:sz="4"/>
              <w:left w:val="single" w:color="AECCE8" w:sz="4"/>
              <w:bottom w:val="single" w:color="AECCE8" w:sz="4"/>
              <w:right w:val="single" w:color="AECCE8" w:sz="4"/>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Container stdout/stderr captured by Render. Sentry for exception alerting. Upgrade to Datadog/New Relic if SLA monitoring is required.</w:t>
            </w:r>
          </w:p>
        </w:tc>
      </w:tr>
    </w:tbl>
    <w:p>
      <w:pPr>
        <w:spacing w:after="0" w:before="160"/>
      </w:pPr>
      <w:r>
        <w:t xml:space="preserve"/>
      </w:r>
    </w:p>
    <w:p>
      <w:pPr>
        <w:pStyle w:val="Heading2"/>
        <w:spacing w:after="100" w:before="240"/>
      </w:pPr>
      <w:r>
        <w:rPr>
          <w:rFonts w:ascii="Arial" w:cs="Arial" w:eastAsia="Arial" w:hAnsi="Arial"/>
          <w:b/>
          <w:bCs/>
          <w:color w:val="2E75B6"/>
          <w:sz w:val="24"/>
          <w:szCs w:val="24"/>
        </w:rPr>
        <w:t xml:space="preserve">4.1  Environment Strategy</w:t>
      </w:r>
    </w:p>
    <w:p>
      <w:pPr>
        <w:spacing w:after="100" w:before="60"/>
        <w:jc w:val="left"/>
      </w:pPr>
      <w:r>
        <w:rPr>
          <w:rFonts w:ascii="Arial" w:cs="Arial" w:eastAsia="Arial" w:hAnsi="Arial"/>
          <w:b w:val="false"/>
          <w:bCs w:val="false"/>
          <w:i w:val="false"/>
          <w:iCs w:val="false"/>
          <w:color w:val="1A1A1A"/>
          <w:sz w:val="22"/>
          <w:szCs w:val="22"/>
        </w:rPr>
        <w:t xml:space="preserve">Two isolated environments are required: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AECCE8" w:sz="4"/>
              <w:left w:val="single" w:color="AECCE8" w:sz="4"/>
              <w:bottom w:val="single" w:color="AECCE8" w:sz="4"/>
              <w:right w:val="single" w:color="AECCE8" w:sz="4"/>
            </w:tcBorders>
            <w:shd w:fill="D6E4F0" w:val="clear"/>
            <w:tcMar>
              <w:top w:type="dxa" w:w="100"/>
              <w:left w:type="dxa" w:w="120"/>
              <w:bottom w:type="dxa" w:w="100"/>
              <w:right w:type="dxa" w:w="120"/>
            </w:tcMar>
            <w:vAlign w:val="center"/>
          </w:tcPr>
          <w:p>
            <w:pPr>
              <w:jc w:val="left"/>
            </w:pPr>
            <w:r>
              <w:rPr>
                <w:rFonts w:ascii="Arial" w:cs="Arial" w:eastAsia="Arial" w:hAnsi="Arial"/>
                <w:b/>
                <w:bCs/>
                <w:color w:val="1E3A5F"/>
                <w:sz w:val="20"/>
                <w:szCs w:val="20"/>
              </w:rPr>
              <w:t xml:space="preserve"/>
            </w:r>
          </w:p>
        </w:tc>
        <w:tc>
          <w:tcPr>
            <w:tcW w:type="dxa" w:w="3780"/>
            <w:tcBorders>
              <w:top w:val="single" w:color="AECCE8" w:sz="4"/>
              <w:left w:val="single" w:color="AECCE8" w:sz="4"/>
              <w:bottom w:val="single" w:color="AECCE8" w:sz="4"/>
              <w:right w:val="single" w:color="AECCE8" w:sz="4"/>
            </w:tcBorders>
            <w:shd w:fill="D6E4F0" w:val="clear"/>
            <w:tcMar>
              <w:top w:type="dxa" w:w="100"/>
              <w:left w:type="dxa" w:w="120"/>
              <w:bottom w:type="dxa" w:w="100"/>
              <w:right w:type="dxa" w:w="120"/>
            </w:tcMar>
            <w:vAlign w:val="center"/>
          </w:tcPr>
          <w:p>
            <w:pPr>
              <w:jc w:val="center"/>
            </w:pPr>
            <w:r>
              <w:rPr>
                <w:rFonts w:ascii="Arial" w:cs="Arial" w:eastAsia="Arial" w:hAnsi="Arial"/>
                <w:b/>
                <w:bCs/>
                <w:color w:val="1E3A5F"/>
                <w:sz w:val="20"/>
                <w:szCs w:val="20"/>
              </w:rPr>
              <w:t xml:space="preserve">Development / Internal Testing</w:t>
            </w:r>
          </w:p>
        </w:tc>
        <w:tc>
          <w:tcPr>
            <w:tcW w:type="dxa" w:w="3780"/>
            <w:tcBorders>
              <w:top w:val="single" w:color="AECCE8" w:sz="4"/>
              <w:left w:val="single" w:color="AECCE8" w:sz="4"/>
              <w:bottom w:val="single" w:color="AECCE8" w:sz="4"/>
              <w:right w:val="single" w:color="AECCE8" w:sz="4"/>
            </w:tcBorders>
            <w:shd w:fill="D6E4F0" w:val="clear"/>
            <w:tcMar>
              <w:top w:type="dxa" w:w="100"/>
              <w:left w:type="dxa" w:w="120"/>
              <w:bottom w:type="dxa" w:w="100"/>
              <w:right w:type="dxa" w:w="120"/>
            </w:tcMar>
            <w:vAlign w:val="center"/>
          </w:tcPr>
          <w:p>
            <w:pPr>
              <w:jc w:val="center"/>
            </w:pPr>
            <w:r>
              <w:rPr>
                <w:rFonts w:ascii="Arial" w:cs="Arial" w:eastAsia="Arial" w:hAnsi="Arial"/>
                <w:b/>
                <w:bCs/>
                <w:color w:val="1E3A5F"/>
                <w:sz w:val="20"/>
                <w:szCs w:val="20"/>
              </w:rPr>
              <w:t xml:space="preserve">Production</w:t>
            </w:r>
          </w:p>
        </w:tc>
      </w:tr>
      <w:tr>
        <w:tc>
          <w:tcPr>
            <w:tcW w:type="dxa" w:w="1800"/>
            <w:tcBorders>
              <w:top w:val="single" w:color="AECCE8" w:sz="4"/>
              <w:left w:val="single" w:color="AECCE8" w:sz="4"/>
              <w:bottom w:val="single" w:color="AECCE8" w:sz="4"/>
              <w:right w:val="single" w:color="AECCE8" w:sz="4"/>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SIB App</w:t>
            </w:r>
          </w:p>
        </w:tc>
        <w:tc>
          <w:tcPr>
            <w:tcW w:type="dxa" w:w="3780"/>
            <w:tcBorders>
              <w:top w:val="single" w:color="AECCE8" w:sz="4"/>
              <w:left w:val="single" w:color="AECCE8" w:sz="4"/>
              <w:bottom w:val="single" w:color="AECCE8" w:sz="4"/>
              <w:right w:val="single" w:color="AECC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Render Web Service (starter)</w:t>
            </w:r>
          </w:p>
        </w:tc>
        <w:tc>
          <w:tcPr>
            <w:tcW w:type="dxa" w:w="3780"/>
            <w:tcBorders>
              <w:top w:val="single" w:color="AECCE8" w:sz="4"/>
              <w:left w:val="single" w:color="AECCE8" w:sz="4"/>
              <w:bottom w:val="single" w:color="AECCE8" w:sz="4"/>
              <w:right w:val="single" w:color="AECC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Render Web Service (standard, 2 vCPU / 2 GB RAM)</w:t>
            </w:r>
          </w:p>
        </w:tc>
      </w:tr>
      <w:tr>
        <w:tc>
          <w:tcPr>
            <w:tcW w:type="dxa" w:w="1800"/>
            <w:tcBorders>
              <w:top w:val="single" w:color="AECCE8" w:sz="4"/>
              <w:left w:val="single" w:color="AECCE8" w:sz="4"/>
              <w:bottom w:val="single" w:color="AECCE8" w:sz="4"/>
              <w:right w:val="single" w:color="AECCE8" w:sz="4"/>
            </w:tcBorders>
            <w:shd w:fill="EBF3FA"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Database</w:t>
            </w:r>
          </w:p>
        </w:tc>
        <w:tc>
          <w:tcPr>
            <w:tcW w:type="dxa" w:w="3780"/>
            <w:tcBorders>
              <w:top w:val="single" w:color="AECCE8" w:sz="4"/>
              <w:left w:val="single" w:color="AECCE8" w:sz="4"/>
              <w:bottom w:val="single" w:color="AECCE8" w:sz="4"/>
              <w:right w:val="single" w:color="AECCE8" w:sz="4"/>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Render Postgres (starter)</w:t>
            </w:r>
          </w:p>
        </w:tc>
        <w:tc>
          <w:tcPr>
            <w:tcW w:type="dxa" w:w="3780"/>
            <w:tcBorders>
              <w:top w:val="single" w:color="AECCE8" w:sz="4"/>
              <w:left w:val="single" w:color="AECCE8" w:sz="4"/>
              <w:bottom w:val="single" w:color="AECCE8" w:sz="4"/>
              <w:right w:val="single" w:color="AECCE8" w:sz="4"/>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Render Postgres (standard, HA replica, 35-day PITR)</w:t>
            </w:r>
          </w:p>
        </w:tc>
      </w:tr>
      <w:tr>
        <w:tc>
          <w:tcPr>
            <w:tcW w:type="dxa" w:w="1800"/>
            <w:tcBorders>
              <w:top w:val="single" w:color="AECCE8" w:sz="4"/>
              <w:left w:val="single" w:color="AECCE8" w:sz="4"/>
              <w:bottom w:val="single" w:color="AECCE8" w:sz="4"/>
              <w:right w:val="single" w:color="AECCE8" w:sz="4"/>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Object Storage</w:t>
            </w:r>
          </w:p>
        </w:tc>
        <w:tc>
          <w:tcPr>
            <w:tcW w:type="dxa" w:w="3780"/>
            <w:tcBorders>
              <w:top w:val="single" w:color="AECCE8" w:sz="4"/>
              <w:left w:val="single" w:color="AECCE8" w:sz="4"/>
              <w:bottom w:val="single" w:color="AECCE8" w:sz="4"/>
              <w:right w:val="single" w:color="AECC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Cloudflare R2 (within free tier)</w:t>
            </w:r>
          </w:p>
        </w:tc>
        <w:tc>
          <w:tcPr>
            <w:tcW w:type="dxa" w:w="3780"/>
            <w:tcBorders>
              <w:top w:val="single" w:color="AECCE8" w:sz="4"/>
              <w:left w:val="single" w:color="AECCE8" w:sz="4"/>
              <w:bottom w:val="single" w:color="AECCE8" w:sz="4"/>
              <w:right w:val="single" w:color="AECC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Cloudflare R2 (pay-as-you-go)</w:t>
            </w:r>
          </w:p>
        </w:tc>
      </w:tr>
      <w:tr>
        <w:tc>
          <w:tcPr>
            <w:tcW w:type="dxa" w:w="1800"/>
            <w:tcBorders>
              <w:top w:val="single" w:color="AECCE8" w:sz="4"/>
              <w:left w:val="single" w:color="AECCE8" w:sz="4"/>
              <w:bottom w:val="single" w:color="AECCE8" w:sz="4"/>
              <w:right w:val="single" w:color="AECCE8" w:sz="4"/>
            </w:tcBorders>
            <w:shd w:fill="EBF3FA"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API Keys</w:t>
            </w:r>
          </w:p>
        </w:tc>
        <w:tc>
          <w:tcPr>
            <w:tcW w:type="dxa" w:w="3780"/>
            <w:tcBorders>
              <w:top w:val="single" w:color="AECCE8" w:sz="4"/>
              <w:left w:val="single" w:color="AECCE8" w:sz="4"/>
              <w:bottom w:val="single" w:color="AECCE8" w:sz="4"/>
              <w:right w:val="single" w:color="AECCE8" w:sz="4"/>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Separate dev key set</w:t>
            </w:r>
          </w:p>
        </w:tc>
        <w:tc>
          <w:tcPr>
            <w:tcW w:type="dxa" w:w="3780"/>
            <w:tcBorders>
              <w:top w:val="single" w:color="AECCE8" w:sz="4"/>
              <w:left w:val="single" w:color="AECCE8" w:sz="4"/>
              <w:bottom w:val="single" w:color="AECCE8" w:sz="4"/>
              <w:right w:val="single" w:color="AECCE8" w:sz="4"/>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Separate prod key set</w:t>
            </w:r>
          </w:p>
        </w:tc>
      </w:tr>
      <w:tr>
        <w:tc>
          <w:tcPr>
            <w:tcW w:type="dxa" w:w="1800"/>
            <w:tcBorders>
              <w:top w:val="single" w:color="AECCE8" w:sz="4"/>
              <w:left w:val="single" w:color="AECCE8" w:sz="4"/>
              <w:bottom w:val="single" w:color="AECCE8" w:sz="4"/>
              <w:right w:val="single" w:color="AECCE8" w:sz="4"/>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Domain</w:t>
            </w:r>
          </w:p>
        </w:tc>
        <w:tc>
          <w:tcPr>
            <w:tcW w:type="dxa" w:w="3780"/>
            <w:tcBorders>
              <w:top w:val="single" w:color="AECCE8" w:sz="4"/>
              <w:left w:val="single" w:color="AECCE8" w:sz="4"/>
              <w:bottom w:val="single" w:color="AECCE8" w:sz="4"/>
              <w:right w:val="single" w:color="AECC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sib-dev.company.com</w:t>
            </w:r>
          </w:p>
        </w:tc>
        <w:tc>
          <w:tcPr>
            <w:tcW w:type="dxa" w:w="3780"/>
            <w:tcBorders>
              <w:top w:val="single" w:color="AECCE8" w:sz="4"/>
              <w:left w:val="single" w:color="AECCE8" w:sz="4"/>
              <w:bottom w:val="single" w:color="AECCE8" w:sz="4"/>
              <w:right w:val="single" w:color="AECC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sib.company.com</w:t>
            </w:r>
          </w:p>
        </w:tc>
      </w:tr>
    </w:tbl>
    <w:p>
      <w:pPr>
        <w:spacing w:after="0" w:before="160"/>
      </w:pPr>
      <w:r>
        <w:t xml:space="preserve"/>
      </w:r>
    </w:p>
    <w:p>
      <w:pPr>
        <w:pStyle w:val="Heading2"/>
        <w:spacing w:after="100" w:before="240"/>
      </w:pPr>
      <w:r>
        <w:rPr>
          <w:rFonts w:ascii="Arial" w:cs="Arial" w:eastAsia="Arial" w:hAnsi="Arial"/>
          <w:b/>
          <w:bCs/>
          <w:color w:val="2E75B6"/>
          <w:sz w:val="24"/>
          <w:szCs w:val="24"/>
        </w:rPr>
        <w:t xml:space="preserve">4.2  Compliance</w:t>
      </w:r>
    </w:p>
    <w:p>
      <w:pPr>
        <w:spacing w:after="100" w:before="60"/>
        <w:jc w:val="left"/>
      </w:pPr>
      <w:r>
        <w:rPr>
          <w:rFonts w:ascii="Arial" w:cs="Arial" w:eastAsia="Arial" w:hAnsi="Arial"/>
          <w:b w:val="false"/>
          <w:bCs w:val="false"/>
          <w:i w:val="false"/>
          <w:iCs w:val="false"/>
          <w:color w:val="1A1A1A"/>
          <w:sz w:val="22"/>
          <w:szCs w:val="22"/>
        </w:rPr>
        <w:t xml:space="preserve">Render complies with SOC 2 Type II and is GDPR-capable. A Data Processing Agreement (DPA) is available and must be signed before any client data enters the production environment. Cloudflare R2 is GDPR-compliant; data residency region should be selected to align with applicable regulations (EU or US).</w:t>
      </w:r>
    </w:p>
    <w:p>
      <w:pPr>
        <w:pageBreakBefore/>
      </w:pPr>
      <w:r>
        <w:t xml:space="preserve"/>
      </w:r>
    </w:p>
    <w:p>
      <w:pPr>
        <w:pStyle w:val="Heading1"/>
        <w:pBdr>
          <w:bottom w:val="single" w:color="2E75B6" w:sz="8" w:space="4"/>
        </w:pBdr>
        <w:spacing w:after="160" w:before="360"/>
      </w:pPr>
      <w:r>
        <w:rPr>
          <w:rFonts w:ascii="Arial" w:cs="Arial" w:eastAsia="Arial" w:hAnsi="Arial"/>
          <w:b/>
          <w:bCs/>
          <w:color w:val="1E3A5F"/>
          <w:sz w:val="28"/>
          <w:szCs w:val="28"/>
        </w:rPr>
        <w:t xml:space="preserve">5. Data Encryption Strategy</w:t>
      </w:r>
    </w:p>
    <w:p>
      <w:pPr>
        <w:spacing w:after="100" w:before="60"/>
        <w:jc w:val="left"/>
      </w:pPr>
      <w:r>
        <w:rPr>
          <w:rFonts w:ascii="Arial" w:cs="Arial" w:eastAsia="Arial" w:hAnsi="Arial"/>
          <w:b w:val="false"/>
          <w:bCs w:val="false"/>
          <w:i w:val="false"/>
          <w:iCs w:val="false"/>
          <w:color w:val="1A1A1A"/>
          <w:sz w:val="22"/>
          <w:szCs w:val="22"/>
        </w:rPr>
        <w:t xml:space="preserve">The SIB implements a layered encryption model. Encryption is applied at the client device, in transit, and at rest — providing defence-in-depth such that a full compromise of the server infrastructure does not expose readable data.</w:t>
      </w:r>
    </w:p>
    <w:p>
      <w:pPr>
        <w:spacing w:after="0" w:before="120"/>
      </w:pPr>
      <w:r>
        <w:t xml:space="preserve"/>
      </w:r>
    </w:p>
    <w:p>
      <w:pPr>
        <w:pStyle w:val="Heading2"/>
        <w:spacing w:after="100" w:before="240"/>
      </w:pPr>
      <w:r>
        <w:rPr>
          <w:rFonts w:ascii="Arial" w:cs="Arial" w:eastAsia="Arial" w:hAnsi="Arial"/>
          <w:b/>
          <w:bCs/>
          <w:color w:val="2E75B6"/>
          <w:sz w:val="24"/>
          <w:szCs w:val="24"/>
        </w:rPr>
        <w:t xml:space="preserve">5.1  Data in Transit</w:t>
      </w:r>
    </w:p>
    <w:p>
      <w:pPr>
        <w:spacing w:after="100" w:before="60"/>
        <w:jc w:val="left"/>
      </w:pPr>
      <w:r>
        <w:rPr>
          <w:rFonts w:ascii="Arial" w:cs="Arial" w:eastAsia="Arial" w:hAnsi="Arial"/>
          <w:b w:val="false"/>
          <w:bCs w:val="false"/>
          <w:i w:val="false"/>
          <w:iCs w:val="false"/>
          <w:color w:val="1A1A1A"/>
          <w:sz w:val="22"/>
          <w:szCs w:val="22"/>
        </w:rPr>
        <w:t xml:space="preserve">All network traffic between client devices and the SIB is encrypted using TLS: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AECCE8" w:sz="4"/>
              <w:left w:val="single" w:color="AECCE8" w:sz="4"/>
              <w:bottom w:val="single" w:color="AECCE8" w:sz="4"/>
              <w:right w:val="single" w:color="AECCE8" w:sz="4"/>
            </w:tcBorders>
            <w:shd w:fill="D6E4F0" w:val="clear"/>
            <w:tcMar>
              <w:top w:type="dxa" w:w="100"/>
              <w:left w:type="dxa" w:w="120"/>
              <w:bottom w:type="dxa" w:w="100"/>
              <w:right w:type="dxa" w:w="120"/>
            </w:tcMar>
            <w:vAlign w:val="center"/>
          </w:tcPr>
          <w:p>
            <w:pPr>
              <w:jc w:val="left"/>
            </w:pPr>
            <w:r>
              <w:rPr>
                <w:rFonts w:ascii="Arial" w:cs="Arial" w:eastAsia="Arial" w:hAnsi="Arial"/>
                <w:b/>
                <w:bCs/>
                <w:color w:val="1E3A5F"/>
                <w:sz w:val="20"/>
                <w:szCs w:val="20"/>
              </w:rPr>
              <w:t xml:space="preserve">Traffic Path</w:t>
            </w:r>
          </w:p>
        </w:tc>
        <w:tc>
          <w:tcPr>
            <w:tcW w:type="dxa" w:w="2000"/>
            <w:tcBorders>
              <w:top w:val="single" w:color="AECCE8" w:sz="4"/>
              <w:left w:val="single" w:color="AECCE8" w:sz="4"/>
              <w:bottom w:val="single" w:color="AECCE8" w:sz="4"/>
              <w:right w:val="single" w:color="AECCE8" w:sz="4"/>
            </w:tcBorders>
            <w:shd w:fill="D6E4F0" w:val="clear"/>
            <w:tcMar>
              <w:top w:type="dxa" w:w="100"/>
              <w:left w:type="dxa" w:w="120"/>
              <w:bottom w:type="dxa" w:w="100"/>
              <w:right w:type="dxa" w:w="120"/>
            </w:tcMar>
            <w:vAlign w:val="center"/>
          </w:tcPr>
          <w:p>
            <w:pPr>
              <w:jc w:val="left"/>
            </w:pPr>
            <w:r>
              <w:rPr>
                <w:rFonts w:ascii="Arial" w:cs="Arial" w:eastAsia="Arial" w:hAnsi="Arial"/>
                <w:b/>
                <w:bCs/>
                <w:color w:val="1E3A5F"/>
                <w:sz w:val="20"/>
                <w:szCs w:val="20"/>
              </w:rPr>
              <w:t xml:space="preserve">Protocol</w:t>
            </w:r>
          </w:p>
        </w:tc>
        <w:tc>
          <w:tcPr>
            <w:tcW w:type="dxa" w:w="4360"/>
            <w:tcBorders>
              <w:top w:val="single" w:color="AECCE8" w:sz="4"/>
              <w:left w:val="single" w:color="AECCE8" w:sz="4"/>
              <w:bottom w:val="single" w:color="AECCE8" w:sz="4"/>
              <w:right w:val="single" w:color="AECCE8" w:sz="4"/>
            </w:tcBorders>
            <w:shd w:fill="D6E4F0" w:val="clear"/>
            <w:tcMar>
              <w:top w:type="dxa" w:w="100"/>
              <w:left w:type="dxa" w:w="120"/>
              <w:bottom w:type="dxa" w:w="100"/>
              <w:right w:type="dxa" w:w="120"/>
            </w:tcMar>
            <w:vAlign w:val="center"/>
          </w:tcPr>
          <w:p>
            <w:pPr>
              <w:jc w:val="left"/>
            </w:pPr>
            <w:r>
              <w:rPr>
                <w:rFonts w:ascii="Arial" w:cs="Arial" w:eastAsia="Arial" w:hAnsi="Arial"/>
                <w:b/>
                <w:bCs/>
                <w:color w:val="1E3A5F"/>
                <w:sz w:val="20"/>
                <w:szCs w:val="20"/>
              </w:rPr>
              <w:t xml:space="preserve">Notes</w:t>
            </w:r>
          </w:p>
        </w:tc>
      </w:tr>
      <w:tr>
        <w:tc>
          <w:tcPr>
            <w:tcW w:type="dxa" w:w="3000"/>
            <w:tcBorders>
              <w:top w:val="single" w:color="AECCE8" w:sz="4"/>
              <w:left w:val="single" w:color="AECCE8" w:sz="4"/>
              <w:bottom w:val="single" w:color="AECCE8" w:sz="4"/>
              <w:right w:val="single" w:color="AECCE8" w:sz="4"/>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iOS App → SIB</w:t>
            </w:r>
          </w:p>
        </w:tc>
        <w:tc>
          <w:tcPr>
            <w:tcW w:type="dxa" w:w="2000"/>
            <w:tcBorders>
              <w:top w:val="single" w:color="AECCE8" w:sz="4"/>
              <w:left w:val="single" w:color="AECCE8" w:sz="4"/>
              <w:bottom w:val="single" w:color="AECCE8" w:sz="4"/>
              <w:right w:val="single" w:color="AECC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TLS 1.2+ (minimum)</w:t>
            </w:r>
          </w:p>
        </w:tc>
        <w:tc>
          <w:tcPr>
            <w:tcW w:type="dxa" w:w="4360"/>
            <w:tcBorders>
              <w:top w:val="single" w:color="AECCE8" w:sz="4"/>
              <w:left w:val="single" w:color="AECCE8" w:sz="4"/>
              <w:bottom w:val="single" w:color="AECCE8" w:sz="4"/>
              <w:right w:val="single" w:color="AECC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iOS enforces ATS (App Transport Security). NSAllowsArbitraryLoads is disabled — HTTP connections are rejected at the OS level.</w:t>
            </w:r>
          </w:p>
        </w:tc>
      </w:tr>
      <w:tr>
        <w:tc>
          <w:tcPr>
            <w:tcW w:type="dxa" w:w="3000"/>
            <w:tcBorders>
              <w:top w:val="single" w:color="AECCE8" w:sz="4"/>
              <w:left w:val="single" w:color="AECCE8" w:sz="4"/>
              <w:bottom w:val="single" w:color="AECCE8" w:sz="4"/>
              <w:right w:val="single" w:color="AECCE8" w:sz="4"/>
            </w:tcBorders>
            <w:shd w:fill="EBF3FA"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XR Headset → SIB</w:t>
            </w:r>
          </w:p>
        </w:tc>
        <w:tc>
          <w:tcPr>
            <w:tcW w:type="dxa" w:w="2000"/>
            <w:tcBorders>
              <w:top w:val="single" w:color="AECCE8" w:sz="4"/>
              <w:left w:val="single" w:color="AECCE8" w:sz="4"/>
              <w:bottom w:val="single" w:color="AECCE8" w:sz="4"/>
              <w:right w:val="single" w:color="AECCE8" w:sz="4"/>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TLS 1.2+</w:t>
            </w:r>
          </w:p>
        </w:tc>
        <w:tc>
          <w:tcPr>
            <w:tcW w:type="dxa" w:w="4360"/>
            <w:tcBorders>
              <w:top w:val="single" w:color="AECCE8" w:sz="4"/>
              <w:left w:val="single" w:color="AECCE8" w:sz="4"/>
              <w:bottom w:val="single" w:color="AECCE8" w:sz="4"/>
              <w:right w:val="single" w:color="AECCE8" w:sz="4"/>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Same HTTPS endpoint as iOS clients.</w:t>
            </w:r>
          </w:p>
        </w:tc>
      </w:tr>
      <w:tr>
        <w:tc>
          <w:tcPr>
            <w:tcW w:type="dxa" w:w="3000"/>
            <w:tcBorders>
              <w:top w:val="single" w:color="AECCE8" w:sz="4"/>
              <w:left w:val="single" w:color="AECCE8" w:sz="4"/>
              <w:bottom w:val="single" w:color="AECCE8" w:sz="4"/>
              <w:right w:val="single" w:color="AECCE8" w:sz="4"/>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SIB → PostgreSQL</w:t>
            </w:r>
          </w:p>
        </w:tc>
        <w:tc>
          <w:tcPr>
            <w:tcW w:type="dxa" w:w="2000"/>
            <w:tcBorders>
              <w:top w:val="single" w:color="AECCE8" w:sz="4"/>
              <w:left w:val="single" w:color="AECCE8" w:sz="4"/>
              <w:bottom w:val="single" w:color="AECCE8" w:sz="4"/>
              <w:right w:val="single" w:color="AECC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TLS (enforced by Render)</w:t>
            </w:r>
          </w:p>
        </w:tc>
        <w:tc>
          <w:tcPr>
            <w:tcW w:type="dxa" w:w="4360"/>
            <w:tcBorders>
              <w:top w:val="single" w:color="AECCE8" w:sz="4"/>
              <w:left w:val="single" w:color="AECCE8" w:sz="4"/>
              <w:bottom w:val="single" w:color="AECCE8" w:sz="4"/>
              <w:right w:val="single" w:color="AECC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Internal private network connection with TLS enforced by the managed database service.</w:t>
            </w:r>
          </w:p>
        </w:tc>
      </w:tr>
      <w:tr>
        <w:tc>
          <w:tcPr>
            <w:tcW w:type="dxa" w:w="3000"/>
            <w:tcBorders>
              <w:top w:val="single" w:color="AECCE8" w:sz="4"/>
              <w:left w:val="single" w:color="AECCE8" w:sz="4"/>
              <w:bottom w:val="single" w:color="AECCE8" w:sz="4"/>
              <w:right w:val="single" w:color="AECCE8" w:sz="4"/>
            </w:tcBorders>
            <w:shd w:fill="EBF3FA"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SIB → Object Storage (R2/S3)</w:t>
            </w:r>
          </w:p>
        </w:tc>
        <w:tc>
          <w:tcPr>
            <w:tcW w:type="dxa" w:w="2000"/>
            <w:tcBorders>
              <w:top w:val="single" w:color="AECCE8" w:sz="4"/>
              <w:left w:val="single" w:color="AECCE8" w:sz="4"/>
              <w:bottom w:val="single" w:color="AECCE8" w:sz="4"/>
              <w:right w:val="single" w:color="AECCE8" w:sz="4"/>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HTTPS (enforced by provider)</w:t>
            </w:r>
          </w:p>
        </w:tc>
        <w:tc>
          <w:tcPr>
            <w:tcW w:type="dxa" w:w="4360"/>
            <w:tcBorders>
              <w:top w:val="single" w:color="AECCE8" w:sz="4"/>
              <w:left w:val="single" w:color="AECCE8" w:sz="4"/>
              <w:bottom w:val="single" w:color="AECCE8" w:sz="4"/>
              <w:right w:val="single" w:color="AECCE8" w:sz="4"/>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All blob uploads and pre-signed URL generation occur over HTTPS.</w:t>
            </w:r>
          </w:p>
        </w:tc>
      </w:tr>
    </w:tbl>
    <w:p>
      <w:pPr>
        <w:spacing w:after="0" w:before="160"/>
      </w:pPr>
      <w:r>
        <w:t xml:space="preserve"/>
      </w:r>
    </w:p>
    <w:p>
      <w:pPr>
        <w:pStyle w:val="Heading2"/>
        <w:spacing w:after="100" w:before="240"/>
      </w:pPr>
      <w:r>
        <w:rPr>
          <w:rFonts w:ascii="Arial" w:cs="Arial" w:eastAsia="Arial" w:hAnsi="Arial"/>
          <w:b/>
          <w:bCs/>
          <w:color w:val="2E75B6"/>
          <w:sz w:val="24"/>
          <w:szCs w:val="24"/>
        </w:rPr>
        <w:t xml:space="preserve">5.2  Data at Rest — Images (Pass-State)</w:t>
      </w:r>
    </w:p>
    <w:p>
      <w:pPr>
        <w:spacing w:after="100" w:before="60"/>
        <w:jc w:val="left"/>
      </w:pPr>
      <w:r>
        <w:rPr>
          <w:rFonts w:ascii="Arial" w:cs="Arial" w:eastAsia="Arial" w:hAnsi="Arial"/>
          <w:b w:val="false"/>
          <w:bCs w:val="false"/>
          <w:i w:val="false"/>
          <w:iCs w:val="false"/>
          <w:color w:val="1A1A1A"/>
          <w:sz w:val="22"/>
          <w:szCs w:val="22"/>
        </w:rPr>
        <w:t xml:space="preserve">Pass-state images receive application-layer encryption on the client device before transmission. This is the most sensitive data category; the encryption model is designed so that the server is a zero-knowledge store for image content.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000"/>
        <w:gridCol w:w="3160"/>
      </w:tblGrid>
      <w:tr>
        <w:tc>
          <w:tcPr>
            <w:tcW w:type="dxa" w:w="2000"/>
            <w:tcBorders>
              <w:top w:val="single" w:color="AECCE8" w:sz="4"/>
              <w:left w:val="single" w:color="AECCE8" w:sz="4"/>
              <w:bottom w:val="single" w:color="AECCE8" w:sz="4"/>
              <w:right w:val="single" w:color="AECCE8" w:sz="4"/>
            </w:tcBorders>
            <w:shd w:fill="D6E4F0" w:val="clear"/>
            <w:tcMar>
              <w:top w:type="dxa" w:w="100"/>
              <w:left w:type="dxa" w:w="120"/>
              <w:bottom w:type="dxa" w:w="100"/>
              <w:right w:type="dxa" w:w="120"/>
            </w:tcMar>
            <w:vAlign w:val="center"/>
          </w:tcPr>
          <w:p>
            <w:pPr>
              <w:jc w:val="left"/>
            </w:pPr>
            <w:r>
              <w:rPr>
                <w:rFonts w:ascii="Arial" w:cs="Arial" w:eastAsia="Arial" w:hAnsi="Arial"/>
                <w:b/>
                <w:bCs/>
                <w:color w:val="1E3A5F"/>
                <w:sz w:val="20"/>
                <w:szCs w:val="20"/>
              </w:rPr>
              <w:t xml:space="preserve">Layer</w:t>
            </w:r>
          </w:p>
        </w:tc>
        <w:tc>
          <w:tcPr>
            <w:tcW w:type="dxa" w:w="2200"/>
            <w:tcBorders>
              <w:top w:val="single" w:color="AECCE8" w:sz="4"/>
              <w:left w:val="single" w:color="AECCE8" w:sz="4"/>
              <w:bottom w:val="single" w:color="AECCE8" w:sz="4"/>
              <w:right w:val="single" w:color="AECCE8" w:sz="4"/>
            </w:tcBorders>
            <w:shd w:fill="D6E4F0" w:val="clear"/>
            <w:tcMar>
              <w:top w:type="dxa" w:w="100"/>
              <w:left w:type="dxa" w:w="120"/>
              <w:bottom w:type="dxa" w:w="100"/>
              <w:right w:type="dxa" w:w="120"/>
            </w:tcMar>
            <w:vAlign w:val="center"/>
          </w:tcPr>
          <w:p>
            <w:pPr>
              <w:jc w:val="left"/>
            </w:pPr>
            <w:r>
              <w:rPr>
                <w:rFonts w:ascii="Arial" w:cs="Arial" w:eastAsia="Arial" w:hAnsi="Arial"/>
                <w:b/>
                <w:bCs/>
                <w:color w:val="1E3A5F"/>
                <w:sz w:val="20"/>
                <w:szCs w:val="20"/>
              </w:rPr>
              <w:t xml:space="preserve">Method</w:t>
            </w:r>
          </w:p>
        </w:tc>
        <w:tc>
          <w:tcPr>
            <w:tcW w:type="dxa" w:w="2000"/>
            <w:tcBorders>
              <w:top w:val="single" w:color="AECCE8" w:sz="4"/>
              <w:left w:val="single" w:color="AECCE8" w:sz="4"/>
              <w:bottom w:val="single" w:color="AECCE8" w:sz="4"/>
              <w:right w:val="single" w:color="AECCE8" w:sz="4"/>
            </w:tcBorders>
            <w:shd w:fill="D6E4F0" w:val="clear"/>
            <w:tcMar>
              <w:top w:type="dxa" w:w="100"/>
              <w:left w:type="dxa" w:w="120"/>
              <w:bottom w:type="dxa" w:w="100"/>
              <w:right w:type="dxa" w:w="120"/>
            </w:tcMar>
            <w:vAlign w:val="center"/>
          </w:tcPr>
          <w:p>
            <w:pPr>
              <w:jc w:val="left"/>
            </w:pPr>
            <w:r>
              <w:rPr>
                <w:rFonts w:ascii="Arial" w:cs="Arial" w:eastAsia="Arial" w:hAnsi="Arial"/>
                <w:b/>
                <w:bCs/>
                <w:color w:val="1E3A5F"/>
                <w:sz w:val="20"/>
                <w:szCs w:val="20"/>
              </w:rPr>
              <w:t xml:space="preserve">Key Holder</w:t>
            </w:r>
          </w:p>
        </w:tc>
        <w:tc>
          <w:tcPr>
            <w:tcW w:type="dxa" w:w="3160"/>
            <w:tcBorders>
              <w:top w:val="single" w:color="AECCE8" w:sz="4"/>
              <w:left w:val="single" w:color="AECCE8" w:sz="4"/>
              <w:bottom w:val="single" w:color="AECCE8" w:sz="4"/>
              <w:right w:val="single" w:color="AECCE8" w:sz="4"/>
            </w:tcBorders>
            <w:shd w:fill="D6E4F0" w:val="clear"/>
            <w:tcMar>
              <w:top w:type="dxa" w:w="100"/>
              <w:left w:type="dxa" w:w="120"/>
              <w:bottom w:type="dxa" w:w="100"/>
              <w:right w:type="dxa" w:w="120"/>
            </w:tcMar>
            <w:vAlign w:val="center"/>
          </w:tcPr>
          <w:p>
            <w:pPr>
              <w:jc w:val="left"/>
            </w:pPr>
            <w:r>
              <w:rPr>
                <w:rFonts w:ascii="Arial" w:cs="Arial" w:eastAsia="Arial" w:hAnsi="Arial"/>
                <w:b/>
                <w:bCs/>
                <w:color w:val="1E3A5F"/>
                <w:sz w:val="20"/>
                <w:szCs w:val="20"/>
              </w:rPr>
              <w:t xml:space="preserve">Detail</w:t>
            </w:r>
          </w:p>
        </w:tc>
      </w:tr>
      <w:tr>
        <w:tc>
          <w:tcPr>
            <w:tcW w:type="dxa" w:w="2000"/>
            <w:tcBorders>
              <w:top w:val="single" w:color="AECCE8" w:sz="4"/>
              <w:left w:val="single" w:color="AECCE8" w:sz="4"/>
              <w:bottom w:val="single" w:color="AECCE8" w:sz="4"/>
              <w:right w:val="single" w:color="AECCE8" w:sz="4"/>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Client-side (Application)</w:t>
            </w:r>
          </w:p>
        </w:tc>
        <w:tc>
          <w:tcPr>
            <w:tcW w:type="dxa" w:w="2200"/>
            <w:tcBorders>
              <w:top w:val="single" w:color="AECCE8" w:sz="4"/>
              <w:left w:val="single" w:color="AECCE8" w:sz="4"/>
              <w:bottom w:val="single" w:color="AECCE8" w:sz="4"/>
              <w:right w:val="single" w:color="AECC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AES-256-GCM</w:t>
            </w:r>
          </w:p>
        </w:tc>
        <w:tc>
          <w:tcPr>
            <w:tcW w:type="dxa" w:w="2000"/>
            <w:tcBorders>
              <w:top w:val="single" w:color="AECCE8" w:sz="4"/>
              <w:left w:val="single" w:color="AECCE8" w:sz="4"/>
              <w:bottom w:val="single" w:color="AECCE8" w:sz="4"/>
              <w:right w:val="single" w:color="AECC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Authorised device only (via QR code)</w:t>
            </w:r>
          </w:p>
        </w:tc>
        <w:tc>
          <w:tcPr>
            <w:tcW w:type="dxa" w:w="3160"/>
            <w:tcBorders>
              <w:top w:val="single" w:color="AECCE8" w:sz="4"/>
              <w:left w:val="single" w:color="AECCE8" w:sz="4"/>
              <w:bottom w:val="single" w:color="AECCE8" w:sz="4"/>
              <w:right w:val="single" w:color="AECC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Each anchor has a unique AES-256-GCM key generated on the author device. The key is embedded in the anchor's QR code and never transmitted to or stored on the server. Only a device that physically scans the QR code can decrypt.</w:t>
            </w:r>
          </w:p>
        </w:tc>
      </w:tr>
      <w:tr>
        <w:tc>
          <w:tcPr>
            <w:tcW w:type="dxa" w:w="2000"/>
            <w:tcBorders>
              <w:top w:val="single" w:color="AECCE8" w:sz="4"/>
              <w:left w:val="single" w:color="AECCE8" w:sz="4"/>
              <w:bottom w:val="single" w:color="AECCE8" w:sz="4"/>
              <w:right w:val="single" w:color="AECCE8" w:sz="4"/>
            </w:tcBorders>
            <w:shd w:fill="EBF3FA"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Object Storage</w:t>
            </w:r>
          </w:p>
        </w:tc>
        <w:tc>
          <w:tcPr>
            <w:tcW w:type="dxa" w:w="2200"/>
            <w:tcBorders>
              <w:top w:val="single" w:color="AECCE8" w:sz="4"/>
              <w:left w:val="single" w:color="AECCE8" w:sz="4"/>
              <w:bottom w:val="single" w:color="AECCE8" w:sz="4"/>
              <w:right w:val="single" w:color="AECCE8" w:sz="4"/>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Provider-managed (AES-256)</w:t>
            </w:r>
          </w:p>
        </w:tc>
        <w:tc>
          <w:tcPr>
            <w:tcW w:type="dxa" w:w="2000"/>
            <w:tcBorders>
              <w:top w:val="single" w:color="AECCE8" w:sz="4"/>
              <w:left w:val="single" w:color="AECCE8" w:sz="4"/>
              <w:bottom w:val="single" w:color="AECCE8" w:sz="4"/>
              <w:right w:val="single" w:color="AECCE8" w:sz="4"/>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Cloudflare / AWS</w:t>
            </w:r>
          </w:p>
        </w:tc>
        <w:tc>
          <w:tcPr>
            <w:tcW w:type="dxa" w:w="3160"/>
            <w:tcBorders>
              <w:top w:val="single" w:color="AECCE8" w:sz="4"/>
              <w:left w:val="single" w:color="AECCE8" w:sz="4"/>
              <w:bottom w:val="single" w:color="AECCE8" w:sz="4"/>
              <w:right w:val="single" w:color="AECCE8" w:sz="4"/>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Storage provider applies server-side encryption at the disk level. Since data is already encrypted client-side, this is a secondary layer.</w:t>
            </w:r>
          </w:p>
        </w:tc>
      </w:tr>
    </w:tbl>
    <w:p>
      <w:pPr>
        <w:spacing w:after="0" w:before="80"/>
      </w:pPr>
      <w:r>
        <w:t xml:space="preserve"/>
      </w:r>
    </w:p>
    <w:p>
      <w:pPr>
        <w:pBdr>
          <w:top w:val="single" w:color="FFC107" w:sz="4"/>
          <w:left w:val="thick" w:color="FFC107" w:sz="12"/>
          <w:bottom w:val="single" w:color="FFC107" w:sz="4"/>
          <w:right w:val="none"/>
        </w:pBdr>
        <w:shd w:fill="FFF3CD" w:val="clear"/>
        <w:spacing w:after="80" w:before="80"/>
      </w:pPr>
      <w:r>
        <w:rPr>
          <w:rFonts w:ascii="Arial" w:cs="Arial" w:eastAsia="Arial" w:hAnsi="Arial"/>
          <w:b/>
          <w:bCs/>
          <w:color w:val="7B5800"/>
          <w:sz w:val="20"/>
          <w:szCs w:val="20"/>
        </w:rPr>
        <w:t xml:space="preserve">Key security property: </w:t>
      </w:r>
      <w:r>
        <w:rPr>
          <w:rFonts w:ascii="Arial" w:cs="Arial" w:eastAsia="Arial" w:hAnsi="Arial"/>
          <w:color w:val="7B5800"/>
          <w:sz w:val="20"/>
          <w:szCs w:val="20"/>
        </w:rPr>
        <w:t xml:space="preserve">A complete breach of the server infrastructure — the compute instance, the database, and the object storage bucket — exposes only AES-256-GCM ciphertext. Decryption is impossible without the AES key, which exists only inside the QR code issued by the author device and never contacts the server.</w:t>
      </w:r>
    </w:p>
    <w:p>
      <w:pPr>
        <w:spacing w:after="0" w:before="160"/>
      </w:pPr>
      <w:r>
        <w:t xml:space="preserve"/>
      </w:r>
    </w:p>
    <w:p>
      <w:pPr>
        <w:pStyle w:val="Heading2"/>
        <w:spacing w:after="100" w:before="240"/>
      </w:pPr>
      <w:r>
        <w:rPr>
          <w:rFonts w:ascii="Arial" w:cs="Arial" w:eastAsia="Arial" w:hAnsi="Arial"/>
          <w:b/>
          <w:bCs/>
          <w:color w:val="2E75B6"/>
          <w:sz w:val="24"/>
          <w:szCs w:val="24"/>
        </w:rPr>
        <w:t xml:space="preserve">5.3  Data at Rest — Metadata</w:t>
      </w:r>
    </w:p>
    <w:p>
      <w:pPr>
        <w:spacing w:after="100" w:before="60"/>
        <w:jc w:val="left"/>
      </w:pPr>
      <w:r>
        <w:rPr>
          <w:rFonts w:ascii="Arial" w:cs="Arial" w:eastAsia="Arial" w:hAnsi="Arial"/>
          <w:b w:val="false"/>
          <w:bCs w:val="false"/>
          <w:i w:val="false"/>
          <w:iCs w:val="false"/>
          <w:color w:val="1A1A1A"/>
          <w:sz w:val="22"/>
          <w:szCs w:val="22"/>
        </w:rPr>
        <w:t xml:space="preserve">Anchor definitions, tag configurations, inspection records, and audit logs are stored in PostgreSQL. These records do not contain personally identifiable information (PII) or raw imagery.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AECCE8" w:sz="4"/>
              <w:left w:val="single" w:color="AECCE8" w:sz="4"/>
              <w:bottom w:val="single" w:color="AECCE8" w:sz="4"/>
              <w:right w:val="single" w:color="AECCE8" w:sz="4"/>
            </w:tcBorders>
            <w:shd w:fill="D6E4F0" w:val="clear"/>
            <w:tcMar>
              <w:top w:type="dxa" w:w="100"/>
              <w:left w:type="dxa" w:w="120"/>
              <w:bottom w:type="dxa" w:w="100"/>
              <w:right w:type="dxa" w:w="120"/>
            </w:tcMar>
            <w:vAlign w:val="center"/>
          </w:tcPr>
          <w:p>
            <w:pPr>
              <w:jc w:val="left"/>
            </w:pPr>
            <w:r>
              <w:rPr>
                <w:rFonts w:ascii="Arial" w:cs="Arial" w:eastAsia="Arial" w:hAnsi="Arial"/>
                <w:b/>
                <w:bCs/>
                <w:color w:val="1E3A5F"/>
                <w:sz w:val="20"/>
                <w:szCs w:val="20"/>
              </w:rPr>
              <w:t xml:space="preserve">Data Category</w:t>
            </w:r>
          </w:p>
        </w:tc>
        <w:tc>
          <w:tcPr>
            <w:tcW w:type="dxa" w:w="2400"/>
            <w:tcBorders>
              <w:top w:val="single" w:color="AECCE8" w:sz="4"/>
              <w:left w:val="single" w:color="AECCE8" w:sz="4"/>
              <w:bottom w:val="single" w:color="AECCE8" w:sz="4"/>
              <w:right w:val="single" w:color="AECCE8" w:sz="4"/>
            </w:tcBorders>
            <w:shd w:fill="D6E4F0" w:val="clear"/>
            <w:tcMar>
              <w:top w:type="dxa" w:w="100"/>
              <w:left w:type="dxa" w:w="120"/>
              <w:bottom w:type="dxa" w:w="100"/>
              <w:right w:type="dxa" w:w="120"/>
            </w:tcMar>
            <w:vAlign w:val="center"/>
          </w:tcPr>
          <w:p>
            <w:pPr>
              <w:jc w:val="left"/>
            </w:pPr>
            <w:r>
              <w:rPr>
                <w:rFonts w:ascii="Arial" w:cs="Arial" w:eastAsia="Arial" w:hAnsi="Arial"/>
                <w:b/>
                <w:bCs/>
                <w:color w:val="1E3A5F"/>
                <w:sz w:val="20"/>
                <w:szCs w:val="20"/>
              </w:rPr>
              <w:t xml:space="preserve">Encryption</w:t>
            </w:r>
          </w:p>
        </w:tc>
        <w:tc>
          <w:tcPr>
            <w:tcW w:type="dxa" w:w="4560"/>
            <w:tcBorders>
              <w:top w:val="single" w:color="AECCE8" w:sz="4"/>
              <w:left w:val="single" w:color="AECCE8" w:sz="4"/>
              <w:bottom w:val="single" w:color="AECCE8" w:sz="4"/>
              <w:right w:val="single" w:color="AECCE8" w:sz="4"/>
            </w:tcBorders>
            <w:shd w:fill="D6E4F0" w:val="clear"/>
            <w:tcMar>
              <w:top w:type="dxa" w:w="100"/>
              <w:left w:type="dxa" w:w="120"/>
              <w:bottom w:type="dxa" w:w="100"/>
              <w:right w:type="dxa" w:w="120"/>
            </w:tcMar>
            <w:vAlign w:val="center"/>
          </w:tcPr>
          <w:p>
            <w:pPr>
              <w:jc w:val="left"/>
            </w:pPr>
            <w:r>
              <w:rPr>
                <w:rFonts w:ascii="Arial" w:cs="Arial" w:eastAsia="Arial" w:hAnsi="Arial"/>
                <w:b/>
                <w:bCs/>
                <w:color w:val="1E3A5F"/>
                <w:sz w:val="20"/>
                <w:szCs w:val="20"/>
              </w:rPr>
              <w:t xml:space="preserve">Notes</w:t>
            </w:r>
          </w:p>
        </w:tc>
      </w:tr>
      <w:tr>
        <w:tc>
          <w:tcPr>
            <w:tcW w:type="dxa" w:w="2400"/>
            <w:tcBorders>
              <w:top w:val="single" w:color="AECCE8" w:sz="4"/>
              <w:left w:val="single" w:color="AECCE8" w:sz="4"/>
              <w:bottom w:val="single" w:color="AECCE8" w:sz="4"/>
              <w:right w:val="single" w:color="AECCE8" w:sz="4"/>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Anchors and Tags (configuration)</w:t>
            </w:r>
          </w:p>
        </w:tc>
        <w:tc>
          <w:tcPr>
            <w:tcW w:type="dxa" w:w="2400"/>
            <w:tcBorders>
              <w:top w:val="single" w:color="AECCE8" w:sz="4"/>
              <w:left w:val="single" w:color="AECCE8" w:sz="4"/>
              <w:bottom w:val="single" w:color="AECCE8" w:sz="4"/>
              <w:right w:val="single" w:color="AECC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TLS in transit + provider-managed disk encryption</w:t>
            </w:r>
          </w:p>
        </w:tc>
        <w:tc>
          <w:tcPr>
            <w:tcW w:type="dxa" w:w="4560"/>
            <w:tcBorders>
              <w:top w:val="single" w:color="AECCE8" w:sz="4"/>
              <w:left w:val="single" w:color="AECCE8" w:sz="4"/>
              <w:bottom w:val="single" w:color="AECCE8" w:sz="4"/>
              <w:right w:val="single" w:color="AECC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Stored in PostgreSQL. Render's managed Postgres applies AES-256 at the disk level.</w:t>
            </w:r>
          </w:p>
        </w:tc>
      </w:tr>
      <w:tr>
        <w:tc>
          <w:tcPr>
            <w:tcW w:type="dxa" w:w="2400"/>
            <w:tcBorders>
              <w:top w:val="single" w:color="AECCE8" w:sz="4"/>
              <w:left w:val="single" w:color="AECCE8" w:sz="4"/>
              <w:bottom w:val="single" w:color="AECCE8" w:sz="4"/>
              <w:right w:val="single" w:color="AECCE8" w:sz="4"/>
            </w:tcBorders>
            <w:shd w:fill="EBF3FA"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Inspection Session Results</w:t>
            </w:r>
          </w:p>
        </w:tc>
        <w:tc>
          <w:tcPr>
            <w:tcW w:type="dxa" w:w="2400"/>
            <w:tcBorders>
              <w:top w:val="single" w:color="AECCE8" w:sz="4"/>
              <w:left w:val="single" w:color="AECCE8" w:sz="4"/>
              <w:bottom w:val="single" w:color="AECCE8" w:sz="4"/>
              <w:right w:val="single" w:color="AECCE8" w:sz="4"/>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TLS in transit + provider-managed disk encryption</w:t>
            </w:r>
          </w:p>
        </w:tc>
        <w:tc>
          <w:tcPr>
            <w:tcW w:type="dxa" w:w="4560"/>
            <w:tcBorders>
              <w:top w:val="single" w:color="AECCE8" w:sz="4"/>
              <w:left w:val="single" w:color="AECCE8" w:sz="4"/>
              <w:bottom w:val="single" w:color="AECCE8" w:sz="4"/>
              <w:right w:val="single" w:color="AECCE8" w:sz="4"/>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Inspection outcomes, per-tag confidence scores, timestamp, and device identity stored in PostgreSQL.</w:t>
            </w:r>
          </w:p>
        </w:tc>
      </w:tr>
      <w:tr>
        <w:tc>
          <w:tcPr>
            <w:tcW w:type="dxa" w:w="2400"/>
            <w:tcBorders>
              <w:top w:val="single" w:color="AECCE8" w:sz="4"/>
              <w:left w:val="single" w:color="AECCE8" w:sz="4"/>
              <w:bottom w:val="single" w:color="AECCE8" w:sz="4"/>
              <w:right w:val="single" w:color="AECCE8" w:sz="4"/>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Audit Log</w:t>
            </w:r>
          </w:p>
        </w:tc>
        <w:tc>
          <w:tcPr>
            <w:tcW w:type="dxa" w:w="2400"/>
            <w:tcBorders>
              <w:top w:val="single" w:color="AECCE8" w:sz="4"/>
              <w:left w:val="single" w:color="AECCE8" w:sz="4"/>
              <w:bottom w:val="single" w:color="AECCE8" w:sz="4"/>
              <w:right w:val="single" w:color="AECC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TLS in transit + provider-managed disk encryption</w:t>
            </w:r>
          </w:p>
        </w:tc>
        <w:tc>
          <w:tcPr>
            <w:tcW w:type="dxa" w:w="4560"/>
            <w:tcBorders>
              <w:top w:val="single" w:color="AECCE8" w:sz="4"/>
              <w:left w:val="single" w:color="AECCE8" w:sz="4"/>
              <w:bottom w:val="single" w:color="AECCE8" w:sz="4"/>
              <w:right w:val="single" w:color="AECC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Append-only audit trail. Rows are never modified or deleted. Includes action, resource type, device identity, and outcome.</w:t>
            </w:r>
          </w:p>
        </w:tc>
      </w:tr>
      <w:tr>
        <w:tc>
          <w:tcPr>
            <w:tcW w:type="dxa" w:w="2400"/>
            <w:tcBorders>
              <w:top w:val="single" w:color="AECCE8" w:sz="4"/>
              <w:left w:val="single" w:color="AECCE8" w:sz="4"/>
              <w:bottom w:val="single" w:color="AECCE8" w:sz="4"/>
              <w:right w:val="single" w:color="AECCE8" w:sz="4"/>
            </w:tcBorders>
            <w:shd w:fill="EBF3FA"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Application-level Field Encryption</w:t>
            </w:r>
          </w:p>
        </w:tc>
        <w:tc>
          <w:tcPr>
            <w:tcW w:type="dxa" w:w="2400"/>
            <w:tcBorders>
              <w:top w:val="single" w:color="AECCE8" w:sz="4"/>
              <w:left w:val="single" w:color="AECCE8" w:sz="4"/>
              <w:bottom w:val="single" w:color="AECCE8" w:sz="4"/>
              <w:right w:val="single" w:color="AECCE8" w:sz="4"/>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AES-256-GCM — Optional (future)</w:t>
            </w:r>
          </w:p>
        </w:tc>
        <w:tc>
          <w:tcPr>
            <w:tcW w:type="dxa" w:w="4560"/>
            <w:tcBorders>
              <w:top w:val="single" w:color="AECCE8" w:sz="4"/>
              <w:left w:val="single" w:color="AECCE8" w:sz="4"/>
              <w:bottom w:val="single" w:color="AECCE8" w:sz="4"/>
              <w:right w:val="single" w:color="AECCE8" w:sz="4"/>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Individual sensitive fields (e.g. tag labels, check descriptions) can be encrypted at the application layer if required by client data contracts or regulatory requirements.</w:t>
            </w:r>
          </w:p>
        </w:tc>
      </w:tr>
    </w:tbl>
    <w:p>
      <w:pPr>
        <w:spacing w:after="0" w:before="160"/>
      </w:pPr>
      <w:r>
        <w:t xml:space="preserve"/>
      </w:r>
    </w:p>
    <w:p>
      <w:pPr>
        <w:pStyle w:val="Heading2"/>
        <w:spacing w:after="100" w:before="240"/>
      </w:pPr>
      <w:r>
        <w:rPr>
          <w:rFonts w:ascii="Arial" w:cs="Arial" w:eastAsia="Arial" w:hAnsi="Arial"/>
          <w:b/>
          <w:bCs/>
          <w:color w:val="2E75B6"/>
          <w:sz w:val="24"/>
          <w:szCs w:val="24"/>
        </w:rPr>
        <w:t xml:space="preserve">5.4  Key Management Summary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AECCE8" w:sz="4"/>
              <w:left w:val="single" w:color="AECCE8" w:sz="4"/>
              <w:bottom w:val="single" w:color="AECCE8" w:sz="4"/>
              <w:right w:val="single" w:color="AECCE8" w:sz="4"/>
            </w:tcBorders>
            <w:shd w:fill="D6E4F0" w:val="clear"/>
            <w:tcMar>
              <w:top w:type="dxa" w:w="100"/>
              <w:left w:type="dxa" w:w="120"/>
              <w:bottom w:type="dxa" w:w="100"/>
              <w:right w:type="dxa" w:w="120"/>
            </w:tcMar>
            <w:vAlign w:val="center"/>
          </w:tcPr>
          <w:p>
            <w:pPr>
              <w:jc w:val="left"/>
            </w:pPr>
            <w:r>
              <w:rPr>
                <w:rFonts w:ascii="Arial" w:cs="Arial" w:eastAsia="Arial" w:hAnsi="Arial"/>
                <w:b/>
                <w:bCs/>
                <w:color w:val="1E3A5F"/>
                <w:sz w:val="20"/>
                <w:szCs w:val="20"/>
              </w:rPr>
              <w:t xml:space="preserve">Key Type</w:t>
            </w:r>
          </w:p>
        </w:tc>
        <w:tc>
          <w:tcPr>
            <w:tcW w:type="dxa" w:w="2200"/>
            <w:tcBorders>
              <w:top w:val="single" w:color="AECCE8" w:sz="4"/>
              <w:left w:val="single" w:color="AECCE8" w:sz="4"/>
              <w:bottom w:val="single" w:color="AECCE8" w:sz="4"/>
              <w:right w:val="single" w:color="AECCE8" w:sz="4"/>
            </w:tcBorders>
            <w:shd w:fill="D6E4F0" w:val="clear"/>
            <w:tcMar>
              <w:top w:type="dxa" w:w="100"/>
              <w:left w:type="dxa" w:w="120"/>
              <w:bottom w:type="dxa" w:w="100"/>
              <w:right w:type="dxa" w:w="120"/>
            </w:tcMar>
            <w:vAlign w:val="center"/>
          </w:tcPr>
          <w:p>
            <w:pPr>
              <w:jc w:val="left"/>
            </w:pPr>
            <w:r>
              <w:rPr>
                <w:rFonts w:ascii="Arial" w:cs="Arial" w:eastAsia="Arial" w:hAnsi="Arial"/>
                <w:b/>
                <w:bCs/>
                <w:color w:val="1E3A5F"/>
                <w:sz w:val="20"/>
                <w:szCs w:val="20"/>
              </w:rPr>
              <w:t xml:space="preserve">Storage</w:t>
            </w:r>
          </w:p>
        </w:tc>
        <w:tc>
          <w:tcPr>
            <w:tcW w:type="dxa" w:w="4760"/>
            <w:tcBorders>
              <w:top w:val="single" w:color="AECCE8" w:sz="4"/>
              <w:left w:val="single" w:color="AECCE8" w:sz="4"/>
              <w:bottom w:val="single" w:color="AECCE8" w:sz="4"/>
              <w:right w:val="single" w:color="AECCE8" w:sz="4"/>
            </w:tcBorders>
            <w:shd w:fill="D6E4F0" w:val="clear"/>
            <w:tcMar>
              <w:top w:type="dxa" w:w="100"/>
              <w:left w:type="dxa" w:w="120"/>
              <w:bottom w:type="dxa" w:w="100"/>
              <w:right w:type="dxa" w:w="120"/>
            </w:tcMar>
            <w:vAlign w:val="center"/>
          </w:tcPr>
          <w:p>
            <w:pPr>
              <w:jc w:val="left"/>
            </w:pPr>
            <w:r>
              <w:rPr>
                <w:rFonts w:ascii="Arial" w:cs="Arial" w:eastAsia="Arial" w:hAnsi="Arial"/>
                <w:b/>
                <w:bCs/>
                <w:color w:val="1E3A5F"/>
                <w:sz w:val="20"/>
                <w:szCs w:val="20"/>
              </w:rPr>
              <w:t xml:space="preserve">Management</w:t>
            </w:r>
          </w:p>
        </w:tc>
      </w:tr>
      <w:tr>
        <w:tc>
          <w:tcPr>
            <w:tcW w:type="dxa" w:w="2400"/>
            <w:tcBorders>
              <w:top w:val="single" w:color="AECCE8" w:sz="4"/>
              <w:left w:val="single" w:color="AECCE8" w:sz="4"/>
              <w:bottom w:val="single" w:color="AECCE8" w:sz="4"/>
              <w:right w:val="single" w:color="AECCE8" w:sz="4"/>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AES-256-GCM Image Key (per anchor)</w:t>
            </w:r>
          </w:p>
        </w:tc>
        <w:tc>
          <w:tcPr>
            <w:tcW w:type="dxa" w:w="2200"/>
            <w:tcBorders>
              <w:top w:val="single" w:color="AECCE8" w:sz="4"/>
              <w:left w:val="single" w:color="AECCE8" w:sz="4"/>
              <w:bottom w:val="single" w:color="AECCE8" w:sz="4"/>
              <w:right w:val="single" w:color="AECC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iOS Secure Enclave + QR code</w:t>
            </w:r>
          </w:p>
        </w:tc>
        <w:tc>
          <w:tcPr>
            <w:tcW w:type="dxa" w:w="4760"/>
            <w:tcBorders>
              <w:top w:val="single" w:color="AECCE8" w:sz="4"/>
              <w:left w:val="single" w:color="AECCE8" w:sz="4"/>
              <w:bottom w:val="single" w:color="AECCE8" w:sz="4"/>
              <w:right w:val="single" w:color="AECC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Generated on author device. Embedded in QR payload. Never transmitted to server. Lost key = images unreadable (by design).</w:t>
            </w:r>
          </w:p>
        </w:tc>
      </w:tr>
      <w:tr>
        <w:tc>
          <w:tcPr>
            <w:tcW w:type="dxa" w:w="2400"/>
            <w:tcBorders>
              <w:top w:val="single" w:color="AECCE8" w:sz="4"/>
              <w:left w:val="single" w:color="AECCE8" w:sz="4"/>
              <w:bottom w:val="single" w:color="AECCE8" w:sz="4"/>
              <w:right w:val="single" w:color="AECCE8" w:sz="4"/>
            </w:tcBorders>
            <w:shd w:fill="EBF3FA"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JWT Signing Key</w:t>
            </w:r>
          </w:p>
        </w:tc>
        <w:tc>
          <w:tcPr>
            <w:tcW w:type="dxa" w:w="2200"/>
            <w:tcBorders>
              <w:top w:val="single" w:color="AECCE8" w:sz="4"/>
              <w:left w:val="single" w:color="AECCE8" w:sz="4"/>
              <w:bottom w:val="single" w:color="AECCE8" w:sz="4"/>
              <w:right w:val="single" w:color="AECCE8" w:sz="4"/>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Server environment secrets</w:t>
            </w:r>
          </w:p>
        </w:tc>
        <w:tc>
          <w:tcPr>
            <w:tcW w:type="dxa" w:w="4760"/>
            <w:tcBorders>
              <w:top w:val="single" w:color="AECCE8" w:sz="4"/>
              <w:left w:val="single" w:color="AECCE8" w:sz="4"/>
              <w:bottom w:val="single" w:color="AECCE8" w:sz="4"/>
              <w:right w:val="single" w:color="AECCE8" w:sz="4"/>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90-day rotation recommended. IT team must define key rotation procedure to avoid revoking active device sessions mid-inspection.</w:t>
            </w:r>
          </w:p>
        </w:tc>
      </w:tr>
      <w:tr>
        <w:tc>
          <w:tcPr>
            <w:tcW w:type="dxa" w:w="2400"/>
            <w:tcBorders>
              <w:top w:val="single" w:color="AECCE8" w:sz="4"/>
              <w:left w:val="single" w:color="AECCE8" w:sz="4"/>
              <w:bottom w:val="single" w:color="AECCE8" w:sz="4"/>
              <w:right w:val="single" w:color="AECCE8" w:sz="4"/>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API Keys (service auth)</w:t>
            </w:r>
          </w:p>
        </w:tc>
        <w:tc>
          <w:tcPr>
            <w:tcW w:type="dxa" w:w="2200"/>
            <w:tcBorders>
              <w:top w:val="single" w:color="AECCE8" w:sz="4"/>
              <w:left w:val="single" w:color="AECCE8" w:sz="4"/>
              <w:bottom w:val="single" w:color="AECCE8" w:sz="4"/>
              <w:right w:val="single" w:color="AECC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Server environment secrets</w:t>
            </w:r>
          </w:p>
        </w:tc>
        <w:tc>
          <w:tcPr>
            <w:tcW w:type="dxa" w:w="4760"/>
            <w:tcBorders>
              <w:top w:val="single" w:color="AECCE8" w:sz="4"/>
              <w:left w:val="single" w:color="AECCE8" w:sz="4"/>
              <w:bottom w:val="single" w:color="AECCE8" w:sz="4"/>
              <w:right w:val="single" w:color="AECC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One key per environment (dev / prod). Stored in platform secrets manager. Rotate on personnel change.</w:t>
            </w:r>
          </w:p>
        </w:tc>
      </w:tr>
      <w:tr>
        <w:tc>
          <w:tcPr>
            <w:tcW w:type="dxa" w:w="2400"/>
            <w:tcBorders>
              <w:top w:val="single" w:color="AECCE8" w:sz="4"/>
              <w:left w:val="single" w:color="AECCE8" w:sz="4"/>
              <w:bottom w:val="single" w:color="AECCE8" w:sz="4"/>
              <w:right w:val="single" w:color="AECCE8" w:sz="4"/>
            </w:tcBorders>
            <w:shd w:fill="EBF3FA"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Database Credentials</w:t>
            </w:r>
          </w:p>
        </w:tc>
        <w:tc>
          <w:tcPr>
            <w:tcW w:type="dxa" w:w="2200"/>
            <w:tcBorders>
              <w:top w:val="single" w:color="AECCE8" w:sz="4"/>
              <w:left w:val="single" w:color="AECCE8" w:sz="4"/>
              <w:bottom w:val="single" w:color="AECCE8" w:sz="4"/>
              <w:right w:val="single" w:color="AECCE8" w:sz="4"/>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Server environment secrets</w:t>
            </w:r>
          </w:p>
        </w:tc>
        <w:tc>
          <w:tcPr>
            <w:tcW w:type="dxa" w:w="4760"/>
            <w:tcBorders>
              <w:top w:val="single" w:color="AECCE8" w:sz="4"/>
              <w:left w:val="single" w:color="AECCE8" w:sz="4"/>
              <w:bottom w:val="single" w:color="AECCE8" w:sz="4"/>
              <w:right w:val="single" w:color="AECCE8" w:sz="4"/>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Managed by the database service. Rotate when infrastructure personnel change. Never hardcoded.</w:t>
            </w:r>
          </w:p>
        </w:tc>
      </w:tr>
      <w:tr>
        <w:tc>
          <w:tcPr>
            <w:tcW w:type="dxa" w:w="2400"/>
            <w:tcBorders>
              <w:top w:val="single" w:color="AECCE8" w:sz="4"/>
              <w:left w:val="single" w:color="AECCE8" w:sz="4"/>
              <w:bottom w:val="single" w:color="AECCE8" w:sz="4"/>
              <w:right w:val="single" w:color="AECCE8" w:sz="4"/>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Object Storage Service Account</w:t>
            </w:r>
          </w:p>
        </w:tc>
        <w:tc>
          <w:tcPr>
            <w:tcW w:type="dxa" w:w="2200"/>
            <w:tcBorders>
              <w:top w:val="single" w:color="AECCE8" w:sz="4"/>
              <w:left w:val="single" w:color="AECCE8" w:sz="4"/>
              <w:bottom w:val="single" w:color="AECCE8" w:sz="4"/>
              <w:right w:val="single" w:color="AECC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Server environment secrets</w:t>
            </w:r>
          </w:p>
        </w:tc>
        <w:tc>
          <w:tcPr>
            <w:tcW w:type="dxa" w:w="4760"/>
            <w:tcBorders>
              <w:top w:val="single" w:color="AECCE8" w:sz="4"/>
              <w:left w:val="single" w:color="AECCE8" w:sz="4"/>
              <w:bottom w:val="single" w:color="AECCE8" w:sz="4"/>
              <w:right w:val="single" w:color="AECC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Principle of least privilege — SIB service account has read/write to the designated bucket only. No other permissions.</w:t>
            </w:r>
          </w:p>
        </w:tc>
      </w:tr>
    </w:tbl>
    <w:p>
      <w:pPr>
        <w:pageBreakBefore/>
      </w:pPr>
      <w:r>
        <w:t xml:space="preserve"/>
      </w:r>
    </w:p>
    <w:p>
      <w:pPr>
        <w:pStyle w:val="Heading1"/>
        <w:pBdr>
          <w:bottom w:val="single" w:color="2E75B6" w:sz="8" w:space="4"/>
        </w:pBdr>
        <w:spacing w:after="160" w:before="360"/>
      </w:pPr>
      <w:r>
        <w:rPr>
          <w:rFonts w:ascii="Arial" w:cs="Arial" w:eastAsia="Arial" w:hAnsi="Arial"/>
          <w:b/>
          <w:bCs/>
          <w:color w:val="1E3A5F"/>
          <w:sz w:val="28"/>
          <w:szCs w:val="28"/>
        </w:rPr>
        <w:t xml:space="preserve">6. Compliance &amp; Security Posture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AECCE8" w:sz="4"/>
              <w:left w:val="single" w:color="AECCE8" w:sz="4"/>
              <w:bottom w:val="single" w:color="AECCE8" w:sz="4"/>
              <w:right w:val="single" w:color="AECCE8" w:sz="4"/>
            </w:tcBorders>
            <w:shd w:fill="D6E4F0" w:val="clear"/>
            <w:tcMar>
              <w:top w:type="dxa" w:w="100"/>
              <w:left w:type="dxa" w:w="120"/>
              <w:bottom w:type="dxa" w:w="100"/>
              <w:right w:type="dxa" w:w="120"/>
            </w:tcMar>
            <w:vAlign w:val="center"/>
          </w:tcPr>
          <w:p>
            <w:pPr>
              <w:jc w:val="left"/>
            </w:pPr>
            <w:r>
              <w:rPr>
                <w:rFonts w:ascii="Arial" w:cs="Arial" w:eastAsia="Arial" w:hAnsi="Arial"/>
                <w:b/>
                <w:bCs/>
                <w:color w:val="1E3A5F"/>
                <w:sz w:val="20"/>
                <w:szCs w:val="20"/>
              </w:rPr>
              <w:t xml:space="preserve">Control</w:t>
            </w:r>
          </w:p>
        </w:tc>
        <w:tc>
          <w:tcPr>
            <w:tcW w:type="dxa" w:w="2680"/>
            <w:tcBorders>
              <w:top w:val="single" w:color="AECCE8" w:sz="4"/>
              <w:left w:val="single" w:color="AECCE8" w:sz="4"/>
              <w:bottom w:val="single" w:color="AECCE8" w:sz="4"/>
              <w:right w:val="single" w:color="AECCE8" w:sz="4"/>
            </w:tcBorders>
            <w:shd w:fill="D6E4F0" w:val="clear"/>
            <w:tcMar>
              <w:top w:type="dxa" w:w="100"/>
              <w:left w:type="dxa" w:w="120"/>
              <w:bottom w:type="dxa" w:w="100"/>
              <w:right w:type="dxa" w:w="120"/>
            </w:tcMar>
            <w:vAlign w:val="center"/>
          </w:tcPr>
          <w:p>
            <w:pPr>
              <w:jc w:val="center"/>
            </w:pPr>
            <w:r>
              <w:rPr>
                <w:rFonts w:ascii="Arial" w:cs="Arial" w:eastAsia="Arial" w:hAnsi="Arial"/>
                <w:b/>
                <w:bCs/>
                <w:color w:val="1E3A5F"/>
                <w:sz w:val="20"/>
                <w:szCs w:val="20"/>
              </w:rPr>
              <w:t xml:space="preserve">Current (Internal Testing)</w:t>
            </w:r>
          </w:p>
        </w:tc>
        <w:tc>
          <w:tcPr>
            <w:tcW w:type="dxa" w:w="2680"/>
            <w:tcBorders>
              <w:top w:val="single" w:color="AECCE8" w:sz="4"/>
              <w:left w:val="single" w:color="AECCE8" w:sz="4"/>
              <w:bottom w:val="single" w:color="AECCE8" w:sz="4"/>
              <w:right w:val="single" w:color="AECCE8" w:sz="4"/>
            </w:tcBorders>
            <w:shd w:fill="D6E4F0" w:val="clear"/>
            <w:tcMar>
              <w:top w:type="dxa" w:w="100"/>
              <w:left w:type="dxa" w:w="120"/>
              <w:bottom w:type="dxa" w:w="100"/>
              <w:right w:type="dxa" w:w="120"/>
            </w:tcMar>
            <w:vAlign w:val="center"/>
          </w:tcPr>
          <w:p>
            <w:pPr>
              <w:jc w:val="center"/>
            </w:pPr>
            <w:r>
              <w:rPr>
                <w:rFonts w:ascii="Arial" w:cs="Arial" w:eastAsia="Arial" w:hAnsi="Arial"/>
                <w:b/>
                <w:bCs/>
                <w:color w:val="1E3A5F"/>
                <w:sz w:val="20"/>
                <w:szCs w:val="20"/>
              </w:rPr>
              <w:t xml:space="preserve">After Cloud Deployment</w:t>
            </w:r>
          </w:p>
        </w:tc>
      </w:tr>
      <w:tr>
        <w:tc>
          <w:tcPr>
            <w:tcW w:type="dxa" w:w="4000"/>
            <w:tcBorders>
              <w:top w:val="single" w:color="AECCE8" w:sz="4"/>
              <w:left w:val="single" w:color="AECCE8" w:sz="4"/>
              <w:bottom w:val="single" w:color="AECCE8" w:sz="4"/>
              <w:right w:val="single" w:color="AECC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Data encrypted in transit</w:t>
            </w:r>
          </w:p>
        </w:tc>
        <w:tc>
          <w:tcPr>
            <w:tcBorders>
              <w:top w:val="single" w:color="AECCE8" w:sz="4"/>
              <w:left w:val="single" w:color="AECCE8" w:sz="4"/>
              <w:bottom w:val="single" w:color="AECCE8" w:sz="4"/>
              <w:right w:val="single" w:color="AECCE8" w:sz="4"/>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  TLS enforced</w:t>
            </w:r>
          </w:p>
        </w:tc>
        <w:tc>
          <w:tcPr>
            <w:tcBorders>
              <w:top w:val="single" w:color="AECCE8" w:sz="4"/>
              <w:left w:val="single" w:color="AECCE8" w:sz="4"/>
              <w:bottom w:val="single" w:color="AECCE8" w:sz="4"/>
              <w:right w:val="single" w:color="AECCE8" w:sz="4"/>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  TLS enforced</w:t>
            </w:r>
          </w:p>
        </w:tc>
      </w:tr>
      <w:tr>
        <w:tc>
          <w:tcPr>
            <w:tcW w:type="dxa" w:w="4000"/>
            <w:tcBorders>
              <w:top w:val="single" w:color="AECCE8" w:sz="4"/>
              <w:left w:val="single" w:color="AECCE8" w:sz="4"/>
              <w:bottom w:val="single" w:color="AECCE8" w:sz="4"/>
              <w:right w:val="single" w:color="AECCE8" w:sz="4"/>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Pass-state images encrypted at rest</w:t>
            </w:r>
          </w:p>
        </w:tc>
        <w:tc>
          <w:tcPr>
            <w:tcW w:type="dxa" w:w="2680"/>
            <w:tcBorders>
              <w:top w:val="single" w:color="AECCE8" w:sz="4"/>
              <w:left w:val="single" w:color="AECCE8" w:sz="4"/>
              <w:bottom w:val="single" w:color="AECCE8" w:sz="4"/>
              <w:right w:val="single" w:color="AECCE8" w:sz="4"/>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  AES-256-GCM (client-side)</w:t>
            </w:r>
          </w:p>
        </w:tc>
        <w:tc>
          <w:tcPr>
            <w:tcW w:type="dxa" w:w="2680"/>
            <w:tcBorders>
              <w:top w:val="single" w:color="AECCE8" w:sz="4"/>
              <w:left w:val="single" w:color="AECCE8" w:sz="4"/>
              <w:bottom w:val="single" w:color="AECCE8" w:sz="4"/>
              <w:right w:val="single" w:color="AECCE8" w:sz="4"/>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  AES-256-GCM + S3 server-side</w:t>
            </w:r>
          </w:p>
        </w:tc>
      </w:tr>
      <w:tr>
        <w:tc>
          <w:tcPr>
            <w:tcW w:type="dxa" w:w="4000"/>
            <w:tcBorders>
              <w:top w:val="single" w:color="AECCE8" w:sz="4"/>
              <w:left w:val="single" w:color="AECCE8" w:sz="4"/>
              <w:bottom w:val="single" w:color="AECCE8" w:sz="4"/>
              <w:right w:val="single" w:color="AECC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Per-device authentication and audit trail</w:t>
            </w:r>
          </w:p>
        </w:tc>
        <w:tc>
          <w:tcPr>
            <w:tcW w:type="dxa" w:w="2680"/>
            <w:tcBorders>
              <w:top w:val="single" w:color="AECCE8" w:sz="4"/>
              <w:left w:val="single" w:color="AECCE8" w:sz="4"/>
              <w:bottom w:val="single" w:color="AECCE8" w:sz="4"/>
              <w:right w:val="single" w:color="AECCE8" w:sz="4"/>
            </w:tcBorders>
            <w:shd w:fill="FFF3CD" w:val="clear"/>
            <w:tcMar>
              <w:top w:type="dxa" w:w="80"/>
              <w:left w:type="dxa" w:w="120"/>
              <w:bottom w:type="dxa" w:w="80"/>
              <w:right w:type="dxa" w:w="120"/>
            </w:tcMar>
          </w:tcPr>
          <w:p>
            <w:pPr>
              <w:jc w:val="center"/>
            </w:pPr>
            <w:r>
              <w:rPr>
                <w:rFonts w:ascii="Arial" w:cs="Arial" w:eastAsia="Arial" w:hAnsi="Arial"/>
                <w:b/>
                <w:bCs/>
                <w:color w:val="7B5800"/>
                <w:sz w:val="20"/>
                <w:szCs w:val="20"/>
              </w:rPr>
              <w:t xml:space="preserve">Partial  (shared API key)</w:t>
            </w:r>
          </w:p>
        </w:tc>
        <w:tc>
          <w:tcPr>
            <w:tcBorders>
              <w:top w:val="single" w:color="AECCE8" w:sz="4"/>
              <w:left w:val="single" w:color="AECCE8" w:sz="4"/>
              <w:bottom w:val="single" w:color="AECCE8" w:sz="4"/>
              <w:right w:val="single" w:color="AECCE8" w:sz="4"/>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  JWT device identity</w:t>
            </w:r>
          </w:p>
        </w:tc>
      </w:tr>
      <w:tr>
        <w:tc>
          <w:tcPr>
            <w:tcW w:type="dxa" w:w="4000"/>
            <w:tcBorders>
              <w:top w:val="single" w:color="AECCE8" w:sz="4"/>
              <w:left w:val="single" w:color="AECCE8" w:sz="4"/>
              <w:bottom w:val="single" w:color="AECCE8" w:sz="4"/>
              <w:right w:val="single" w:color="AECCE8" w:sz="4"/>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Role-based access control (RBAC)</w:t>
            </w:r>
          </w:p>
        </w:tc>
        <w:tc>
          <w:tcPr>
            <w:tcW w:type="dxa" w:w="2680"/>
            <w:tcBorders>
              <w:top w:val="single" w:color="AECCE8" w:sz="4"/>
              <w:left w:val="single" w:color="AECCE8" w:sz="4"/>
              <w:bottom w:val="single" w:color="AECCE8" w:sz="4"/>
              <w:right w:val="single" w:color="AECCE8" w:sz="4"/>
            </w:tcBorders>
            <w:shd w:fill="FFF3CD" w:val="clear"/>
            <w:tcMar>
              <w:top w:type="dxa" w:w="80"/>
              <w:left w:type="dxa" w:w="120"/>
              <w:bottom w:type="dxa" w:w="80"/>
              <w:right w:type="dxa" w:w="120"/>
            </w:tcMar>
          </w:tcPr>
          <w:p>
            <w:pPr>
              <w:jc w:val="center"/>
            </w:pPr>
            <w:r>
              <w:rPr>
                <w:rFonts w:ascii="Arial" w:cs="Arial" w:eastAsia="Arial" w:hAnsi="Arial"/>
                <w:b/>
                <w:bCs/>
                <w:color w:val="7B5800"/>
                <w:sz w:val="20"/>
                <w:szCs w:val="20"/>
              </w:rPr>
              <w:t xml:space="preserve">Partial</w:t>
            </w:r>
          </w:p>
        </w:tc>
        <w:tc>
          <w:tcPr>
            <w:tcBorders>
              <w:top w:val="single" w:color="AECCE8" w:sz="4"/>
              <w:left w:val="single" w:color="AECCE8" w:sz="4"/>
              <w:bottom w:val="single" w:color="AECCE8" w:sz="4"/>
              <w:right w:val="single" w:color="AECCE8" w:sz="4"/>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  Author / Operator / Admin roles</w:t>
            </w:r>
          </w:p>
        </w:tc>
      </w:tr>
      <w:tr>
        <w:tc>
          <w:tcPr>
            <w:tcW w:type="dxa" w:w="4000"/>
            <w:tcBorders>
              <w:top w:val="single" w:color="AECCE8" w:sz="4"/>
              <w:left w:val="single" w:color="AECCE8" w:sz="4"/>
              <w:bottom w:val="single" w:color="AECCE8" w:sz="4"/>
              <w:right w:val="single" w:color="AECC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Multi-tenant data isolation</w:t>
            </w:r>
          </w:p>
        </w:tc>
        <w:tc>
          <w:tcPr>
            <w:tcW w:type="dxa" w:w="2680"/>
            <w:tcBorders>
              <w:top w:val="single" w:color="AECCE8" w:sz="4"/>
              <w:left w:val="single" w:color="AECCE8" w:sz="4"/>
              <w:bottom w:val="single" w:color="AECCE8" w:sz="4"/>
              <w:right w:val="single" w:color="AECCE8" w:sz="4"/>
            </w:tcBorders>
            <w:shd w:fill="FFEBEE" w:val="clear"/>
            <w:tcMar>
              <w:top w:type="dxa" w:w="80"/>
              <w:left w:type="dxa" w:w="120"/>
              <w:bottom w:type="dxa" w:w="80"/>
              <w:right w:type="dxa" w:w="120"/>
            </w:tcMar>
          </w:tcPr>
          <w:p>
            <w:pPr>
              <w:jc w:val="center"/>
            </w:pPr>
            <w:r>
              <w:rPr>
                <w:rFonts w:ascii="Arial" w:cs="Arial" w:eastAsia="Arial" w:hAnsi="Arial"/>
                <w:b/>
                <w:bCs/>
                <w:color w:val="B71C1C"/>
                <w:sz w:val="20"/>
                <w:szCs w:val="20"/>
              </w:rPr>
              <w:t xml:space="preserve">✗  Single-tenant only</w:t>
            </w:r>
          </w:p>
        </w:tc>
        <w:tc>
          <w:tcPr>
            <w:tcBorders>
              <w:top w:val="single" w:color="AECCE8" w:sz="4"/>
              <w:left w:val="single" w:color="AECCE8" w:sz="4"/>
              <w:bottom w:val="single" w:color="AECCE8" w:sz="4"/>
              <w:right w:val="single" w:color="AECCE8" w:sz="4"/>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  Org-scoped DB + Row Level Security</w:t>
            </w:r>
          </w:p>
        </w:tc>
      </w:tr>
      <w:tr>
        <w:tc>
          <w:tcPr>
            <w:tcW w:type="dxa" w:w="4000"/>
            <w:tcBorders>
              <w:top w:val="single" w:color="AECCE8" w:sz="4"/>
              <w:left w:val="single" w:color="AECCE8" w:sz="4"/>
              <w:bottom w:val="single" w:color="AECCE8" w:sz="4"/>
              <w:right w:val="single" w:color="AECCE8" w:sz="4"/>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Structured inspection record retention</w:t>
            </w:r>
          </w:p>
        </w:tc>
        <w:tc>
          <w:tcPr>
            <w:tcBorders>
              <w:top w:val="single" w:color="AECCE8" w:sz="4"/>
              <w:left w:val="single" w:color="AECCE8" w:sz="4"/>
              <w:bottom w:val="single" w:color="AECCE8" w:sz="4"/>
              <w:right w:val="single" w:color="AECCE8" w:sz="4"/>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  JSON log on local disk</w:t>
            </w:r>
          </w:p>
        </w:tc>
        <w:tc>
          <w:tcPr>
            <w:tcBorders>
              <w:top w:val="single" w:color="AECCE8" w:sz="4"/>
              <w:left w:val="single" w:color="AECCE8" w:sz="4"/>
              <w:bottom w:val="single" w:color="AECCE8" w:sz="4"/>
              <w:right w:val="single" w:color="AECCE8" w:sz="4"/>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  PostgreSQL + S3 archive</w:t>
            </w:r>
          </w:p>
        </w:tc>
      </w:tr>
      <w:tr>
        <w:tc>
          <w:tcPr>
            <w:tcW w:type="dxa" w:w="4000"/>
            <w:tcBorders>
              <w:top w:val="single" w:color="AECCE8" w:sz="4"/>
              <w:left w:val="single" w:color="AECCE8" w:sz="4"/>
              <w:bottom w:val="single" w:color="AECCE8" w:sz="4"/>
              <w:right w:val="single" w:color="AECC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Point-in-time database recovery</w:t>
            </w:r>
          </w:p>
        </w:tc>
        <w:tc>
          <w:tcPr>
            <w:tcW w:type="dxa" w:w="2680"/>
            <w:tcBorders>
              <w:top w:val="single" w:color="AECCE8" w:sz="4"/>
              <w:left w:val="single" w:color="AECCE8" w:sz="4"/>
              <w:bottom w:val="single" w:color="AECCE8" w:sz="4"/>
              <w:right w:val="single" w:color="AECCE8" w:sz="4"/>
            </w:tcBorders>
            <w:shd w:fill="FFEBEE" w:val="clear"/>
            <w:tcMar>
              <w:top w:type="dxa" w:w="80"/>
              <w:left w:type="dxa" w:w="120"/>
              <w:bottom w:type="dxa" w:w="80"/>
              <w:right w:type="dxa" w:w="120"/>
            </w:tcMar>
          </w:tcPr>
          <w:p>
            <w:pPr>
              <w:jc w:val="center"/>
            </w:pPr>
            <w:r>
              <w:rPr>
                <w:rFonts w:ascii="Arial" w:cs="Arial" w:eastAsia="Arial" w:hAnsi="Arial"/>
                <w:b/>
                <w:bCs/>
                <w:color w:val="B71C1C"/>
                <w:sz w:val="20"/>
                <w:szCs w:val="20"/>
              </w:rPr>
              <w:t xml:space="preserve">✗  No formal backup</w:t>
            </w:r>
          </w:p>
        </w:tc>
        <w:tc>
          <w:tcPr>
            <w:tcBorders>
              <w:top w:val="single" w:color="AECCE8" w:sz="4"/>
              <w:left w:val="single" w:color="AECCE8" w:sz="4"/>
              <w:bottom w:val="single" w:color="AECCE8" w:sz="4"/>
              <w:right w:val="single" w:color="AECCE8" w:sz="4"/>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  Managed Postgres PITR</w:t>
            </w:r>
          </w:p>
        </w:tc>
      </w:tr>
      <w:tr>
        <w:tc>
          <w:tcPr>
            <w:tcW w:type="dxa" w:w="4000"/>
            <w:tcBorders>
              <w:top w:val="single" w:color="AECCE8" w:sz="4"/>
              <w:left w:val="single" w:color="AECCE8" w:sz="4"/>
              <w:bottom w:val="single" w:color="AECCE8" w:sz="4"/>
              <w:right w:val="single" w:color="AECCE8" w:sz="4"/>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Automated daily database backups</w:t>
            </w:r>
          </w:p>
        </w:tc>
        <w:tc>
          <w:tcPr>
            <w:tcW w:type="dxa" w:w="2680"/>
            <w:tcBorders>
              <w:top w:val="single" w:color="AECCE8" w:sz="4"/>
              <w:left w:val="single" w:color="AECCE8" w:sz="4"/>
              <w:bottom w:val="single" w:color="AECCE8" w:sz="4"/>
              <w:right w:val="single" w:color="AECCE8" w:sz="4"/>
            </w:tcBorders>
            <w:shd w:fill="FFEBEE" w:val="clear"/>
            <w:tcMar>
              <w:top w:type="dxa" w:w="80"/>
              <w:left w:type="dxa" w:w="120"/>
              <w:bottom w:type="dxa" w:w="80"/>
              <w:right w:type="dxa" w:w="120"/>
            </w:tcMar>
          </w:tcPr>
          <w:p>
            <w:pPr>
              <w:jc w:val="center"/>
            </w:pPr>
            <w:r>
              <w:rPr>
                <w:rFonts w:ascii="Arial" w:cs="Arial" w:eastAsia="Arial" w:hAnsi="Arial"/>
                <w:b/>
                <w:bCs/>
                <w:color w:val="B71C1C"/>
                <w:sz w:val="20"/>
                <w:szCs w:val="20"/>
              </w:rPr>
              <w:t xml:space="preserve">✗</w:t>
            </w:r>
          </w:p>
        </w:tc>
        <w:tc>
          <w:tcPr>
            <w:tcBorders>
              <w:top w:val="single" w:color="AECCE8" w:sz="4"/>
              <w:left w:val="single" w:color="AECCE8" w:sz="4"/>
              <w:bottom w:val="single" w:color="AECCE8" w:sz="4"/>
              <w:right w:val="single" w:color="AECCE8" w:sz="4"/>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  35-day retention</w:t>
            </w:r>
          </w:p>
        </w:tc>
      </w:tr>
      <w:tr>
        <w:tc>
          <w:tcPr>
            <w:tcW w:type="dxa" w:w="4000"/>
            <w:tcBorders>
              <w:top w:val="single" w:color="AECCE8" w:sz="4"/>
              <w:left w:val="single" w:color="AECCE8" w:sz="4"/>
              <w:bottom w:val="single" w:color="AECCE8" w:sz="4"/>
              <w:right w:val="single" w:color="AECCE8"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Signed Data Processing Agreement (DPA)</w:t>
            </w:r>
          </w:p>
        </w:tc>
        <w:tc>
          <w:tcPr>
            <w:tcW w:type="dxa" w:w="2680"/>
            <w:tcBorders>
              <w:top w:val="single" w:color="AECCE8" w:sz="4"/>
              <w:left w:val="single" w:color="AECCE8" w:sz="4"/>
              <w:bottom w:val="single" w:color="AECCE8" w:sz="4"/>
              <w:right w:val="single" w:color="AECCE8" w:sz="4"/>
            </w:tcBorders>
            <w:shd w:fill="FFF3CD" w:val="clear"/>
            <w:tcMar>
              <w:top w:type="dxa" w:w="80"/>
              <w:left w:type="dxa" w:w="120"/>
              <w:bottom w:type="dxa" w:w="80"/>
              <w:right w:type="dxa" w:w="120"/>
            </w:tcMar>
          </w:tcPr>
          <w:p>
            <w:pPr>
              <w:jc w:val="center"/>
            </w:pPr>
            <w:r>
              <w:rPr>
                <w:rFonts w:ascii="Arial" w:cs="Arial" w:eastAsia="Arial" w:hAnsi="Arial"/>
                <w:b/>
                <w:bCs/>
                <w:color w:val="7B5800"/>
                <w:sz w:val="20"/>
                <w:szCs w:val="20"/>
              </w:rPr>
              <w:t xml:space="preserve">Pending</w:t>
            </w:r>
          </w:p>
        </w:tc>
        <w:tc>
          <w:tcPr>
            <w:tcBorders>
              <w:top w:val="single" w:color="AECCE8" w:sz="4"/>
              <w:left w:val="single" w:color="AECCE8" w:sz="4"/>
              <w:bottom w:val="single" w:color="AECCE8" w:sz="4"/>
              <w:right w:val="single" w:color="AECCE8" w:sz="4"/>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  Required before production</w:t>
            </w:r>
          </w:p>
        </w:tc>
      </w:tr>
    </w:tbl>
    <w:p>
      <w:pPr>
        <w:spacing w:after="0" w:before="160"/>
      </w:pPr>
      <w:r>
        <w:t xml:space="preserve"/>
      </w:r>
    </w:p>
    <w:p>
      <w:pPr>
        <w:pStyle w:val="Heading1"/>
        <w:pBdr>
          <w:bottom w:val="single" w:color="2E75B6" w:sz="8" w:space="4"/>
        </w:pBdr>
        <w:spacing w:after="160" w:before="360"/>
      </w:pPr>
      <w:r>
        <w:rPr>
          <w:rFonts w:ascii="Arial" w:cs="Arial" w:eastAsia="Arial" w:hAnsi="Arial"/>
          <w:b/>
          <w:bCs/>
          <w:color w:val="1E3A5F"/>
          <w:sz w:val="28"/>
          <w:szCs w:val="28"/>
        </w:rPr>
        <w:t xml:space="preserve">7. IT Team Action Items</w:t>
      </w:r>
    </w:p>
    <w:p>
      <w:pPr>
        <w:spacing w:after="100" w:before="60"/>
        <w:jc w:val="left"/>
      </w:pPr>
      <w:r>
        <w:rPr>
          <w:rFonts w:ascii="Arial" w:cs="Arial" w:eastAsia="Arial" w:hAnsi="Arial"/>
          <w:b w:val="false"/>
          <w:bCs w:val="false"/>
          <w:i w:val="false"/>
          <w:iCs w:val="false"/>
          <w:color w:val="1A1A1A"/>
          <w:sz w:val="22"/>
          <w:szCs w:val="22"/>
        </w:rPr>
        <w:t xml:space="preserve">The following infrastructure tasks must be completed by the IT team prior to system migration. These are independent of application development and can be executed in parallel.</w:t>
      </w:r>
    </w:p>
    <w:p>
      <w:pPr>
        <w:spacing w:after="0" w:before="80"/>
      </w:pPr>
      <w:r>
        <w:t xml:space="preserve"/>
      </w:r>
    </w:p>
    <w:p>
      <w:pPr>
        <w:pStyle w:val="Heading2"/>
        <w:spacing w:after="100" w:before="240"/>
      </w:pPr>
      <w:r>
        <w:rPr>
          <w:rFonts w:ascii="Arial" w:cs="Arial" w:eastAsia="Arial" w:hAnsi="Arial"/>
          <w:b/>
          <w:bCs/>
          <w:color w:val="2E75B6"/>
          <w:sz w:val="24"/>
          <w:szCs w:val="24"/>
        </w:rPr>
        <w:t xml:space="preserve">7.1  Immediate Actions (No Code Dependency)</w:t>
      </w:r>
    </w:p>
    <w:p>
      <w:pPr>
        <w:pStyle w:val="ListParagraph"/>
        <w:numPr>
          <w:ilvl w:val="0"/>
          <w:numId w:val="2"/>
        </w:numPr>
        <w:spacing w:after="40" w:before="40"/>
      </w:pPr>
      <w:r>
        <w:rPr>
          <w:rFonts w:ascii="Arial" w:cs="Arial" w:eastAsia="Arial" w:hAnsi="Arial"/>
          <w:color w:val="1A1A1A"/>
          <w:sz w:val="22"/>
          <w:szCs w:val="22"/>
        </w:rPr>
        <w:t xml:space="preserve">Create a Render account and configure an organisation workspace. Invite team members with Owner and Member roles.</w:t>
      </w:r>
    </w:p>
    <w:p>
      <w:pPr>
        <w:pStyle w:val="ListParagraph"/>
        <w:numPr>
          <w:ilvl w:val="0"/>
          <w:numId w:val="2"/>
        </w:numPr>
        <w:spacing w:after="40" w:before="40"/>
      </w:pPr>
      <w:r>
        <w:rPr>
          <w:rFonts w:ascii="Arial" w:cs="Arial" w:eastAsia="Arial" w:hAnsi="Arial"/>
          <w:color w:val="1A1A1A"/>
          <w:sz w:val="22"/>
          <w:szCs w:val="22"/>
        </w:rPr>
        <w:t xml:space="preserve">Register and reserve the production domain (e.g. sib.company.com) and point DNS to Render once deployment is ready.</w:t>
      </w:r>
    </w:p>
    <w:p>
      <w:pPr>
        <w:pStyle w:val="ListParagraph"/>
        <w:numPr>
          <w:ilvl w:val="0"/>
          <w:numId w:val="2"/>
        </w:numPr>
        <w:spacing w:after="40" w:before="40"/>
      </w:pPr>
      <w:r>
        <w:rPr>
          <w:rFonts w:ascii="Arial" w:cs="Arial" w:eastAsia="Arial" w:hAnsi="Arial"/>
          <w:color w:val="1A1A1A"/>
          <w:sz w:val="22"/>
          <w:szCs w:val="22"/>
        </w:rPr>
        <w:t xml:space="preserve">Provision two Render Web Service environments: one for internal development testing and one for production. Each environment requires a separate persistent disk, separate API keys, and a separate domain.</w:t>
      </w:r>
    </w:p>
    <w:p>
      <w:pPr>
        <w:pStyle w:val="ListParagraph"/>
        <w:numPr>
          <w:ilvl w:val="0"/>
          <w:numId w:val="2"/>
        </w:numPr>
        <w:spacing w:after="40" w:before="40"/>
      </w:pPr>
      <w:r>
        <w:rPr>
          <w:rFonts w:ascii="Arial" w:cs="Arial" w:eastAsia="Arial" w:hAnsi="Arial"/>
          <w:color w:val="1A1A1A"/>
          <w:sz w:val="22"/>
          <w:szCs w:val="22"/>
        </w:rPr>
        <w:t xml:space="preserve">Provision a Cloudflare account and create an R2 storage bucket. Enable object versioning. Record the R2 access key ID and secret access key for each environment.</w:t>
      </w:r>
    </w:p>
    <w:p>
      <w:pPr>
        <w:pStyle w:val="ListParagraph"/>
        <w:numPr>
          <w:ilvl w:val="0"/>
          <w:numId w:val="2"/>
        </w:numPr>
        <w:spacing w:after="40" w:before="40"/>
      </w:pPr>
      <w:r>
        <w:rPr>
          <w:rFonts w:ascii="Arial" w:cs="Arial" w:eastAsia="Arial" w:hAnsi="Arial"/>
          <w:color w:val="1A1A1A"/>
          <w:sz w:val="22"/>
          <w:szCs w:val="22"/>
        </w:rPr>
        <w:t xml:space="preserve">Configure the bucket access policy: private, no public access. Only the SIB service account may read/write.</w:t>
      </w:r>
    </w:p>
    <w:p>
      <w:pPr>
        <w:pStyle w:val="ListParagraph"/>
        <w:numPr>
          <w:ilvl w:val="0"/>
          <w:numId w:val="2"/>
        </w:numPr>
        <w:spacing w:after="40" w:before="40"/>
      </w:pPr>
      <w:r>
        <w:rPr>
          <w:rFonts w:ascii="Arial" w:cs="Arial" w:eastAsia="Arial" w:hAnsi="Arial"/>
          <w:color w:val="1A1A1A"/>
          <w:sz w:val="22"/>
          <w:szCs w:val="22"/>
        </w:rPr>
        <w:t xml:space="preserve">Sign Render's Data Processing Agreement (DPA) before any client inspection data enters the production environment. Available at render.com/dpa.</w:t>
      </w:r>
    </w:p>
    <w:p>
      <w:pPr>
        <w:spacing w:after="0" w:before="80"/>
      </w:pPr>
      <w:r>
        <w:t xml:space="preserve"/>
      </w:r>
    </w:p>
    <w:p>
      <w:pPr>
        <w:pStyle w:val="Heading2"/>
        <w:spacing w:after="100" w:before="240"/>
      </w:pPr>
      <w:r>
        <w:rPr>
          <w:rFonts w:ascii="Arial" w:cs="Arial" w:eastAsia="Arial" w:hAnsi="Arial"/>
          <w:b/>
          <w:bCs/>
          <w:color w:val="2E75B6"/>
          <w:sz w:val="24"/>
          <w:szCs w:val="24"/>
        </w:rPr>
        <w:t xml:space="preserve">7.2  Database</w:t>
      </w:r>
    </w:p>
    <w:p>
      <w:pPr>
        <w:pStyle w:val="ListParagraph"/>
        <w:numPr>
          <w:ilvl w:val="0"/>
          <w:numId w:val="2"/>
        </w:numPr>
        <w:spacing w:after="40" w:before="40"/>
      </w:pPr>
      <w:r>
        <w:rPr>
          <w:rFonts w:ascii="Arial" w:cs="Arial" w:eastAsia="Arial" w:hAnsi="Arial"/>
          <w:color w:val="1A1A1A"/>
          <w:sz w:val="22"/>
          <w:szCs w:val="22"/>
        </w:rPr>
        <w:t xml:space="preserve">Provision a Render Managed PostgreSQL instance (Standard plan) linked to the production Web Service via Render's private network.</w:t>
      </w:r>
    </w:p>
    <w:p>
      <w:pPr>
        <w:pStyle w:val="ListParagraph"/>
        <w:numPr>
          <w:ilvl w:val="0"/>
          <w:numId w:val="2"/>
        </w:numPr>
        <w:spacing w:after="40" w:before="40"/>
      </w:pPr>
      <w:r>
        <w:rPr>
          <w:rFonts w:ascii="Arial" w:cs="Arial" w:eastAsia="Arial" w:hAnsi="Arial"/>
          <w:color w:val="1A1A1A"/>
          <w:sz w:val="22"/>
          <w:szCs w:val="22"/>
        </w:rPr>
        <w:t xml:space="preserve">Confirm automated backup schedule: daily snapshots with 35-day point-in-time recovery retention.</w:t>
      </w:r>
    </w:p>
    <w:p>
      <w:pPr>
        <w:pStyle w:val="ListParagraph"/>
        <w:numPr>
          <w:ilvl w:val="0"/>
          <w:numId w:val="2"/>
        </w:numPr>
        <w:spacing w:after="40" w:before="40"/>
      </w:pPr>
      <w:r>
        <w:rPr>
          <w:rFonts w:ascii="Arial" w:cs="Arial" w:eastAsia="Arial" w:hAnsi="Arial"/>
          <w:color w:val="1A1A1A"/>
          <w:sz w:val="22"/>
          <w:szCs w:val="22"/>
        </w:rPr>
        <w:t xml:space="preserve">Verify that the SIB container can connect to the Postgres instance over the private internal network before any migration begins.</w:t>
      </w:r>
    </w:p>
    <w:p>
      <w:pPr>
        <w:pStyle w:val="ListParagraph"/>
        <w:numPr>
          <w:ilvl w:val="0"/>
          <w:numId w:val="2"/>
        </w:numPr>
        <w:spacing w:after="40" w:before="40"/>
      </w:pPr>
      <w:r>
        <w:rPr>
          <w:rFonts w:ascii="Arial" w:cs="Arial" w:eastAsia="Arial" w:hAnsi="Arial"/>
          <w:color w:val="1A1A1A"/>
          <w:sz w:val="22"/>
          <w:szCs w:val="22"/>
        </w:rPr>
        <w:t xml:space="preserve">Provision a separate Postgres Starter instance for the development environment with independent credentials.</w:t>
      </w:r>
    </w:p>
    <w:p>
      <w:pPr>
        <w:spacing w:after="0" w:before="80"/>
      </w:pPr>
      <w:r>
        <w:t xml:space="preserve"/>
      </w:r>
    </w:p>
    <w:p>
      <w:pPr>
        <w:pStyle w:val="Heading2"/>
        <w:spacing w:after="100" w:before="240"/>
      </w:pPr>
      <w:r>
        <w:rPr>
          <w:rFonts w:ascii="Arial" w:cs="Arial" w:eastAsia="Arial" w:hAnsi="Arial"/>
          <w:b/>
          <w:bCs/>
          <w:color w:val="2E75B6"/>
          <w:sz w:val="24"/>
          <w:szCs w:val="24"/>
        </w:rPr>
        <w:t xml:space="preserve">7.3  Authentication Preparation</w:t>
      </w:r>
    </w:p>
    <w:p>
      <w:pPr>
        <w:pStyle w:val="ListParagraph"/>
        <w:numPr>
          <w:ilvl w:val="0"/>
          <w:numId w:val="2"/>
        </w:numPr>
        <w:spacing w:after="40" w:before="40"/>
      </w:pPr>
      <w:r>
        <w:rPr>
          <w:rFonts w:ascii="Arial" w:cs="Arial" w:eastAsia="Arial" w:hAnsi="Arial"/>
          <w:color w:val="1A1A1A"/>
          <w:sz w:val="22"/>
          <w:szCs w:val="22"/>
        </w:rPr>
        <w:t xml:space="preserve">Define and document the JWT signing key rotation policy (90-day cycle recommended). Establish the procedure for rotating keys without invalidating active operator sessions.</w:t>
      </w:r>
    </w:p>
    <w:p>
      <w:pPr>
        <w:pStyle w:val="ListParagraph"/>
        <w:numPr>
          <w:ilvl w:val="0"/>
          <w:numId w:val="2"/>
        </w:numPr>
        <w:spacing w:after="40" w:before="40"/>
      </w:pPr>
      <w:r>
        <w:rPr>
          <w:rFonts w:ascii="Arial" w:cs="Arial" w:eastAsia="Arial" w:hAnsi="Arial"/>
          <w:color w:val="1A1A1A"/>
          <w:sz w:val="22"/>
          <w:szCs w:val="22"/>
        </w:rPr>
        <w:t xml:space="preserve">Document the device onboarding process: which personnel are authorised to enrol new iOS and XR devices into the system, and what verification steps are required before granting Author or Operator roles.</w:t>
      </w:r>
    </w:p>
    <w:p>
      <w:pPr>
        <w:pStyle w:val="ListParagraph"/>
        <w:numPr>
          <w:ilvl w:val="0"/>
          <w:numId w:val="2"/>
        </w:numPr>
        <w:spacing w:after="40" w:before="40"/>
      </w:pPr>
      <w:r>
        <w:rPr>
          <w:rFonts w:ascii="Arial" w:cs="Arial" w:eastAsia="Arial" w:hAnsi="Arial"/>
          <w:color w:val="1A1A1A"/>
          <w:sz w:val="22"/>
          <w:szCs w:val="22"/>
        </w:rPr>
        <w:t xml:space="preserve">Generate separate API key sets for development and production environments. Store in a corporate password manager. These will be injected as environment variables into the Render services — they must never be committed to source code.</w:t>
      </w:r>
    </w:p>
    <w:p>
      <w:pPr>
        <w:spacing w:after="0" w:before="160"/>
      </w:pPr>
      <w:r>
        <w:t xml:space="preserve"/>
      </w:r>
    </w:p>
    <w:p>
      <w:pPr>
        <w:spacing w:after="100" w:before="60"/>
        <w:jc w:val="left"/>
      </w:pPr>
      <w:r>
        <w:rPr>
          <w:rFonts w:ascii="Arial" w:cs="Arial" w:eastAsia="Arial" w:hAnsi="Arial"/>
          <w:b w:val="false"/>
          <w:bCs w:val="false"/>
          <w:i/>
          <w:iCs/>
          <w:color w:val="1A1A1A"/>
          <w:sz w:val="22"/>
          <w:szCs w:val="22"/>
        </w:rPr>
        <w:t xml:space="preserve">For questions regarding this document, contact the application team directly.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rFonts w:ascii="Arial" w:cs="Arial" w:eastAsia="Arial" w:hAnsi="Arial"/>
        <w:color w:val="888888"/>
        <w:sz w:val="18"/>
        <w:szCs w:val="18"/>
      </w:rPr>
      <w:t xml:space="preserve">Prepared: May 2026  |  Classification: Confidential</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rFonts w:ascii="Arial" w:cs="Arial" w:eastAsia="Arial" w:hAnsi="Arial"/>
        <w:color w:val="888888"/>
        <w:sz w:val="18"/>
        <w:szCs w:val="18"/>
      </w:rPr>
      <w:t xml:space="preserve">CONFIDENTIAL — IT Infrastructure Requirements</w:t>
    </w:r>
    <w:r>
      <w:rPr>
        <w:rFonts w:ascii="Arial" w:cs="Arial" w:eastAsia="Arial" w:hAnsi="Arial"/>
        <w:color w:val="888888"/>
        <w:sz w:val="18"/>
        <w:szCs w:val="18"/>
      </w:rPr>
      <w:t xml:space="preserve">	Spatial Intelligence Backend (SIB)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9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3A5F"/>
      <w:sz w:val="28"/>
      <w:szCs w:val="28"/>
    </w:rPr>
  </w:style>
  <w:style w:type="paragraph" w:styleId="Heading2">
    <w:name w:val="Heading 2"/>
    <w:basedOn w:val="Normal"/>
    <w:next w:val="Normal"/>
    <w:qFormat/>
    <w:pPr>
      <w:spacing w:after="100" w:before="240"/>
      <w:outlineLvl w:val="1"/>
    </w:pPr>
    <w:rPr>
      <w:rFonts w:ascii="Arial" w:cs="Arial" w:eastAsia="Arial" w:hAnsi="Arial"/>
      <w:b/>
      <w:bCs/>
      <w:color w:val="2E75B6"/>
      <w:sz w:val="24"/>
      <w:szCs w:val="24"/>
    </w:rPr>
  </w:style>
  <w:style w:type="paragraph" w:styleId="Heading3">
    <w:name w:val="Heading 3"/>
    <w:basedOn w:val="Normal"/>
    <w:next w:val="Normal"/>
    <w:qFormat/>
    <w:pPr>
      <w:spacing w:after="80" w:before="180"/>
      <w:outlineLvl w:val="2"/>
    </w:pPr>
    <w:rPr>
      <w:rFonts w:ascii="Arial" w:cs="Arial" w:eastAsia="Arial" w:hAnsi="Arial"/>
      <w:b/>
      <w:bCs/>
      <w:color w:val="4A4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2026-05-29T02:36:39.993Z</dcterms:created>
  <dcterms:modified xsi:type="dcterms:W3CDTF">2026-05-29T02:36:39.993Z</dcterms:modified>
</cp:coreProperties>
</file>

<file path=docProps/custom.xml><?xml version="1.0" encoding="utf-8"?>
<Properties xmlns="http://schemas.openxmlformats.org/officeDocument/2006/custom-properties" xmlns:vt="http://schemas.openxmlformats.org/officeDocument/2006/docPropsVTypes"/>
</file>