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AS-BUILT DOCUMENTATION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FNB Bank Statements API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Azure API Integration Service</w:t>
      </w:r>
    </w:p>
    <w:p>
      <w:pPr>
        <w:spacing w:after="1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 Bank Statements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 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January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As-Built document provides comprehensive technical documentation for the FNB Bank Statements API API integration service.</w:t>
      </w:r>
    </w:p>
    <w:p>
      <w:pPr>
        <w:pStyle w:val="Heading2"/>
      </w:pPr>
      <w:r>
        <w:rPr>
          <w:rFonts w:ascii="Arial" w:cs="Arial" w:eastAsia="Arial" w:hAnsi="Arial"/>
        </w:rPr>
        <w:t xml:space="preserve">Service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 Bank Statements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 North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 I M  Instance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apim-sanparks-prod-001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 I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fnb-bank-statements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Architecture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Data Flow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1. API consumers send HTTPS requests to Azure Front Door.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2. Front Door routes traffic through WAF for security inspection.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3. WAF validates requests and passes to API Management.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4. APIM authenticates, applies policies, and routes to the backend Logic App.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5. Logic App executes business logic and connects to on-premises SQL via Data Gateway.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6. Response flows back through the same path to the consumer.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Shared Infrastructure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components are shared across multiple API services.</w:t>
      </w:r>
    </w:p>
    <w:p>
      <w:pPr>
        <w:pStyle w:val="Heading2"/>
      </w:pPr>
      <w:r>
        <w:rPr>
          <w:rFonts w:ascii="Arial" w:cs="Arial" w:eastAsia="Arial" w:hAnsi="Arial"/>
        </w:rPr>
        <w:t xml:space="preserve">Azure Front Door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fd-bios-prod-001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rg-networking-prod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Standard_AzureFrontDoor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bios-api.azurefd.net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Managed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Web Application Firewall (WAF)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waf-bios-prod-001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rg-networking-prod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Microsoft_DefaultRuleSet 2.1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API Management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APIM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apim-sanparks-prod-001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rg-integration-prod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 North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K 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 U R 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https://apim-sanparks-prod-001.azure-api.net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https://apim-sanparks-prod-001.developer.azure-api.net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Net 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SystemAssigned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API Definition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 I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fnb-bank-statements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 Bank Statements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fnb/statements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 U R 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https://logic-sanparks-prod-001.azurewebsites.net/api/fnb-statements/triggers/manual/invoke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API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/retrieve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get-statements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/statement/{id}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get-statement-by-id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Logic App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Logic App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logic-sanparks-prod-001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rg-integration-prod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 North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logic-sanparks-prod-001.azurewebsites.net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SystemAssigned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Workflow: fnb-statements</w:t>
      </w:r>
    </w:p>
    <w:p>
      <w:pPr>
        <w:pStyle w:val="Heading3"/>
      </w:pPr>
      <w:r>
        <w:rPr>
          <w:rFonts w:ascii="Arial" w:cs="Arial" w:eastAsia="Arial" w:hAnsi="Arial"/>
        </w:rPr>
        <w:t xml:space="preserve">Trigger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manual (Request): HTTP Request trigger - receives incoming API calls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Workflow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1560"/>
        <w:gridCol w:w="46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JSON content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Get_Account_Details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SQL stored procedure: sp_GetAccountDetails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Query_Statements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SQL stored procedure: sp_GetBankStatements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Transform_Response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Transform/compose data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HTTP 200 response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Data Sources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SQL Server: sp_GetAccountDetails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SQL Server: sp_GetBankStatements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Data Connectivity</w:t>
      </w:r>
    </w:p>
    <w:p>
      <w:pPr>
        <w:pStyle w:val="Heading2"/>
      </w:pPr>
      <w:r>
        <w:rPr>
          <w:rFonts w:ascii="Arial" w:cs="Arial" w:eastAsia="Arial" w:hAnsi="Arial"/>
        </w:rPr>
        <w:t xml:space="preserve">API Connections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sql-sanparks-prod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Gateway: gw-sanparks-prod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On-Premises Data Gateway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gw-sanparks-prod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rg-integration-prod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 North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 Machine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SANPARKS-GW01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Firewall Requirements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TCP 443 (HTTPS) - Azure Service Bus relay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TCP 9350-9354 - Service Bus connectivity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TCP 5671-5672 - AMQP with TLS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Security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Azure Key Vault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kv-sanparks-prod-001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rg-integration-prod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 North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K 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 U R 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https://kv-sanparks-prod-001.vault.azure.net/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 Delete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Purge  Protection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Secrets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sql-connection-string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fnb-api-key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apim-subscription-key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Monitoring Configuration</w:t>
      </w:r>
    </w:p>
    <w:p>
      <w:pPr>
        <w:pStyle w:val="Heading2"/>
      </w:pPr>
      <w:r>
        <w:rPr>
          <w:rFonts w:ascii="Arial" w:cs="Arial" w:eastAsia="Arial" w:hAnsi="Arial"/>
        </w:rPr>
        <w:t xml:space="preserve">Application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appi-sanparks-prod-001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rg-integration-prod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 North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Instrumentation 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00000000-0000-0000-0000-000000000000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 I 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/subscriptions/.../resourceGroups/rg-monitoring/providers/Microsoft.OperationalInsights/workspaces/law-sanparks-prod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 Days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Bios Data Center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As-Built: FNB Bank Statements API</w:t>
    </w:r>
    <w:r>
      <w:rPr>
        <w:rFonts w:ascii="Arial" w:cs="Arial" w:eastAsia="Arial" w:hAnsi="Arial"/>
        <w:color w:val="CC0000"/>
        <w:sz w:val="18"/>
        <w:szCs w:val="18"/>
      </w:rPr>
      <w:t xml:space="preserve">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2026-01-09T04:32:58.472Z</dcterms:created>
  <dcterms:modified xsi:type="dcterms:W3CDTF">2026-01-09T04:32:58.472Z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