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center"/>
        <w:pBdr>
          <w:bottom w:val="nil"/>
        </w:pBdr>
      </w:pPr>
      <w:r>
        <w:rPr>
          <w:rFonts w:ascii="Times New Roman" w:hAnsi="Times New Roman"/>
          <w:b/>
          <w:sz w:val="32"/>
        </w:rPr>
        <w:t>VHDL Implementation of NIST Ascon AEAD128</w:t>
        <w:br/>
        <w:t>on a Nexys A7 FPGA</w:t>
      </w:r>
    </w:p>
    <w:p>
      <w:pPr>
        <w:spacing w:after="140"/>
        <w:jc w:val="center"/>
      </w:pPr>
      <w:r>
        <w:t>Kroix Jones</w:t>
        <w:br/>
        <w:t>Electrical Engineering Undergraduate Researcher</w:t>
        <w:br/>
        <w:t>Howard University</w:t>
        <w:br/>
        <w:t>Research Advisor: Professor Wenjie Che</w:t>
      </w:r>
    </w:p>
    <w:p>
      <w:pPr>
        <w:keepNext/>
        <w:spacing w:before="100" w:after="40"/>
      </w:pPr>
      <w:r>
        <w:rPr>
          <w:b/>
          <w:sz w:val="21"/>
        </w:rPr>
        <w:t>Abstract</w:t>
      </w:r>
    </w:p>
    <w:p>
      <w:pPr>
        <w:spacing w:after="60" w:line="245" w:lineRule="auto"/>
        <w:jc w:val="both"/>
      </w:pPr>
      <w:r>
        <w:t>This paper describes a VHDL-2008 implementation of the standardized NIST Ascon-AEAD128 algorithm for a Nexys A7 100T FPGA. The design uses one shared 320-bit permutation datapath with configurable round unrolling and optional input/output queues. A 128-bit streaming interface accepts associated data and payload bytes, including empty and partial blocks. Encryption returns ciphertext and a tag. Decryption returns provisional plaintext that an external quarantine releases only after tag verification. The portable test flow passed all 1,089 official known-answer vectors in both directions with GHDL and Vivado XSim. Generated Verilog was also checked with Icarus Verilog and Verilator. Vivado 2023.2 completed synthesis, placement, routing, timing analysis, and bitstream generation. At a simulated 100 MHz, the complete 2,397,696-byte FP32 adapter payload encrypts and decrypts in 899,153 cycles per direction with three rounds and buffering, compared with 1,798,305 for the one-round baseline: approximately twice the throughput. All recovered bytes match and authentication passes. Core-only routed timing closes at 100 MHz; the final board wrapper closes at 83.333 MHz and passes captured self-test and demo fixtures. Full-payload throughput remains a behavioral simulation result, separate from physical board validation.</w:t>
      </w:r>
    </w:p>
    <w:p>
      <w:pPr>
        <w:keepNext/>
        <w:spacing w:before="100" w:after="40"/>
      </w:pPr>
      <w:r>
        <w:rPr>
          <w:b/>
          <w:sz w:val="21"/>
        </w:rPr>
        <w:t>I. Research objective</w:t>
      </w:r>
    </w:p>
    <w:p>
      <w:pPr>
        <w:spacing w:after="60" w:line="245" w:lineRule="auto"/>
        <w:ind w:firstLine="317"/>
        <w:jc w:val="both"/>
      </w:pPr>
      <w:r>
        <w:t>The goal of this work is to build an understandable FPGA implementation of authenticated encryption. The core must follow the final standard, handle normal streaming stalls, and make authentication failure visible to the surrounding system. The first version favors a clear control path over maximum throughput. It is meant to support later research on faster datapaths and hardware security countermeasures without changing the external transaction format.</w:t>
      </w:r>
    </w:p>
    <w:p>
      <w:pPr>
        <w:keepNext/>
        <w:spacing w:before="100" w:after="40"/>
      </w:pPr>
      <w:r>
        <w:rPr>
          <w:b/>
          <w:sz w:val="21"/>
        </w:rPr>
        <w:t>II. Ascon-AEAD128 background</w:t>
      </w:r>
    </w:p>
    <w:p>
      <w:pPr>
        <w:spacing w:after="60" w:line="245" w:lineRule="auto"/>
        <w:ind w:firstLine="317"/>
        <w:jc w:val="both"/>
      </w:pPr>
      <w:r>
        <w:t>NIST SP 800-232 defines Ascon-AEAD128 with a 128-bit key, 128-bit nonce, 128-bit authentication tag, 128-bit data rate, and a 320-bit internal state [1]. The state is divided into five 64-bit words. Initialization and finalization use a 12-round permutation. Associated-data and full payload blocks use an 8-round permutation. Each round applies a constant to one state word, evaluates 64 five-input S-box slices in parallel, and then performs word-specific rotations and XOR operations.</w:t>
      </w:r>
    </w:p>
    <w:p>
      <w:pPr>
        <w:spacing w:after="60" w:line="245" w:lineRule="auto"/>
        <w:ind w:firstLine="317"/>
        <w:jc w:val="both"/>
      </w:pPr>
      <w:r>
        <w:t>The final NIST version was selected instead of legacy Ascon-128 or Ascon-128a. The final standard changed the initialization value and changed byte mapping to little endian [1]. For this core, byte lane 0 is bits 7 through 0 of the 128-bit port. Padding places the byte value 01 immediately after the last valid byte. Using the official mapping avoids a common result where a design is internally consistent but does not match current NIST vectors.</w:t>
      </w:r>
    </w:p>
    <w:tbl>
      <w:tblPr>
        <w:tblW w:type="auto" w:w="0"/>
        <w:jc w:val="center"/>
        <w:tblLook w:firstColumn="1" w:firstRow="1" w:lastColumn="0" w:lastRow="0" w:noHBand="0" w:noVBand="1" w:val="04A0"/>
      </w:tblPr>
      <w:tblGrid>
        <w:gridCol w:w="1714"/>
        <w:gridCol w:w="1714"/>
        <w:gridCol w:w="1714"/>
        <w:gridCol w:w="1714"/>
        <w:gridCol w:w="1714"/>
        <w:gridCol w:w="1714"/>
      </w:tblGrid>
      <w:tr>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Initialize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Absorb AD</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Domain</w:t>
              <w:br/>
              <w:t>separate</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Process data</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Finalize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Tag</w:t>
              <w:br/>
              <w:t>128 bits</w:t>
            </w:r>
          </w:p>
        </w:tc>
      </w:tr>
    </w:tbl>
    <w:p>
      <w:pPr>
        <w:keepNext w:val="0"/>
        <w:spacing w:before="40" w:after="80"/>
        <w:jc w:val="center"/>
      </w:pPr>
      <w:r>
        <w:rPr>
          <w:sz w:val="17"/>
        </w:rPr>
        <w:t>Fig. 1. Ascon-AEAD128 processing phases, adapted from NIST SP 800-232 [1].</w:t>
      </w:r>
    </w:p>
    <w:p>
      <w:r>
        <w:br w:type="page"/>
      </w:r>
    </w:p>
    <w:p>
      <w:pPr>
        <w:keepNext/>
        <w:spacing w:before="100" w:after="40"/>
      </w:pPr>
      <w:r>
        <w:rPr>
          <w:b/>
          <w:sz w:val="21"/>
        </w:rPr>
        <w:t>III. Hardware architecture</w:t>
      </w:r>
    </w:p>
    <w:p>
      <w:pPr>
        <w:spacing w:after="60" w:line="245" w:lineRule="auto"/>
        <w:ind w:firstLine="317"/>
        <w:jc w:val="both"/>
      </w:pPr>
      <w:r>
        <w:t>The datapath contains five 64-bit state registers and one combinational round. A small round counter selects the required constants and returns the updated state after 8 or 12 clocks. Reusing one round reduces duplicated logic and keeps the relationship between the VHDL and the algorithm visible. The same engine serves initialization, associated data, payload processing, and finalization.</w:t>
      </w:r>
    </w:p>
    <w:p>
      <w:r>
        <w:drawing>
          <wp:inline xmlns:a="http://schemas.openxmlformats.org/drawingml/2006/main" xmlns:pic="http://schemas.openxmlformats.org/drawingml/2006/picture">
            <wp:extent cx="6400800" cy="3749040"/>
            <wp:docPr id="1" name="Picture 1"/>
            <wp:cNvGraphicFramePr>
              <a:graphicFrameLocks noChangeAspect="1"/>
            </wp:cNvGraphicFramePr>
            <a:graphic>
              <a:graphicData uri="http://schemas.openxmlformats.org/drawingml/2006/picture">
                <pic:pic>
                  <pic:nvPicPr>
                    <pic:cNvPr id="0" name="ascon_architecture.png"/>
                    <pic:cNvPicPr/>
                  </pic:nvPicPr>
                  <pic:blipFill>
                    <a:blip r:embed="rId10"/>
                    <a:stretch>
                      <a:fillRect/>
                    </a:stretch>
                  </pic:blipFill>
                  <pic:spPr>
                    <a:xfrm>
                      <a:off x="0" y="0"/>
                      <a:ext cx="6400800" cy="3749040"/>
                    </a:xfrm>
                    <a:prstGeom prst="rect"/>
                  </pic:spPr>
                </pic:pic>
              </a:graphicData>
            </a:graphic>
          </wp:inline>
        </w:drawing>
      </w:r>
    </w:p>
    <w:p>
      <w:pPr>
        <w:keepNext w:val="0"/>
        <w:spacing w:before="40" w:after="80"/>
        <w:jc w:val="center"/>
      </w:pPr>
      <w:r>
        <w:rPr>
          <w:sz w:val="17"/>
        </w:rPr>
        <w:t>Fig. 2. Original block diagram of the implemented architecture.</w:t>
      </w:r>
    </w:p>
    <w:p>
      <w:pPr>
        <w:spacing w:after="60" w:line="245" w:lineRule="auto"/>
        <w:ind w:firstLine="317"/>
        <w:jc w:val="both"/>
      </w:pPr>
      <w:r>
        <w:t>The controller accepts a command containing the key, nonce, and direction. Associated data must finish before payload begins. Each stream beat includes 16 keep bits and a last flag. Keep bits must start at lane 0 and remain contiguous. An empty phase uses a terminal beat with no keep bits set. Any invalid ordering or mask produces a protocol error and sends all transaction storage through the same zeroization state used after a normal result.</w:t>
      </w:r>
    </w:p>
    <w:p>
      <w:pPr>
        <w:keepNext/>
        <w:spacing w:before="100" w:after="40"/>
      </w:pPr>
      <w:r>
        <w:rPr>
          <w:b/>
          <w:sz w:val="21"/>
        </w:rPr>
        <w:t>IV. Authentication-safe decryption</w:t>
      </w:r>
    </w:p>
    <w:p>
      <w:pPr>
        <w:spacing w:after="60" w:line="245" w:lineRule="auto"/>
        <w:ind w:firstLine="317"/>
        <w:jc w:val="both"/>
      </w:pPr>
      <w:r>
        <w:t>A decryption core cannot know whether plaintext is authentic until it processes the final tag. Storing every possible message inside the cryptographic core would make its memory size depend on the application. This design sends tentative plaintext to an external quarantine buffer instead. A correct tag pulses commit. A wrong tag pulses discard and never pulses commit. The interface therefore makes the safe release rule explicit, but the system integrator must enforce it.</w:t>
      </w:r>
    </w:p>
    <w:p>
      <w:r>
        <w:br w:type="page"/>
      </w:r>
    </w:p>
    <w:p>
      <w:pPr>
        <w:keepNext/>
        <w:spacing w:before="100" w:after="40"/>
      </w:pPr>
      <w:r>
        <w:rPr>
          <w:b/>
          <w:sz w:val="21"/>
        </w:rPr>
        <w:t>V. Controller and verification</w:t>
      </w:r>
    </w:p>
    <w:p>
      <w:pPr>
        <w:spacing w:after="60" w:line="245" w:lineRule="auto"/>
        <w:ind w:firstLine="317"/>
        <w:jc w:val="both"/>
      </w:pPr>
      <w:r>
        <w:t>The finite-state machine was made for this streaming architecture. Start states issue a one-cycle request to the permutation engine. Wait states prevent another request until the current permutation ends. Output states hold data stable during backpressure. Tag states either wait for the encryption tag to be accepted or wait for a decryption tag to be supplied.</w:t>
      </w:r>
    </w:p>
    <w:p>
      <w:r>
        <w:drawing>
          <wp:inline xmlns:a="http://schemas.openxmlformats.org/drawingml/2006/main" xmlns:pic="http://schemas.openxmlformats.org/drawingml/2006/picture">
            <wp:extent cx="6400800" cy="3840480"/>
            <wp:docPr id="2" name="Picture 2"/>
            <wp:cNvGraphicFramePr>
              <a:graphicFrameLocks noChangeAspect="1"/>
            </wp:cNvGraphicFramePr>
            <a:graphic>
              <a:graphicData uri="http://schemas.openxmlformats.org/drawingml/2006/picture">
                <pic:pic>
                  <pic:nvPicPr>
                    <pic:cNvPr id="0" name="ascon_fsm.png"/>
                    <pic:cNvPicPr/>
                  </pic:nvPicPr>
                  <pic:blipFill>
                    <a:blip r:embed="rId11"/>
                    <a:stretch>
                      <a:fillRect/>
                    </a:stretch>
                  </pic:blipFill>
                  <pic:spPr>
                    <a:xfrm>
                      <a:off x="0" y="0"/>
                      <a:ext cx="6400800" cy="3840480"/>
                    </a:xfrm>
                    <a:prstGeom prst="rect"/>
                  </pic:spPr>
                </pic:pic>
              </a:graphicData>
            </a:graphic>
          </wp:inline>
        </w:drawing>
      </w:r>
    </w:p>
    <w:p>
      <w:pPr>
        <w:keepNext w:val="0"/>
        <w:spacing w:before="40" w:after="80"/>
        <w:jc w:val="center"/>
      </w:pPr>
      <w:r>
        <w:rPr>
          <w:sz w:val="17"/>
        </w:rPr>
        <w:t>Fig. 3. Original controller state flow used by the VHDL core.</w:t>
      </w:r>
    </w:p>
    <w:p>
      <w:pPr>
        <w:spacing w:after="60" w:line="245" w:lineRule="auto"/>
        <w:ind w:firstLine="317"/>
        <w:jc w:val="both"/>
      </w:pPr>
      <w:r>
        <w:t>Verification began with an independent Python model. The model was compared with the official ascon-c known-answer file pinned to a recorded source revision [2]. Cocotb then drove the same vectors through the VHDL core. The full run covered all 1,089 combinations of associated-data and plaintext lengths from 0 through 32 bytes, with encryption followed by decryption. Separate tests stalled each output, reset an active transaction, sent invalid masks and phase ordering, checked fixed-seed messages up to 80 bytes, and changed the key, nonce, associated data, ciphertext, and tag.</w:t>
      </w:r>
    </w:p>
    <w:tbl>
      <w:tblPr>
        <w:tblW w:type="auto" w:w="0"/>
        <w:jc w:val="center"/>
        <w:tblLayout w:type="fixed"/>
        <w:tblLook w:firstColumn="1" w:firstRow="1" w:lastColumn="0" w:lastRow="0" w:noHBand="0" w:noVBand="1" w:val="04A0"/>
      </w:tblPr>
      <w:tblGrid>
        <w:gridCol w:w="2570"/>
        <w:gridCol w:w="2570"/>
        <w:gridCol w:w="2570"/>
        <w:gridCol w:w="2570"/>
      </w:tblGrid>
      <w:tr>
        <w:tc>
          <w:tcPr>
            <w:tcW w:type="dxa" w:w="2952"/>
            <w:vAlign w:val="center"/>
            <w:tcBorders>
              <w:top w:val="single" w:sz="5" w:color="000000"/>
              <w:bottom w:val="single" w:sz="5" w:color="000000"/>
              <w:left w:val="single" w:sz="5" w:color="000000"/>
              <w:right w:val="single" w:sz="5" w:color="000000"/>
            </w:tcBorders>
          </w:tcPr>
          <w:p>
            <w:pPr>
              <w:jc w:val="center"/>
            </w:pPr>
            <w:r>
              <w:rPr>
                <w:b/>
                <w:sz w:val="16"/>
              </w:rPr>
              <w:t>Verification level</w:t>
            </w:r>
          </w:p>
        </w:tc>
        <w:tc>
          <w:tcPr>
            <w:tcW w:type="dxa" w:w="2088"/>
            <w:vAlign w:val="center"/>
            <w:tcBorders>
              <w:top w:val="single" w:sz="5" w:color="000000"/>
              <w:bottom w:val="single" w:sz="5" w:color="000000"/>
              <w:left w:val="single" w:sz="5" w:color="000000"/>
              <w:right w:val="single" w:sz="5" w:color="000000"/>
            </w:tcBorders>
          </w:tcPr>
          <w:p>
            <w:pPr>
              <w:jc w:val="center"/>
            </w:pPr>
            <w:r>
              <w:rPr>
                <w:b/>
                <w:sz w:val="16"/>
              </w:rPr>
              <w:t>Cases</w:t>
            </w:r>
          </w:p>
        </w:tc>
        <w:tc>
          <w:tcPr>
            <w:tcW w:type="dxa" w:w="1800"/>
            <w:vAlign w:val="center"/>
            <w:tcBorders>
              <w:top w:val="single" w:sz="5" w:color="000000"/>
              <w:bottom w:val="single" w:sz="5" w:color="000000"/>
              <w:left w:val="single" w:sz="5" w:color="000000"/>
              <w:right w:val="single" w:sz="5" w:color="000000"/>
            </w:tcBorders>
          </w:tcPr>
          <w:p>
            <w:pPr>
              <w:jc w:val="center"/>
            </w:pPr>
            <w:r>
              <w:rPr>
                <w:b/>
                <w:sz w:val="16"/>
              </w:rPr>
              <w:t>Result</w:t>
            </w:r>
          </w:p>
        </w:tc>
        <w:tc>
          <w:tcPr>
            <w:tcW w:type="dxa" w:w="2952"/>
            <w:vAlign w:val="center"/>
            <w:tcBorders>
              <w:top w:val="single" w:sz="5" w:color="000000"/>
              <w:bottom w:val="single" w:sz="5" w:color="000000"/>
              <w:left w:val="single" w:sz="5" w:color="000000"/>
              <w:right w:val="single" w:sz="5" w:color="000000"/>
            </w:tcBorders>
          </w:tcPr>
          <w:p>
            <w:pPr>
              <w:jc w:val="center"/>
            </w:pPr>
            <w:r>
              <w:rPr>
                <w:b/>
                <w:sz w:val="16"/>
              </w:rPr>
              <w:t>Evidence</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Python reference</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81 boundary pairs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official KAT comparison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direct VHDL</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encrypt and decrypt</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Protocol/security</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9 test groups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stalls, reset, zeroization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TextIO</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two output text files</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Vivado XSim</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official KAT TextIO bench</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Icarus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Verilator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Vivado implementation</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placed and routed</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reports and bitstream</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Nexys A7 board</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four demo vectors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PENDING</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programming and hardware test</w:t>
            </w:r>
          </w:p>
        </w:tc>
      </w:tr>
    </w:tbl>
    <w:p>
      <w:pPr>
        <w:keepNext w:val="0"/>
        <w:spacing w:before="40" w:after="80"/>
        <w:jc w:val="center"/>
      </w:pPr>
      <w:r>
        <w:rPr>
          <w:sz w:val="17"/>
        </w:rPr>
        <w:t>Table I. Verification and implementation status as of September 18, 2026.</w:t>
      </w:r>
    </w:p>
    <w:p>
      <w:r>
        <w:br w:type="page"/>
      </w:r>
    </w:p>
    <w:p>
      <w:pPr>
        <w:keepNext/>
        <w:spacing w:before="100" w:after="40"/>
      </w:pPr>
      <w:r>
        <w:rPr>
          <w:b/>
          <w:sz w:val="21"/>
        </w:rPr>
        <w:t>VI. Vivado flow and FPGA demonstration</w:t>
      </w:r>
    </w:p>
    <w:p>
      <w:pPr>
        <w:spacing w:after="60" w:line="245" w:lineRule="auto"/>
        <w:ind w:firstLine="317"/>
        <w:jc w:val="both"/>
      </w:pPr>
      <w:r>
        <w:t>The repository contains Tcl scripts for Vivado 2023.2 and an XDC file for the Nexys A7 100T part xc7a100tcsg324-1. The constraint sets the board clock to 100 MHz. A pure VHDL XSim testbench writes simulation_results.txt for human review and simulation_vectors.txt for scripts. The same file-driven bench was checked with GHDL across all 1,089 vectors in both directions. XSim used the identical TextIO input and completed 2,178 encryption and decryption checks with no failures. The official-vector TextIO run measured 34 to 88 command-to-done cycles. For a 32-byte payload, the mean across all 33 associated-data lengths was 72.636 cycles, equal to 352.441 Mb/s at 100 MHz. These are cycle-based simulation results, not a measured maximum clock rate. The implementation results were extracted from the routed Vivado reports. Vivado used 1717 slice LUTs and 1372 slice registers, with no block RAM. The routed design met the 100 MHz constraint with 2.941 ns worst setup slack. Vivado estimated 0.137 W total on-chip power and generated the FPGA bitstream. Physical board programming and demonstration testing were pending at this baseline stage; Section XIII records the later board tests. The original routed report included a CFGBVS-1 configuration warning. The repository XDC now sets CFGBVS to VCCO and CONFIG_VOLTAGE to 3.3 for the Nexys A7 configuration bank. Physical-board validation was pending at this baseline stage; later results appear in Section XIII. The power value is a Vivado estimate rather than a board measurement.</w:t>
      </w:r>
    </w:p>
    <w:p>
      <w:pPr>
        <w:spacing w:after="60" w:line="245" w:lineRule="auto"/>
        <w:ind w:firstLine="317"/>
        <w:jc w:val="both"/>
      </w:pPr>
      <w:r>
        <w:t>The board wrapper stores four official vectors: empty input, a one-byte partial block, one full block, and a 17-byte two-block case. Switches choose the vector, encryption or decryption, payload or tag display, block number, and byte number. The center button starts a run and the upper button resets the design. LEDs display the selected result byte, busy and done state, authentication pass or fail, and a protocol error.</w:t>
      </w:r>
    </w:p>
    <w:p>
      <w:r>
        <w:br w:type="page"/>
      </w:r>
    </w:p>
    <w:p>
      <w:pPr>
        <w:keepNext/>
        <w:spacing w:before="100" w:after="40"/>
      </w:pPr>
      <w:r>
        <w:rPr>
          <w:b/>
          <w:sz w:val="21"/>
        </w:rPr>
        <w:t>VII. WSL Ubuntu environment</w:t>
      </w:r>
    </w:p>
    <w:p>
      <w:pPr>
        <w:spacing w:after="60" w:line="245" w:lineRule="auto"/>
        <w:ind w:firstLine="317"/>
        <w:jc w:val="both"/>
      </w:pPr>
      <w:r>
        <w:t>An application experiment completed on October 6, 2026 used trained GPT-2 weight bytes as the input to the existing Ascon-AEAD128 VHDL core. The workflow placed GPT-2 training in Ubuntu under Windows Subsystem for Linux 2 (WSL 2) and retained Vivado 2023.2 on Windows for RTL simulation. This allowed the Linux training process to use the laptop NVIDIA GPU without a separate desktop virtual machine or a second Vivado installation [7], [8].</w:t>
      </w:r>
    </w:p>
    <w:tbl>
      <w:tblPr>
        <w:tblW w:type="auto" w:w="0"/>
        <w:jc w:val="center"/>
        <w:tblLayout w:type="fixed"/>
        <w:tblLook w:firstColumn="1" w:firstRow="1" w:lastColumn="0" w:lastRow="0" w:noHBand="0" w:noVBand="1" w:val="04A0"/>
      </w:tblPr>
      <w:tblGrid>
        <w:gridCol w:w="2376"/>
        <w:gridCol w:w="7906"/>
      </w:tblGrid>
      <w:tr>
        <w:trPr>
          <w:tblHeader/>
        </w:trPr>
        <w:tc>
          <w:tcPr>
            <w:tcW w:type="dxa" w:w="237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Component</w:t>
            </w:r>
          </w:p>
        </w:tc>
        <w:tc>
          <w:tcPr>
            <w:tcW w:type="dxa" w:w="790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Recorded configuration</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Host</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Windows 11 Home; GIGABYTE AORUS 15P YD</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CPU and memory</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Intel Core i7-11800H; 8 cores, 16 logical processors; 32 GB RAM</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GPU</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NVIDIA GeForce RTX 3080 Laptop GPU; 8,192 MiB VRAM</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Linux environment</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Ubuntu 22.04.5 LTS under WSL 2; user kroix</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Python and PyTorch</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Python 3.10; PyTorch 2.11.0+cu128</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Other libraries</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Transformers 5.18.0; NumPy 1.26.4</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GPU driver</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Windows NVIDIA driver 576.52; nvidia-smi reports CUDA capability 12.9</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Hardware tool</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Vivado 2023.2 and XSim on Windows</w:t>
            </w:r>
          </w:p>
        </w:tc>
      </w:tr>
    </w:tbl>
    <w:p>
      <w:pPr>
        <w:spacing w:after="0"/>
      </w:pPr>
    </w:p>
    <w:p>
      <w:pPr>
        <w:keepNext w:val="0"/>
        <w:spacing w:before="40" w:after="80"/>
        <w:jc w:val="center"/>
      </w:pPr>
      <w:r>
        <w:rPr>
          <w:sz w:val="17"/>
        </w:rPr>
        <w:t>Table II. Software and hardware environment recorded for the GPT-2 experiment.</w:t>
      </w:r>
    </w:p>
    <w:p>
      <w:pPr>
        <w:spacing w:after="60" w:line="245" w:lineRule="auto"/>
        <w:ind w:firstLine="317"/>
        <w:jc w:val="both"/>
      </w:pPr>
      <w:r>
        <w:t>Ubuntu was installed from an administrator PowerShell session with wsl --install -d Ubuntu-22.04. The distribution was confirmed as WSL version 2, and nvidia-smi inside Ubuntu detected the RTX 3080. WSL uses the Windows NVIDIA driver; a separate Linux NVIDIA display driver was not installed [8]. The cu128 suffix identifies the PyTorch CUDA 12.8 build. The CUDA version printed by nvidia-smi describes driver capability and does not by itself establish an installed CUDA compiler.</w:t>
      </w:r>
    </w:p>
    <w:p>
      <w:pPr>
        <w:spacing w:after="60" w:line="245" w:lineRule="auto"/>
        <w:ind w:firstLine="317"/>
        <w:jc w:val="both"/>
      </w:pPr>
      <w:r>
        <w:t>The project was cloned into ~/projects/SAGE_Accelerator/llmc-gpt2, and a Python virtual environment named .venv kept its dependencies separate. Git, build-essential, python3-pip, and python3-venv supplied the basic development tools. GPU access was verified by allocating a 256 by 256 tensor on CUDA, multiplying it, and synchronizing the device. This calculation passed before training began. The native C/CUDA trainer was not used for GPU training; the Makefile reported that nvcc, MPI, and NCCL development support were unavailable. These components were unnecessary for the PyTorch run and CPU correctness test.</w:t>
      </w:r>
    </w:p>
    <w:p>
      <w:pPr>
        <w:spacing w:after="60" w:line="245" w:lineRule="auto"/>
        <w:ind w:firstLine="317"/>
        <w:jc w:val="both"/>
      </w:pPr>
      <w:r>
        <w:t>Appendix A records the shell commands and final export code. The setup and measurements below describe this specific small experiment; they do not establish production model quality or physical FPGA performance.</w:t>
      </w:r>
    </w:p>
    <w:p>
      <w:r>
        <w:br w:type="page"/>
      </w:r>
    </w:p>
    <w:p>
      <w:pPr>
        <w:keepNext/>
        <w:spacing w:before="100" w:after="40"/>
      </w:pPr>
      <w:r>
        <w:rPr>
          <w:b/>
          <w:sz w:val="21"/>
        </w:rPr>
        <w:t>VIII. GPT-2 training and weight export</w:t>
      </w:r>
    </w:p>
    <w:p>
      <w:pPr>
        <w:spacing w:after="60" w:line="245" w:lineRule="auto"/>
        <w:ind w:firstLine="317"/>
        <w:jc w:val="both"/>
      </w:pPr>
      <w:r>
        <w:t>The software was taken from SPIRE-GMU/SAGE_Accelerator, llmc-gpt2, at commit 4e586d80b61ad7577c64391202a8c43104728f1d [9]. This folder contains an llm.c implementation and the PyTorch reference trainer train_gpt2.py. The pretrained gpt2 model was loaded through Hugging Face. The run fine-tuned existing GPT-2 weights for 40 optimizer updates; it did not train GPT-2 from random initialization.</w:t>
      </w:r>
    </w:p>
    <w:p>
      <w:pPr>
        <w:spacing w:after="60" w:line="245" w:lineRule="auto"/>
        <w:ind w:firstLine="317"/>
        <w:jc w:val="both"/>
      </w:pPr>
      <w:r>
        <w:t>The Tiny Shakespeare preparation script downloaded approximately 1.06 MiB of text and generated two token files. The training split contained 305,260 tokens in 611,544 bytes, and the validation split contained 32,768 tokens in 66,560 bytes. The binary sizes include a 1,024-byte dataset header. Training used the training file and validation used the separate validation file.</w:t>
      </w:r>
    </w:p>
    <w:p>
      <w:pPr>
        <w:spacing w:after="60" w:line="245" w:lineRule="auto"/>
        <w:ind w:firstLine="317"/>
        <w:jc w:val="both"/>
      </w:pPr>
      <w:r>
        <w:t>Before fine-tuning, a zero-update run with batch size 4 and sequence length 64 generated the pretrained FP32 and BF16 checkpoints, tokenizer, and PyTorch debug state. The CPU test was built with make test_gpt2 and executed with OMP_NUM_THREADS=8. It passed the logits, initial loss, gradient comparisons, and all ten expected training-loss checks, ending with overall okay: 1. An earlier batch-size-1 debug file produced correct tensor comparisons but failed the fixed training-loss expectations; regenerating the reference with the standard batch size 4 resolved the mismatch. The zero-update timing warning nanms only reflected an empty timing list.</w:t>
      </w:r>
    </w:p>
    <w:tbl>
      <w:tblPr>
        <w:tblW w:type="auto" w:w="0"/>
        <w:jc w:val="center"/>
        <w:tblLayout w:type="fixed"/>
        <w:tblLook w:firstColumn="1" w:firstRow="1" w:lastColumn="0" w:lastRow="0" w:noHBand="0" w:noVBand="1" w:val="04A0"/>
      </w:tblPr>
      <w:tblGrid>
        <w:gridCol w:w="2880"/>
        <w:gridCol w:w="7402"/>
      </w:tblGrid>
      <w:tr>
        <w:trPr>
          <w:tblHeader/>
        </w:trPr>
        <w:tc>
          <w:tcPr>
            <w:tcW w:type="dxa" w:w="288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Training setting</w:t>
            </w:r>
          </w:p>
        </w:tc>
        <w:tc>
          <w:tcPr>
            <w:tcW w:type="dxa" w:w="740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Value</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Compute and precision</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One RTX 3080; FP32; compilation disabled</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Microbatch and sequence</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 sequence of 64 tokens</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Effective batch</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256 tokens; 4 gradient accumulation steps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Optimizer updates</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40; overfit_single_batch disabled</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Learning rate</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0.0001; no warmup; default decay fraction 1.0</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Validation sampling</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Every 10 updates and at completion; 5 batches per check</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Output directory</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runs/ascon_demo_40</w:t>
            </w:r>
          </w:p>
        </w:tc>
      </w:tr>
    </w:tbl>
    <w:p>
      <w:pPr>
        <w:spacing w:after="0"/>
      </w:pPr>
    </w:p>
    <w:p>
      <w:pPr>
        <w:keepNext w:val="0"/>
        <w:spacing w:before="40" w:after="80"/>
        <w:jc w:val="center"/>
      </w:pPr>
      <w:r>
        <w:rPr>
          <w:sz w:val="17"/>
        </w:rPr>
        <w:t>Table III. Settings for the GPU fine-tuning demonstration.</w:t>
      </w:r>
    </w:p>
    <w:p>
      <w:pPr>
        <w:spacing w:after="60" w:line="245" w:lineRule="auto"/>
        <w:ind w:firstLine="317"/>
        <w:jc w:val="both"/>
      </w:pPr>
      <w:r>
        <w:t>Validation loss was 5.404110 before training and 3.810759 after 40 updates. Intermediate checks after 10, 20, and 30 updates were 4.078157, 3.942588, and 3.860151. Each value averages five validation batches rather than the entire validation split. The trainer reported a mean of 132.058 ms over its final 19 recorded iteration timings and peak PyTorch allocated GPU memory of 2,416 MiB. These iteration timings are not the total elapsed run time and include any validation work scheduled in a timed iteration.</w:t>
      </w:r>
    </w:p>
    <w:p>
      <w:pPr>
        <w:spacing w:after="60" w:line="245" w:lineRule="auto"/>
        <w:ind w:firstLine="317"/>
        <w:jc w:val="both"/>
      </w:pPr>
      <w:r>
        <w:t>The supplied PyTorch bridge exports initialization weights before its training loop. An additional export block was therefore added after the loop to call write_model(raw_model, ..., dtype="float32") and save the updated weights as gpt2_trained_fp32.bin. The file size was 497,904,640 bytes: a 1,024-byte header plus 497,903,616 bytes of FP32 parameter data, including vocabulary padding from 50,257 to 50,304 entries. This is approximately 474.84 MiB. The serialized payload contains 124,475,904 FP32 slots; the unpadded model has 124,439,808 unique parameters.</w:t>
      </w:r>
    </w:p>
    <w:p>
      <w:pPr>
        <w:spacing w:after="60" w:line="245" w:lineRule="auto"/>
        <w:ind w:firstLine="317"/>
        <w:jc w:val="both"/>
      </w:pPr>
      <w:r>
        <w:t>A 1 KiB sample was extracted by skipping the checkpoint header and reading the next 1,024 bytes, equivalent to 256 FP32 values from the first token embedding. The file was verified against that trained payload, and the trained checkpoint was confirmed to differ from the pretrained checkpoint. The sample was copied to Windows as gpt2_trained_weights_1KiB.bin. It represents only a small portion of model weights and cannot reconstruct the model on its own.</w:t>
      </w:r>
    </w:p>
    <w:p>
      <w:r>
        <w:br w:type="page"/>
      </w:r>
    </w:p>
    <w:p>
      <w:pPr>
        <w:keepNext/>
        <w:spacing w:before="100" w:after="40"/>
      </w:pPr>
      <w:r>
        <w:rPr>
          <w:b/>
          <w:sz w:val="21"/>
        </w:rPr>
        <w:t>IX. Ascon encryption of trained weight bytes</w:t>
      </w:r>
    </w:p>
    <w:p>
      <w:pPr>
        <w:spacing w:after="60" w:line="245" w:lineRule="auto"/>
        <w:ind w:firstLine="317"/>
        <w:jc w:val="both"/>
      </w:pPr>
      <w:r>
        <w:t>The original official-vector TextIO testbench stores only two 16-byte payload blocks, so it cannot accept the entire 1 KiB sample. A separate runner, verification/gpt2_weights_demo.py, generated a dedicated tb_gpt2_weights testbench and an isolated Vivado project under build/gpt2_weights_demo. The runner reused the existing ascon_pkg.vhd, ascon_permutation.vhd, and ascon_aead128_core.vhd. The application test streamed all 64 full 16-byte beats as one AEAD message; the original RTL and official-vector testbench were not altered.</w:t>
      </w:r>
    </w:p>
    <w:p>
      <w:pPr>
        <w:spacing w:after="60" w:line="245" w:lineRule="auto"/>
        <w:ind w:firstLine="317"/>
        <w:jc w:val="both"/>
      </w:pPr>
      <w:r>
        <w:t>The Python Ascon reference first passed all 1,089 pinned official known-answer vectors. It then computed the expected ciphertext and tag for the actual trained-weight sample. The testbench checked every ciphertext block and the tag, then decrypted the ciphertext and checked all recovered bytes and successful authentication. Full block dumps were preserved in full_output.txt, while simulation_results.txt and simulation_vectors.txt recorded the PASS results and cycle counts. The runner verified the complete byte arrays before producing report.json.</w:t>
      </w:r>
    </w:p>
    <w:tbl>
      <w:tblPr>
        <w:tblW w:type="auto" w:w="0"/>
        <w:jc w:val="center"/>
        <w:tblLayout w:type="fixed"/>
        <w:tblLook w:firstColumn="1" w:firstRow="1" w:lastColumn="0" w:lastRow="0" w:noHBand="0" w:noVBand="1" w:val="04A0"/>
      </w:tblPr>
      <w:tblGrid>
        <w:gridCol w:w="2880"/>
        <w:gridCol w:w="7402"/>
      </w:tblGrid>
      <w:tr>
        <w:trPr>
          <w:tblHeader/>
        </w:trPr>
        <w:tc>
          <w:tcPr>
            <w:tcW w:type="dxa" w:w="288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Measurement or input</w:t>
            </w:r>
          </w:p>
        </w:tc>
        <w:tc>
          <w:tcPr>
            <w:tcW w:type="dxa" w:w="740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Recorded result</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Plaintext and associated data</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1,024 weight bytes; 0 associated-data bytes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Demo key</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000102030405060708090a0b0c0d0e0f</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Demo nonce</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101112131415161718191a1b1c1d1e1f</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Clock</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100 MHz; 10 ns per cycle</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Encryption</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command-to-done cycles; 8.01 microseconds; PASS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Decryption</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command-to-done cycles; 8.01 microseconds; PASS</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Payload throughput</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1,022.72 Mb/s calculated from simulated latency</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Authentication tag</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e3a4ec0147a1f6681ba8f8aeb188a49f</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Ciphertext and tag sizes</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1,024-byte ciphertext and a separate 16-byte tag</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Round-trip integrity</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Recovered 1,024 bytes exactly match the input sample</w:t>
            </w:r>
          </w:p>
        </w:tc>
      </w:tr>
    </w:tbl>
    <w:p>
      <w:pPr>
        <w:spacing w:after="0"/>
      </w:pPr>
    </w:p>
    <w:p>
      <w:pPr>
        <w:keepNext w:val="0"/>
        <w:spacing w:before="40" w:after="80"/>
        <w:jc w:val="center"/>
      </w:pPr>
      <w:r>
        <w:rPr>
          <w:sz w:val="17"/>
        </w:rPr>
        <w:t>Table IV. Behavioral XSim results for one 1 KiB trained-weight sample.</w:t>
      </w:r>
    </w:p>
    <w:p>
      <w:pPr>
        <w:spacing w:after="60" w:line="245" w:lineRule="auto"/>
        <w:ind w:firstLine="317"/>
        <w:jc w:val="both"/>
      </w:pPr>
      <w:r>
        <w:t>The cycle counter was sampled when a ready command was offered and again when done was observed. Thus the interval includes command submission, initialization, the empty associated-data phase, all payload handshakes, finalization, tag handling, and completion. The driver accepted each output beat before submitting the next input beat. The measurement uses that testbench schedule and must not be described as an ideal unstalled datapath limit. The latency calculation is 801 cycles times 10 ns per cycle, giving 8,010 ns or 8.01 microseconds. Payload throughput is 1,024 times 8 bits divided by 8.01 microseconds.</w:t>
      </w:r>
    </w:p>
    <w:p>
      <w:pPr>
        <w:spacing w:after="60" w:line="245" w:lineRule="auto"/>
        <w:ind w:firstLine="317"/>
        <w:jc w:val="both"/>
      </w:pPr>
      <w:r>
        <w:t>The source sample SHA-256 is recorded below. The Windows copy matched the Ubuntu export, binding the encryption result to the actual trained-weight bytes. The demo key and nonce are public test inputs. A deployed encryption system would require protected keys and unique nonces for each message under a given key; repeating this fixed pair is appropriate only for reproducing this test.</w:t>
      </w:r>
    </w:p>
    <w:p>
      <w:pPr>
        <w:keepLines/>
        <w:spacing w:before="40" w:after="100" w:line="240" w:lineRule="auto"/>
      </w:pPr>
      <w:r>
        <w:rPr>
          <w:rFonts w:ascii="Consolas" w:hAnsi="Consolas"/>
          <w:sz w:val="17"/>
        </w:rPr>
        <w:t>fa00e0b873c026e9c25298fc1428872a0968</w:t>
        <w:br/>
        <w:t>0e11e0ec5ac74af29fcab3e34541</w:t>
      </w:r>
    </w:p>
    <w:p>
      <w:pPr>
        <w:spacing w:after="60" w:line="245" w:lineRule="auto"/>
        <w:ind w:firstLine="317"/>
        <w:jc w:val="both"/>
      </w:pPr>
      <w:r>
        <w:t>The 8.01-microsecond result is functional RTL simulation at a chosen 100 MHz clock. No physical board encryption, UART/USB transfer, DMA, PC file I/O, or post-route application timing was measured. The small-payload result of 352.441 Mb/s in Section VI averages different associated-data lengths, whereas this case has empty associated data and a much larger payload. The numbers therefore describe different workloads and should not be treated as a controlled architectural speedup.</w:t>
      </w:r>
    </w:p>
    <w:p>
      <w:r>
        <w:br w:type="page"/>
      </w:r>
    </w:p>
    <w:p>
      <w:pPr>
        <w:keepNext/>
        <w:spacing w:before="100" w:after="40"/>
      </w:pPr>
      <w:r>
        <w:rPr>
          <w:b/>
          <w:sz w:val="21"/>
        </w:rPr>
        <w:t>X. Historical latency study at a fixed clock frequency</w:t>
      </w:r>
    </w:p>
    <w:p>
      <w:pPr>
        <w:spacing w:after="60" w:line="245" w:lineRule="auto"/>
        <w:ind w:firstLine="317"/>
        <w:jc w:val="both"/>
      </w:pPr>
      <w:r>
        <w:t>This section preserves the initial architecture proposals and conditional estimates. Section XIII reports the later implemented three-round core, buffering, routed timing and complete adapter simulation. Statements about unimplemented options below describe the earlier study stage.</w:t>
      </w:r>
    </w:p>
    <w:p>
      <w:pPr>
        <w:spacing w:after="60" w:line="245" w:lineRule="auto"/>
        <w:ind w:firstLine="317"/>
        <w:jc w:val="both"/>
      </w:pPr>
      <w:r>
        <w:t>The initial 1 KiB baseline measured 801 cycles, or 8.01 microseconds at 100 MHz. Published two- and four-round configurations [11] and OpenTitan’s latency discussion [12] motivated the proposals below. These sources establish the technique; Section XIII supplies this project’s measured follow-up.</w:t>
      </w:r>
    </w:p>
    <w:p>
      <w:pPr>
        <w:keepNext/>
        <w:spacing w:before="100" w:after="40"/>
      </w:pPr>
      <w:r>
        <w:rPr>
          <w:b/>
          <w:sz w:val="21"/>
        </w:rPr>
        <w:t>A. Round unrolling and conditional cycle estimates</w:t>
      </w:r>
    </w:p>
    <w:p>
      <w:pPr>
        <w:spacing w:after="60" w:line="245" w:lineRule="auto"/>
        <w:ind w:firstLine="317"/>
        <w:jc w:val="both"/>
      </w:pPr>
      <w:r>
        <w:t>The current permutation engine performs one round per cycle. With no associated data, the 64 full message blocks require 64 eight-round permutations, in addition to twelve-round initialization and finalization. This accounts for 12 + 64 × 8 + 12 = 536 round-computation cycles. The remaining 265 cycles include controller transitions, input/output handshakes, and completion work. They cannot all be assumed removable.</w:t>
      </w:r>
    </w:p>
    <w:p>
      <w:pPr>
        <w:spacing w:after="60" w:line="245" w:lineRule="auto"/>
        <w:ind w:firstLine="317"/>
        <w:jc w:val="both"/>
      </w:pPr>
      <w:r>
        <w:t>Round unrolling places consecutive rounds in the combinational path between state registers. Two rounds per cycle would reduce the round-computation portion to 268 cycles; four would reduce it to 134. Holding the remaining 265 cycles unchanged gives the estimates below. Each estimate assumes that the larger combinational circuit still meets the 10 ns clock period and that controller behavior is otherwise unchanged.</w:t>
      </w:r>
    </w:p>
    <w:tbl>
      <w:tblPr>
        <w:tblW w:type="auto" w:w="0"/>
        <w:jc w:val="center"/>
        <w:tblLayout w:type="fixed"/>
        <w:tblLook w:firstColumn="1" w:firstRow="1" w:lastColumn="0" w:lastRow="0" w:noHBand="0" w:noVBand="1" w:val="04A0"/>
      </w:tblPr>
      <w:tblGrid>
        <w:gridCol w:w="5184"/>
        <w:gridCol w:w="1512"/>
        <w:gridCol w:w="1656"/>
        <w:gridCol w:w="1930"/>
      </w:tblGrid>
      <w:tr>
        <w:trPr>
          <w:tblHeader/>
        </w:trPr>
        <w:tc>
          <w:tcPr>
            <w:tcW w:type="dxa" w:w="518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Architecture at 100 MHz</w:t>
            </w:r>
          </w:p>
        </w:tc>
        <w:tc>
          <w:tcPr>
            <w:tcW w:type="dxa" w:w="151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Total cycles</w:t>
            </w:r>
          </w:p>
        </w:tc>
        <w:tc>
          <w:tcPr>
            <w:tcW w:type="dxa" w:w="165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Latency</w:t>
            </w:r>
          </w:p>
        </w:tc>
        <w:tc>
          <w:tcPr>
            <w:tcW w:type="dxa" w:w="193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Reduction</w:t>
            </w:r>
          </w:p>
        </w:tc>
      </w:tr>
      <w:tr>
        <w:tc>
          <w:tcPr>
            <w:tcW w:type="dxa" w:w="518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Current one-round core: measured in XSim</w:t>
            </w:r>
          </w:p>
        </w:tc>
        <w:tc>
          <w:tcPr>
            <w:tcW w:type="dxa" w:w="151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µs</w:t>
            </w:r>
          </w:p>
        </w:tc>
        <w:tc>
          <w:tcPr>
            <w:tcW w:type="dxa" w:w="19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Baseline</w:t>
            </w:r>
          </w:p>
        </w:tc>
      </w:tr>
      <w:tr>
        <w:tc>
          <w:tcPr>
            <w:tcW w:type="dxa" w:w="518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Two rounds per cycle: conditional estimate</w:t>
            </w:r>
          </w:p>
        </w:tc>
        <w:tc>
          <w:tcPr>
            <w:tcW w:type="dxa" w:w="151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533</w:t>
            </w:r>
          </w:p>
        </w:tc>
        <w:tc>
          <w:tcPr>
            <w:tcW w:type="dxa" w:w="165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5.33 µs</w:t>
            </w:r>
          </w:p>
        </w:tc>
        <w:tc>
          <w:tcPr>
            <w:tcW w:type="dxa" w:w="19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33.5%</w:t>
            </w:r>
          </w:p>
        </w:tc>
      </w:tr>
      <w:tr>
        <w:tc>
          <w:tcPr>
            <w:tcW w:type="dxa" w:w="518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Four rounds per cycle: conditional estimate</w:t>
            </w:r>
          </w:p>
        </w:tc>
        <w:tc>
          <w:tcPr>
            <w:tcW w:type="dxa" w:w="151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399</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3.99 µs</w:t>
            </w:r>
          </w:p>
        </w:tc>
        <w:tc>
          <w:tcPr>
            <w:tcW w:type="dxa" w:w="19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50.2%</w:t>
            </w:r>
          </w:p>
        </w:tc>
      </w:tr>
    </w:tbl>
    <w:p>
      <w:pPr>
        <w:spacing w:after="0"/>
      </w:pPr>
    </w:p>
    <w:p>
      <w:pPr>
        <w:keepNext w:val="0"/>
        <w:spacing w:before="40" w:after="80"/>
        <w:jc w:val="center"/>
      </w:pPr>
      <w:r>
        <w:rPr>
          <w:sz w:val="17"/>
        </w:rPr>
        <w:t>Conditional architecture estimates for the same 1 KiB message and empty associated data. Only the baseline is a simulation result; optimized timing and resource use remain unverified.</w:t>
      </w:r>
    </w:p>
    <w:p>
      <w:pPr>
        <w:spacing w:after="60" w:line="245" w:lineRule="auto"/>
        <w:ind w:firstLine="317"/>
        <w:jc w:val="both"/>
      </w:pPr>
      <w:r>
        <w:t>Two rounds was proposed first to limit combinational depth. Unrolling increases logic and routing demands, so these cycle estimates require routed timing validation and are not published benchmark measurements.</w:t>
      </w:r>
    </w:p>
    <w:p>
      <w:pPr>
        <w:keepNext/>
        <w:spacing w:before="100" w:after="40"/>
      </w:pPr>
      <w:r>
        <w:rPr>
          <w:b/>
          <w:sz w:val="21"/>
        </w:rPr>
        <w:t>B. Other ways to reduce waiting</w:t>
      </w:r>
    </w:p>
    <w:tbl>
      <w:tblPr>
        <w:tblW w:type="auto" w:w="0"/>
        <w:jc w:val="center"/>
        <w:tblLayout w:type="fixed"/>
        <w:tblLook w:firstColumn="1" w:firstRow="1" w:lastColumn="0" w:lastRow="0" w:noHBand="0" w:noVBand="1" w:val="04A0"/>
      </w:tblPr>
      <w:tblGrid>
        <w:gridCol w:w="2952"/>
        <w:gridCol w:w="7330"/>
      </w:tblGrid>
      <w:tr>
        <w:trPr>
          <w:tblHeader/>
        </w:trPr>
        <w:tc>
          <w:tcPr>
            <w:tcW w:type="dxa" w:w="295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Option</w:t>
            </w:r>
          </w:p>
        </w:tc>
        <w:tc>
          <w:tcPr>
            <w:tcW w:type="dxa" w:w="733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Expected benefit and practical limit</w:t>
            </w:r>
          </w:p>
        </w:tc>
      </w:tr>
      <w:tr>
        <w:tc>
          <w:tcPr>
            <w:tcW w:type="dxa" w:w="295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Overlap output transfer and permutation</w:t>
            </w:r>
          </w:p>
        </w:tc>
        <w:tc>
          <w:tcPr>
            <w:tcW w:type="dxa" w:w="73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 registered output buffer can retain the completed ciphertext while the next permutation runs. The current controller waits for output acceptance before starting that permutation. Benefit depends on stalls; ready/valid behavior must remain correct.</w:t>
            </w:r>
          </w:p>
        </w:tc>
      </w:tr>
      <w:tr>
        <w:tc>
          <w:tcPr>
            <w:tcW w:type="dxa" w:w="295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Reduce controller handoff cycles</w:t>
            </w:r>
          </w:p>
        </w:tc>
        <w:tc>
          <w:tcPr>
            <w:tcW w:type="dxa" w:w="73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Inspect the start, wait, and completion transitions for avoidable idle cycles. A cycle trace is needed before assigning a numerical saving.</w:t>
            </w:r>
          </w:p>
        </w:tc>
      </w:tr>
      <w:tr>
        <w:tc>
          <w:tcPr>
            <w:tcW w:type="dxa" w:w="295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Multiple cores for independent chunks</w:t>
            </w:r>
          </w:p>
        </w:tc>
        <w:tc>
          <w:tcPr>
            <w:tcW w:type="dxa" w:w="73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Separate authenticated chunks can run concurrently, improving completion time for large files. Each chunk needs a unique nonce and tag, with chunk order and model identity authenticated. Transfer bandwidth can limit the benefit.</w:t>
            </w:r>
          </w:p>
        </w:tc>
      </w:tr>
      <w:tr>
        <w:tc>
          <w:tcPr>
            <w:tcW w:type="dxa" w:w="295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Pipeline registers within a round</w:t>
            </w:r>
          </w:p>
        </w:tc>
        <w:tc>
          <w:tcPr>
            <w:tcW w:type="dxa" w:w="73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Can shorten the combinational path, but at a fixed clock may add single-message cycles. Consecutive rounds and message blocks depend on the previous state; independent messages are needed to exploit interleaving.</w:t>
            </w:r>
          </w:p>
        </w:tc>
      </w:tr>
    </w:tbl>
    <w:p>
      <w:pPr>
        <w:spacing w:after="0"/>
      </w:pPr>
    </w:p>
    <w:p>
      <w:pPr>
        <w:spacing w:after="60" w:line="245" w:lineRule="auto"/>
        <w:ind w:firstLine="317"/>
        <w:jc w:val="both"/>
      </w:pPr>
      <w:r>
        <w:t>The existing 128-bit input interface already matches the Ascon-AEAD128 message rate. Widening the external bus alone does not remove the sequential permutation dependency. The standard round counts must remain unchanged; the optimization is to perform the required rounds more efficiently, not to reduce cryptographic work.</w:t>
      </w:r>
    </w:p>
    <w:p>
      <w:pPr>
        <w:keepNext/>
        <w:spacing w:before="100" w:after="40"/>
      </w:pPr>
      <w:r>
        <w:rPr>
          <w:b/>
          <w:sz w:val="21"/>
        </w:rPr>
        <w:t>C. Proposed comparison with the baseline</w:t>
      </w:r>
    </w:p>
    <w:p>
      <w:pPr>
        <w:spacing w:after="60" w:line="245" w:lineRule="auto"/>
        <w:ind w:firstLine="317"/>
        <w:jc w:val="both"/>
      </w:pPr>
      <w:r>
        <w:t>The proposed comparison was to repeat official-vector and 1 KiB tests after unrolling, recording cycles, routed timing and resources separately from physical-board results. Section XIII now reports that follow-up, including buffering and complete adapter recovery.</w:t>
      </w:r>
    </w:p>
    <w:p>
      <w:r>
        <w:br w:type="page"/>
      </w:r>
    </w:p>
    <w:p>
      <w:pPr>
        <w:keepNext/>
        <w:spacing w:before="100" w:after="40"/>
      </w:pPr>
      <w:r>
        <w:rPr>
          <w:b/>
          <w:sz w:val="21"/>
        </w:rPr>
        <w:t>XI. Ascon behavior on trained weight bytes</w:t>
      </w:r>
    </w:p>
    <w:p>
      <w:pPr>
        <w:spacing w:after="60" w:line="245" w:lineRule="auto"/>
        <w:ind w:firstLine="317"/>
        <w:jc w:val="both"/>
      </w:pPr>
      <w:r>
        <w:t>A follow-up experiment on October 6, 2026 tested how the existing Ascon VHDL core responds to changed authenticated inputs, delayed handshakes, and a valid command after authentication failures. All 17 checks across 12 scenarios passed. The input was the same 1,024-byte trained GPT-2 weight sample from Section IX. Five valid scenarios each tested encryption and decryption; seven modified-input scenarios tested rejection during decryption.</w:t>
      </w:r>
    </w:p>
    <w:p>
      <w:pPr>
        <w:spacing w:after="60" w:line="245" w:lineRule="auto"/>
        <w:ind w:firstLine="317"/>
        <w:jc w:val="both"/>
      </w:pPr>
      <w:r>
        <w:t>The runner verification/gpt2_behavior.py created a separate Vivado 2023.2 XSim project without modifying the RTL or the original testbench. Before generating expected outputs, its Python oracle passed all 1,089 pinned official known-answer vectors. The new testbench compared all 64 payload blocks, encryption tags, authentication events, commit and discard signals, and completion cleanup. Decryption outputs in failed cases were checked against the oracle as provisional plaintext, rather than accepted model weights.</w:t>
      </w:r>
    </w:p>
    <w:tbl>
      <w:tblPr>
        <w:tblW w:type="auto" w:w="0"/>
        <w:jc w:val="center"/>
        <w:tblLayout w:type="fixed"/>
        <w:tblLook w:firstColumn="1" w:firstRow="1" w:lastColumn="0" w:lastRow="0" w:noHBand="0" w:noVBand="1" w:val="04A0"/>
      </w:tblPr>
      <w:tblGrid>
        <w:gridCol w:w="3096"/>
        <w:gridCol w:w="5962"/>
        <w:gridCol w:w="1224"/>
      </w:tblGrid>
      <w:tr>
        <w:trPr>
          <w:tblHeader/>
        </w:trPr>
        <w:tc>
          <w:tcPr>
            <w:tcW w:type="dxa" w:w="309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Scenario</w:t>
            </w:r>
          </w:p>
        </w:tc>
        <w:tc>
          <w:tcPr>
            <w:tcW w:type="dxa" w:w="596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Observed behavior</w:t>
            </w:r>
          </w:p>
        </w:tc>
        <w:tc>
          <w:tcPr>
            <w:tcW w:type="dxa" w:w="122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Cycles</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Original sample, empty AD</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 encryption and recovery; authentication passed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Ciphertext bit flip at byte 0, 512, or 1,023</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All three rejected; no commit; discard asserted</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Tag bit flip</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Rejected; no commit; discard asserted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Wrong key or wrong nonce</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Both rejected; no commit; discard asserted</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 command after failed commands</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Correct encryption and authenticated recovery</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Valid 16-byte associated data</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Correct encryption and authenticated recovery</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821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Associated-data bit flip</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Rejected; no commit; discard asserted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821</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Input gaps, output stalls, delayed tag</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Correct data; held outputs stable; no early authentication</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1,003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 changed nonce</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Different ciphertext and tag; correct authenticated recovery</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bl>
    <w:p>
      <w:pPr>
        <w:spacing w:after="0"/>
      </w:pPr>
    </w:p>
    <w:p>
      <w:pPr>
        <w:keepNext w:val="0"/>
        <w:spacing w:before="40" w:after="80"/>
        <w:jc w:val="center"/>
      </w:pPr>
      <w:r>
        <w:rPr>
          <w:sz w:val="17"/>
        </w:rPr>
        <w:t>Table V. XSim behavior results for the 1 KiB trained-weight sample. Each denotes encryption and decryption where both were tested.</w:t>
      </w:r>
    </w:p>
    <w:p>
      <w:pPr>
        <w:spacing w:after="60" w:line="245" w:lineRule="auto"/>
        <w:ind w:firstLine="317"/>
        <w:jc w:val="both"/>
      </w:pPr>
      <w:r>
        <w:t>The baseline latency remained 801 cycles, or 8.01 microseconds at the simulated 100 MHz clock. Adding 16 bytes of associated data increased it to 821 cycles, or 8.21 microseconds. The stall scenario inserted three-cycle gaps before input beats, held each output beat for three cycles, and delayed tag acceptance by seven cycles. It completed in 1,003 cycles, or 10.03 microseconds. Payload and tag values remained stable while held. These are command-to-done simulation intervals under the specified driver schedule; no physical FPGA or host-transfer time was measured.</w:t>
      </w:r>
    </w:p>
    <w:p>
      <w:pPr>
        <w:spacing w:after="60" w:line="245" w:lineRule="auto"/>
        <w:ind w:firstLine="317"/>
        <w:jc w:val="both"/>
      </w:pPr>
      <w:r>
        <w:t>Every modified-input case produced auth_ok=0, commit=0, and discard=1. A valid transaction immediately after the failures succeeded. The core still streams provisional plaintext before checking the tag, so an external receiver must quarantine the entire transaction until commit and discard it on failure. This experiment verifies the core signals, not a production authenticated checkpoint loader. Equal valid and invalid latencies in the tested cases do not establish protection against timing, power, or electromagnetic side channels.</w:t>
      </w:r>
    </w:p>
    <w:p>
      <w:r>
        <w:br w:type="page"/>
      </w:r>
    </w:p>
    <w:p>
      <w:pPr>
        <w:keepNext/>
        <w:spacing w:before="100" w:after="40"/>
      </w:pPr>
      <w:r>
        <w:rPr>
          <w:b/>
          <w:sz w:val="21"/>
        </w:rPr>
        <w:t>XII. GPT-2 behavior after weight recovery</w:t>
      </w:r>
    </w:p>
    <w:p>
      <w:pPr>
        <w:spacing w:after="60" w:line="245" w:lineRule="auto"/>
        <w:ind w:firstLine="317"/>
        <w:jc w:val="both"/>
      </w:pPr>
      <w:r>
        <w:t>The full GPT-2 model produced identical results when its tested weight slice was replaced with the newly recovered RTL bytes. This experiment used the complete 497,904,640-byte trained FP32 checkpoint, but only the first 1 KiB of parameter data passed through Ascon RTL. That slice contains 256 FP32 values from token embedding row 0; it begins immediately after the checkpoint header. Whole-checkpoint encryption was not performed.</w:t>
      </w:r>
    </w:p>
    <w:p>
      <w:pPr>
        <w:spacing w:after="60" w:line="245" w:lineRule="auto"/>
        <w:ind w:firstLine="317"/>
        <w:jc w:val="both"/>
      </w:pPr>
      <w:r>
        <w:t>The runner verification/gpt2_model_behavior.py loaded two model instances using the actual checkpoint tensor order and padded vocabulary format. One instance used the original checkpoint bytes; the second substituted the recovered slice. Every model parameter matched. Reserializing both instances reproduced the original full-checkpoint SHA-256, c5acb338337d9f14b814a21e1d18415ce72c34bf18650c9ead5299b4f3ad2733. This check binds the loaded models to the trained export and guards against a wrong tensor order or an unintended model source.</w:t>
      </w:r>
    </w:p>
    <w:p>
      <w:pPr>
        <w:spacing w:after="60" w:line="245" w:lineRule="auto"/>
        <w:ind w:firstLine="317"/>
        <w:jc w:val="both"/>
      </w:pPr>
      <w:r>
        <w:t>Inference ran in evaluation mode on the NVIDIA RTX 3080 Laptop GPU using PyTorch 2.11.0+cu128. FP32 arithmetic, deterministic operations, and disabled TF32 controlled the numerical comparison. Five text prompts and an explicit token sequence [0, 1, 2, 3] were evaluated. Token 0 directly exercises the embedding row containing the recovered values. Each text prompt also generated 24 new tokens using greedy decoding and a separate seeded top-40 sampling run at temperature 0.8 with seed 20261006.</w:t>
      </w:r>
    </w:p>
    <w:tbl>
      <w:tblPr>
        <w:tblW w:type="auto" w:w="0"/>
        <w:jc w:val="center"/>
        <w:tblLayout w:type="fixed"/>
        <w:tblLook w:firstColumn="1" w:firstRow="1" w:lastColumn="0" w:lastRow="0" w:noHBand="0" w:noVBand="1" w:val="04A0"/>
      </w:tblPr>
      <w:tblGrid>
        <w:gridCol w:w="3816"/>
        <w:gridCol w:w="6466"/>
      </w:tblGrid>
      <w:tr>
        <w:trPr>
          <w:tblHeader/>
        </w:trPr>
        <w:tc>
          <w:tcPr>
            <w:tcW w:type="dxa" w:w="381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Comparison</w:t>
            </w:r>
          </w:p>
        </w:tc>
        <w:tc>
          <w:tcPr>
            <w:tcW w:type="dxa" w:w="646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Measured result</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Parameters and serialized checkpoint hash</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Exactly identical</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Prompt logits across six input sequences</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1,306,682 FP32 values; all exactly identical</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Maximum absolute prompt-logit difference</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Greedy generation</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Five prompts; 24 new tokens each; identical token sequences</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Seeded generation</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Five prompts; 24 new tokens each; identical token sequences</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Held-out validation sample</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20 batches of 64 predicted tokens; 1,280 tokens total</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Mean cross-entropy with original weights</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4.0104284048</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Mean cross-entropy with recovered slice</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4.0104284048</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Validation logits and per-batch losses</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Exactly identical in all 20 batches</w:t>
            </w:r>
          </w:p>
        </w:tc>
      </w:tr>
    </w:tbl>
    <w:p>
      <w:pPr>
        <w:spacing w:after="0"/>
      </w:pPr>
    </w:p>
    <w:p>
      <w:pPr>
        <w:keepNext w:val="0"/>
        <w:spacing w:before="40" w:after="80"/>
        <w:jc w:val="center"/>
      </w:pPr>
      <w:r>
        <w:rPr>
          <w:sz w:val="17"/>
        </w:rPr>
        <w:t>Table VI. Full-model inference comparison with the original and RTL-recovered 1 KiB weight slice.</w:t>
      </w:r>
    </w:p>
    <w:p>
      <w:pPr>
        <w:spacing w:after="60" w:line="245" w:lineRule="auto"/>
        <w:ind w:firstLine="317"/>
        <w:jc w:val="both"/>
      </w:pPr>
      <w:r>
        <w:t>Validation used the first 20 non-overlapping 64-token input batches from the held-out Tiny Shakespeare token file, with next-token targets. Its mean cross-entropy was 4.0104284048 for both model instances. Section VIII reports a different five-batch evaluation mean of 3.810759 after training; the different sampling schedules prevent a direct before-and-after quality comparison between those two means. The behavior test compares original and restored weights on the same inputs and obtains zero change.</w:t>
      </w:r>
    </w:p>
    <w:p>
      <w:pPr>
        <w:spacing w:after="60" w:line="245" w:lineRule="auto"/>
        <w:ind w:firstLine="317"/>
        <w:jc w:val="both"/>
      </w:pPr>
      <w:r>
        <w:t>Together, these results demonstrate exact recovery of the tested weight bytes, rejection of the seven tested modifications, and preservation of full-model inference behavior after restoring that slice. They do not establish model quality, whole-checkpoint RTL encryption, or a physical-board application. The public evidence folder paper/evidence/gpt2_behavior_20261006 preserves the runner and testbench snapshots, compact simulator results, and machine-readable report.json and model_report.json, including generated text and token sequences. Trained weight binaries, full block dumps, and generated Vivado projects remain local.</w:t>
      </w:r>
    </w:p>
    <w:p>
      <w:r>
        <w:br w:type="page"/>
      </w:r>
    </w:p>
    <w:p>
      <w:pPr>
        <w:keepNext/>
        <w:spacing w:before="100" w:after="40"/>
      </w:pPr>
      <w:r>
        <w:rPr>
          <w:b/>
          <w:sz w:val="21"/>
        </w:rPr>
        <w:t>XIII. Three round acceleration of complete adapter weights</w:t>
      </w:r>
    </w:p>
    <w:p>
      <w:pPr>
        <w:spacing w:after="60" w:line="245" w:lineRule="auto"/>
        <w:ind w:firstLine="317"/>
        <w:jc w:val="both"/>
      </w:pPr>
      <w:r>
        <w:t>The complete SAGE adapter export was encrypted and recovered with half the baseline cycle count at a 100 MHz simulated clock. The unchanged one-round core required 1,798,305 cycles per direction; three rounds per cycle with input/output buffering and controller overlap required 899,153. This is a 1.999999-fold throughput improvement and a 49.99997% cycle reduction. Both runs recovered every byte and passed RTL authentication and commit. The result measures encryption and decryption throughput, not model inference speed.</w:t>
      </w:r>
    </w:p>
    <w:p>
      <w:pPr>
        <w:keepNext/>
        <w:spacing w:before="100" w:after="40"/>
      </w:pPr>
      <w:r>
        <w:rPr>
          <w:b/>
          <w:sz w:val="21"/>
        </w:rPr>
        <w:t>A. Architecture and sources</w:t>
      </w:r>
    </w:p>
    <w:p>
      <w:pPr>
        <w:spacing w:after="60" w:line="245" w:lineRule="auto"/>
        <w:ind w:firstLine="317"/>
        <w:jc w:val="both"/>
      </w:pPr>
      <w:r>
        <w:t>NIST SP 800-232 defines the required Ascon-AEAD128 behavior [1]. The implementation retains its 128-bit rate, padding, round constants, twelve-round initialization/finalization, and eight-round block permutations. A configurable combinational chain defaults to one round per clock. The candidate evaluates p8 as 3 + 3 + 2 rounds and p12 as four groups of three. The last p8 group executes only its two remaining rounds; it neither omits a round nor executes a ninth round.</w:t>
      </w:r>
    </w:p>
    <w:p>
      <w:pPr>
        <w:spacing w:after="60" w:line="245" w:lineRule="auto"/>
        <w:ind w:firstLine="317"/>
        <w:jc w:val="both"/>
      </w:pPr>
      <w:r>
        <w:t>The earlier architecture study drew on Robert Primas’s public Ascon hardware variants, which provide one-, two-, and four-round unrolling [11], and OpenTitan’s discussion of latency, feedback dependencies, and the area cost of unrolling [12]. Those sources motivate the architectural technique; they do not supply this project’s three-round performance numbers. OpenTitan also limits its unrolling rationale to an unhardened datapath. This core remains unmasked and makes no side-channel-resistance claim.</w:t>
      </w:r>
    </w:p>
    <w:p>
      <w:pPr>
        <w:spacing w:after="60" w:line="245" w:lineRule="auto"/>
        <w:ind w:firstLine="317"/>
        <w:jc w:val="both"/>
      </w:pPr>
      <w:r>
        <w:t>The FIFO design follows the ready/valid principles summarized by LaForest [13]: transfer on a simultaneous ready/valid handshake, hold unaccepted data stable, and avoid advancing interface state without a completed transfer. This is a supporting design reference, not evidence that third-party FIFO RTL was copied. The two-entry input queue stores data and kind/keep/last metadata while the permutation runs. The two-entry output queue accepts a completed block before permutation work advances; the controller launches p8 on that enqueue edge. Simultaneous push/pop is supported, full queues cannot overwrite data, and input acceptance stops after the final payload beat. These queues and controller changes are this repository’s adaptation of the general ideas.</w:t>
      </w:r>
    </w:p>
    <w:p>
      <w:pPr>
        <w:spacing w:after="60" w:line="245" w:lineRule="auto"/>
        <w:ind w:firstLine="317"/>
        <w:jc w:val="both"/>
      </w:pPr>
      <w:r>
        <w:t>Decrypted bytes remain provisional. An external consumer must collect them into quarantine while the stream runs and publish only on commit_o; discard, protocol error, or reset invalidates that transaction. Authentication is delayed until queued plaintext drains, and pending ciphertext is retained through completion. Reset and protocol errors erase queued data and cryptographic storage. A selectable full-16-byte mask specialization saved no clocks and increased area in the controlled experiment, so it is disabled. Partial endings and mandatory final padding remain supported.</w:t>
      </w:r>
    </w:p>
    <w:p>
      <w:pPr>
        <w:keepNext/>
        <w:spacing w:before="100" w:after="40"/>
      </w:pPr>
      <w:r>
        <w:rPr>
          <w:b/>
          <w:sz w:val="21"/>
        </w:rPr>
        <w:t>B. Adapter identity and simulation method</w:t>
      </w:r>
    </w:p>
    <w:p>
      <w:pPr>
        <w:spacing w:after="60" w:line="245" w:lineRule="auto"/>
        <w:ind w:firstLine="317"/>
        <w:jc w:val="both"/>
      </w:pPr>
      <w:r>
        <w:t>The existing file runs/adapter_fp32_200/export/adapter_weights.bin contains all 599,424 little-endian FP32 adapter values: down_w [12,32,768], down_b [12,32], up_w [12,768,32], and up_b [12,768]. Its length is 2,397,696 bytes (149,856 full blocks), with no export padding. The saved checkpoint is adapter_params_00000200.bin. The export is exactly its complete body after the 20-byte [B,L,C,r,T] format header. This experiment used saved artifacts and did not train a model.</w:t>
      </w:r>
    </w:p>
    <w:p>
      <w:pPr>
        <w:spacing w:after="60" w:line="245" w:lineRule="auto"/>
        <w:ind w:firstLine="317"/>
        <w:jc w:val="both"/>
      </w:pPr>
      <w:r>
        <w:t>On October 20, 2026, Vivado 2023.2 XSim ran the buffered three-round core with a 10 ns behavioral clock. A fresh GHDL run of unchanged origin/main reproduced the earlier one-round result exactly on the same file. Both file benches count command through done, including stream handshakes, empty associated data, mandatory final padding, and tag work; host I/O, Python reference execution, and simulator wall time are excluded. Output is always ready in this throughput test. Independent encryption runs use distinct nonces under a public test key. The corresponding decryption reuses each message’s nonce as required to verify it.</w:t>
      </w:r>
    </w:p>
    <w:tbl>
      <w:tblPr>
        <w:tblW w:type="auto" w:w="0"/>
        <w:jc w:val="center"/>
        <w:tblLayout w:type="fixed"/>
        <w:tblLook w:firstColumn="1" w:firstRow="1" w:lastColumn="0" w:lastRow="0" w:noHBand="0" w:noVBand="1" w:val="04A0"/>
      </w:tblPr>
      <w:tblGrid>
        <w:gridCol w:w="4536"/>
        <w:gridCol w:w="1800"/>
        <w:gridCol w:w="1944"/>
        <w:gridCol w:w="2002"/>
      </w:tblGrid>
      <w:tr>
        <w:trPr>
          <w:tblHeader/>
        </w:trPr>
        <w:tc>
          <w:tcPr>
            <w:tcW w:type="dxa" w:w="453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Configuration at 100 MHz</w:t>
            </w:r>
          </w:p>
        </w:tc>
        <w:tc>
          <w:tcPr>
            <w:tcW w:type="dxa" w:w="180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Cycles each</w:t>
            </w:r>
          </w:p>
        </w:tc>
        <w:tc>
          <w:tcPr>
            <w:tcW w:type="dxa" w:w="194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Latency each</w:t>
            </w:r>
          </w:p>
        </w:tc>
        <w:tc>
          <w:tcPr>
            <w:tcW w:type="dxa" w:w="200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Payload MB/s</w:t>
            </w:r>
          </w:p>
        </w:tc>
      </w:tr>
      <w:tr>
        <w:tc>
          <w:tcPr>
            <w:tcW w:type="dxa" w:w="453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Unchanged one-round baseline</w:t>
            </w:r>
          </w:p>
        </w:tc>
        <w:tc>
          <w:tcPr>
            <w:tcW w:type="dxa" w:w="18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1,798,305</w:t>
            </w:r>
          </w:p>
        </w:tc>
        <w:tc>
          <w:tcPr>
            <w:tcW w:type="dxa" w:w="194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17.98305 ms</w:t>
            </w:r>
          </w:p>
        </w:tc>
        <w:tc>
          <w:tcPr>
            <w:tcW w:type="dxa" w:w="20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133.331</w:t>
            </w:r>
          </w:p>
        </w:tc>
      </w:tr>
      <w:tr>
        <w:tc>
          <w:tcPr>
            <w:tcW w:type="dxa" w:w="453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Three rounds with queues and overlap</w:t>
            </w:r>
          </w:p>
        </w:tc>
        <w:tc>
          <w:tcPr>
            <w:tcW w:type="dxa" w:w="18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899,153</w:t>
            </w:r>
          </w:p>
        </w:tc>
        <w:tc>
          <w:tcPr>
            <w:tcW w:type="dxa" w:w="194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8.99153 ms</w:t>
            </w:r>
          </w:p>
        </w:tc>
        <w:tc>
          <w:tcPr>
            <w:tcW w:type="dxa" w:w="20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266.662</w:t>
            </w:r>
          </w:p>
        </w:tc>
      </w:tr>
    </w:tbl>
    <w:p>
      <w:pPr>
        <w:spacing w:after="0"/>
      </w:pPr>
    </w:p>
    <w:p>
      <w:pPr>
        <w:keepNext w:val="0"/>
        <w:spacing w:before="40" w:after="80"/>
        <w:jc w:val="center"/>
      </w:pPr>
      <w:r>
        <w:rPr>
          <w:sz w:val="17"/>
        </w:rPr>
        <w:t>Table VII. Complete adapter payload; encryption and decryption have equal latency. MB denotes 1,000,000 bytes. The speedup combines unrolling, buffering, and launch overlap.</w:t>
      </w:r>
    </w:p>
    <w:p>
      <w:pPr>
        <w:spacing w:after="60" w:line="245" w:lineRule="auto"/>
        <w:ind w:firstLine="317"/>
        <w:jc w:val="both"/>
      </w:pPr>
      <w:r>
        <w:t>The Python oracle first passed all 1,089 official known-answer vectors. The full-file RTL runs then matched every ciphertext block and tag against that oracle, asserted authentication and commit, and recovered all payload bytes with zero mismatches. Original and recovered payload SHA-256: c184175fc18d24373f009875c03698e630e8c36a5341146aab2bd13a98fff8eb. Reattaching the original format header reproduced the complete saved checkpoint exactly, SHA-256 7c45c25b28ae54943c1fd4ee160001dcd9a68ee1f8430aee229f933545672de6. The header itself is outside the requested exported weight payload and was preserved unchanged.</w:t>
      </w:r>
    </w:p>
    <w:p>
      <w:pPr>
        <w:keepNext/>
        <w:spacing w:before="100" w:after="40"/>
      </w:pPr>
      <w:r>
        <w:rPr>
          <w:b/>
          <w:sz w:val="21"/>
        </w:rPr>
        <w:t>C. Correctness coverage and comparison with earlier workloads</w:t>
      </w:r>
    </w:p>
    <w:p>
      <w:pPr>
        <w:spacing w:after="60" w:line="245" w:lineRule="auto"/>
        <w:ind w:firstLine="317"/>
        <w:jc w:val="both"/>
      </w:pPr>
      <w:r>
        <w:t>All three core configurations passed all 1,089 official vectors in both directions, or 2,178 checks per configuration. Additional tests covered concurrent sustained traffic, input gaps, long output stalls, FIFO capacities one through three, wraparound and simultaneous enqueue/dequeue, reset with buffered data, malformed streams, consecutive messages, empty inputs, all partial final lengths, and tampered ciphertext, associated data, nonces, and tags. Rejected transactions must never commit. Intermediate permutation-state traces check grouping without changing cryptographic round counts. These protocol checks are separate from the always-ready adapter throughput run.</w:t>
      </w:r>
    </w:p>
    <w:tbl>
      <w:tblPr>
        <w:tblW w:type="auto" w:w="0"/>
        <w:jc w:val="center"/>
        <w:tblLayout w:type="fixed"/>
        <w:tblLook w:firstColumn="1" w:firstRow="1" w:lastColumn="0" w:lastRow="0" w:noHBand="0" w:noVBand="1" w:val="04A0"/>
      </w:tblPr>
      <w:tblGrid>
        <w:gridCol w:w="3816"/>
        <w:gridCol w:w="1656"/>
        <w:gridCol w:w="2794"/>
        <w:gridCol w:w="2016"/>
      </w:tblGrid>
      <w:tr>
        <w:trPr>
          <w:tblHeader/>
        </w:trPr>
        <w:tc>
          <w:tcPr>
            <w:tcW w:type="dxa" w:w="381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Configuration</w:t>
            </w:r>
          </w:p>
        </w:tc>
        <w:tc>
          <w:tcPr>
            <w:tcW w:type="dxa" w:w="165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1 KiB cycles</w:t>
            </w:r>
          </w:p>
        </w:tc>
        <w:tc>
          <w:tcPr>
            <w:tcW w:type="dxa" w:w="279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1,641,984-byte cycles</w:t>
            </w:r>
          </w:p>
        </w:tc>
        <w:tc>
          <w:tcPr>
            <w:tcW w:type="dxa" w:w="201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Full-block interval</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One round</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c>
          <w:tcPr>
            <w:tcW w:type="dxa" w:w="279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1,231,521</w:t>
            </w:r>
          </w:p>
        </w:tc>
        <w:tc>
          <w:tcPr>
            <w:tcW w:type="dxa" w:w="20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12 clocks</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Three rounds alone</w:t>
            </w:r>
          </w:p>
        </w:tc>
        <w:tc>
          <w:tcPr>
            <w:tcW w:type="dxa" w:w="165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465</w:t>
            </w:r>
          </w:p>
        </w:tc>
        <w:tc>
          <w:tcPr>
            <w:tcW w:type="dxa" w:w="279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718,385</w:t>
            </w:r>
          </w:p>
        </w:tc>
        <w:tc>
          <w:tcPr>
            <w:tcW w:type="dxa" w:w="20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7 clocks</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Three rounds with queues and overlap</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401</w:t>
            </w:r>
          </w:p>
        </w:tc>
        <w:tc>
          <w:tcPr>
            <w:tcW w:type="dxa" w:w="279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615,761</w:t>
            </w:r>
          </w:p>
        </w:tc>
        <w:tc>
          <w:tcPr>
            <w:tcW w:type="dxa" w:w="20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6 clocks</w:t>
            </w:r>
          </w:p>
        </w:tc>
      </w:tr>
    </w:tbl>
    <w:p>
      <w:pPr>
        <w:spacing w:after="0"/>
      </w:pPr>
    </w:p>
    <w:p>
      <w:pPr>
        <w:keepNext w:val="0"/>
        <w:spacing w:before="40" w:after="80"/>
        <w:jc w:val="center"/>
      </w:pPr>
      <w:r>
        <w:rPr>
          <w:sz w:val="17"/>
        </w:rPr>
        <w:t>Table VIII. Separate complete small-LLaMA payload comparison from October 20, 2026. These are measured simulation counts, not estimates for the adapter file.</w:t>
      </w:r>
    </w:p>
    <w:p>
      <w:pPr>
        <w:spacing w:after="60" w:line="245" w:lineRule="auto"/>
        <w:ind w:firstLine="317"/>
        <w:jc w:val="both"/>
      </w:pPr>
      <w:r>
        <w:t>The adapter comparison does not separately measure three-round unrolling alone. Table VIII isolates that stage on another complete payload. Under a 1 KiB schedule with associated data, input gaps and output stalls, buffering reduced three-round cycles from 862 to 581. With always-ready traffic it added two clocks of first-output latency but reduced block spacing from seven clocks to six. Three clocks of the remaining six execute p8 round groups; request, completion and block-handling overhead remain. This explains why tripling round execution per clock gives approximately twice the complete-file throughput.</w:t>
      </w:r>
    </w:p>
    <w:p>
      <w:pPr>
        <w:keepNext/>
        <w:spacing w:before="100" w:after="40"/>
      </w:pPr>
      <w:r>
        <w:rPr>
          <w:b/>
          <w:sz w:val="21"/>
        </w:rPr>
        <w:t>D. Routed timing and physical evidence</w:t>
      </w:r>
    </w:p>
    <w:tbl>
      <w:tblPr>
        <w:tblW w:type="auto" w:w="0"/>
        <w:jc w:val="center"/>
        <w:tblLayout w:type="fixed"/>
        <w:tblLook w:firstColumn="1" w:firstRow="1" w:lastColumn="0" w:lastRow="0" w:noHBand="0" w:noVBand="1" w:val="04A0"/>
      </w:tblPr>
      <w:tblGrid>
        <w:gridCol w:w="4536"/>
        <w:gridCol w:w="2290"/>
        <w:gridCol w:w="1728"/>
        <w:gridCol w:w="1728"/>
      </w:tblGrid>
      <w:tr>
        <w:trPr>
          <w:tblHeader/>
        </w:trPr>
        <w:tc>
          <w:tcPr>
            <w:tcW w:type="dxa" w:w="453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Core-only configuration</w:t>
            </w:r>
          </w:p>
        </w:tc>
        <w:tc>
          <w:tcPr>
            <w:tcW w:type="dxa" w:w="229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Setup / hold ns</w:t>
            </w:r>
          </w:p>
        </w:tc>
        <w:tc>
          <w:tcPr>
            <w:tcW w:type="dxa" w:w="1728"/>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LUTs</w:t>
            </w:r>
          </w:p>
        </w:tc>
        <w:tc>
          <w:tcPr>
            <w:tcW w:type="dxa" w:w="1728"/>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Registers</w:t>
            </w:r>
          </w:p>
        </w:tc>
      </w:tr>
      <w:tr>
        <w:tc>
          <w:tcPr>
            <w:tcW w:type="dxa" w:w="453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One round</w:t>
            </w:r>
          </w:p>
        </w:tc>
        <w:tc>
          <w:tcPr>
            <w:tcW w:type="dxa" w:w="229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+2.914 / +0.147</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1,894</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1,081</w:t>
            </w:r>
          </w:p>
        </w:tc>
      </w:tr>
      <w:tr>
        <w:tc>
          <w:tcPr>
            <w:tcW w:type="dxa" w:w="453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Three rounds alone</w:t>
            </w:r>
          </w:p>
        </w:tc>
        <w:tc>
          <w:tcPr>
            <w:tcW w:type="dxa" w:w="229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+0.125 / +0.152</w:t>
            </w:r>
          </w:p>
        </w:tc>
        <w:tc>
          <w:tcPr>
            <w:tcW w:type="dxa" w:w="1728"/>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3,192</w:t>
            </w:r>
          </w:p>
        </w:tc>
        <w:tc>
          <w:tcPr>
            <w:tcW w:type="dxa" w:w="1728"/>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1,088</w:t>
            </w:r>
          </w:p>
        </w:tc>
      </w:tr>
      <w:tr>
        <w:tc>
          <w:tcPr>
            <w:tcW w:type="dxa" w:w="453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Three rounds with queues and overlap</w:t>
            </w:r>
          </w:p>
        </w:tc>
        <w:tc>
          <w:tcPr>
            <w:tcW w:type="dxa" w:w="229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+0.038 / +0.144</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3,708</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1,680</w:t>
            </w:r>
          </w:p>
        </w:tc>
      </w:tr>
    </w:tbl>
    <w:p>
      <w:pPr>
        <w:spacing w:after="0"/>
      </w:pPr>
    </w:p>
    <w:p>
      <w:pPr>
        <w:keepNext w:val="0"/>
        <w:spacing w:before="40" w:after="80"/>
        <w:jc w:val="center"/>
      </w:pPr>
      <w:r>
        <w:rPr>
          <w:sz w:val="17"/>
        </w:rPr>
        <w:t>Table IX. Vivado routed core-only results for xc7a100tcsg324-1 with a 10 ns clock. External I/O paths were unconstrained; these are internal core timing results.</w:t>
      </w:r>
    </w:p>
    <w:p>
      <w:pPr>
        <w:spacing w:after="60" w:line="245" w:lineRule="auto"/>
        <w:ind w:firstLine="317"/>
        <w:jc w:val="both"/>
      </w:pPr>
      <w:r>
        <w:t>The final board-integrated design contains separate demo and self-test cores plus ILA. It closed at 83.333 MHz with +1.110 ns setup and +0.024 ns hold slack, using 9,503 LUTs and 6,510 registers. Its MMCM generates a 12 ns clock from the board’s 100 MHz reference. An earlier board trial at 100 MHz failed setup at -0.130 ns; it predates the final demo fix and is not a timing result for the final source. The core-only 38 ps setup margin does not establish 100 MHz board closure.</w:t>
      </w:r>
    </w:p>
    <w:p>
      <w:pPr>
        <w:spacing w:after="60" w:line="245" w:lineRule="auto"/>
        <w:ind w:firstLine="317"/>
        <w:jc w:val="both"/>
      </w:pPr>
      <w:r>
        <w:t>Physical JTAG ILA captures on the confirmed Nexys A7-100T show completion/pass with no failure for 18 core self-test cases and eight demo vector/mode pairs. Latched counts were 1,161 and 274 cycles respectively, matching simulation. These captured bounded fixtures establish more than programming success, but do not establish full adapter transport or physical weight throughput. Complete adapter recovery remains simulation evidence. Full-file board testing would require a host transport beyond this core.</w:t>
      </w:r>
    </w:p>
    <w:p>
      <w:pPr>
        <w:keepNext/>
        <w:spacing w:before="100" w:after="40"/>
      </w:pPr>
      <w:r>
        <w:rPr>
          <w:b/>
          <w:sz w:val="21"/>
        </w:rPr>
        <w:t>E. Reproduction and remaining bottlenecks</w:t>
      </w:r>
    </w:p>
    <w:p>
      <w:pPr>
        <w:spacing w:after="60" w:line="245" w:lineRule="auto"/>
        <w:ind w:firstLine="317"/>
        <w:jc w:val="both"/>
      </w:pPr>
      <w:r>
        <w:t>The new verification/simulate_adapter.py runner validates the export manifest and optional original checkpoint, then freezes unchanged origin/main and buffered candidate sources and runs the 1 KiB prefix and complete file at 10 ns. It checks all output/tag bytes and authenticated recovery, publishes recovered files only after PASS, reconstructs the checkpoint when supplied, and records source hashes, nonces and cycle counts. paper/evidence/adapter_100mhz_20261021 contains compact reports, manifests and simulation logs. docs/evidence/weight_stream_3rpc contains the wider protocol, implementation and hardware evidence. Binary weights, full dumps, simulator projects and bitstreams remain local.</w:t>
      </w:r>
    </w:p>
    <w:p>
      <w:pPr>
        <w:spacing w:after="60" w:line="245" w:lineRule="auto"/>
        <w:ind w:firstLine="317"/>
        <w:jc w:val="both"/>
      </w:pPr>
      <w:r>
        <w:t>Subsequent research could test absorption directly on permutation completion and determine whether the reduced controller overhead outweighs added critical-path delay. Parallel independent-message lanes need separate cryptographic contexts and bandwidth arbitration. Memory bursts need bus/DMA and memory-controller integration. Lossless compression needs a codec, framing, metadata and exact reconstruction, with a measured ratio on actual weights. None is included here; the present measurements first establish the benefit of buffering and controller scheduling.</w:t>
      </w:r>
    </w:p>
    <w:p>
      <w:r>
        <w:br w:type="page"/>
      </w:r>
    </w:p>
    <w:p>
      <w:pPr>
        <w:keepNext/>
        <w:spacing w:before="100" w:after="40"/>
      </w:pPr>
      <w:r>
        <w:rPr>
          <w:b/>
          <w:sz w:val="21"/>
        </w:rPr>
        <w:t>XIV. Limitations and next work</w:t>
      </w:r>
    </w:p>
    <w:p>
      <w:pPr>
        <w:spacing w:after="60" w:line="245" w:lineRule="auto"/>
        <w:ind w:firstLine="317"/>
        <w:jc w:val="both"/>
      </w:pPr>
      <w:r>
        <w:t>This version is an unprotected cryptographic core. It does not prevent power or electromagnetic side-channel analysis, and it does not detect injected faults. Kandi et al. describe threshold and redundancy-based hardware options that could be studied in subsequent work [3]. Section XIII measures the implemented unrolling and buffering tradeoff. Independent lanes, memory transport and lossless compression remain separate experiments requiring additional interfaces and components. The external quarantine buffer is also a required part of safe decryption, not an optional application feature.</w:t>
      </w:r>
    </w:p>
    <w:p>
      <w:pPr>
        <w:keepNext/>
        <w:spacing w:before="100" w:after="40"/>
      </w:pPr>
      <w:r>
        <w:rPr>
          <w:b/>
          <w:sz w:val="21"/>
        </w:rPr>
        <w:t>XV. Conclusion</w:t>
      </w:r>
    </w:p>
    <w:p>
      <w:pPr>
        <w:spacing w:after="60" w:line="245" w:lineRule="auto"/>
        <w:ind w:firstLine="317"/>
        <w:jc w:val="both"/>
      </w:pPr>
      <w:r>
        <w:t>The configurable Ascon-AEAD128 core preserves standard round counts, exact byte recovery and authentication while reducing complete adapter simulation cycles by approximately 50%. At a simulated 100 MHz, all 2,397,696 adapter bytes encrypt or decrypt in 899,153 cycles (8.99153 ms), versus 1,798,305 cycles for the unchanged one-round baseline. All three configurations pass official encryption/decryption vectors and the added buffered protocol tests. Core-only routed timing closes at 100 MHz with a narrow candidate margin; the final board-integrated design closes at 83.333 MHz and passes captured self-test and demo fixtures. These are distinct evidence scopes. Full adapter transport on hardware and whole GPT-2 checkpoint encryption remain future work. The earlier GPT-2 slice experiment separately established unchanged inference after exact recovery of its tested 1 KiB slice.</w:t>
      </w:r>
    </w:p>
    <w:p>
      <w:pPr>
        <w:keepNext/>
        <w:spacing w:before="100" w:after="40"/>
      </w:pPr>
      <w:r>
        <w:rPr>
          <w:b/>
          <w:sz w:val="21"/>
        </w:rPr>
        <w:t>References</w:t>
      </w:r>
    </w:p>
    <w:p>
      <w:pPr>
        <w:spacing w:after="30"/>
        <w:ind w:left="317" w:hanging="317"/>
        <w:jc w:val="left"/>
      </w:pPr>
      <w:r>
        <w:rPr>
          <w:sz w:val="16"/>
        </w:rPr>
        <w:t>[1] M. S. Turan, K. A. McKay, D. Chang, J. Kang, and J. Kelsey, “Ascon-Based Lightweight Cryptography Standards for Constrained Devices,” NIST SP 800-232, Aug. 2025, doi: 10.6028/NIST.SP.800-232.</w:t>
      </w:r>
    </w:p>
    <w:p>
      <w:pPr>
        <w:spacing w:after="30"/>
        <w:ind w:left="317" w:hanging="317"/>
        <w:jc w:val="left"/>
      </w:pPr>
      <w:r>
        <w:rPr>
          <w:sz w:val="16"/>
        </w:rPr>
        <w:t>[2] Ascon Team, “ascon-c: Reference and optimized implementations of Ascon,” commit 446347f21b209f3921c65ece70027c366cbe1693. [Online]. Available: https://github.com/ascon/ascon-c</w:t>
      </w:r>
    </w:p>
    <w:p>
      <w:pPr>
        <w:spacing w:after="30"/>
        <w:ind w:left="317" w:hanging="317"/>
        <w:jc w:val="left"/>
      </w:pPr>
      <w:r>
        <w:rPr>
          <w:sz w:val="16"/>
        </w:rPr>
        <w:t>[3] A. Kandi et al., “Hardware Implementation of ASCON,” NIST Lightweight Cryptography Workshop, June 2023.</w:t>
      </w:r>
    </w:p>
    <w:p>
      <w:pPr>
        <w:spacing w:after="30"/>
        <w:ind w:left="317" w:hanging="317"/>
        <w:jc w:val="left"/>
      </w:pPr>
      <w:r>
        <w:rPr>
          <w:sz w:val="16"/>
        </w:rPr>
        <w:t>[4] K. Liu, L. Han, and Z. Quan, “A High Performance Ascon Architecture for Data Encryption and Authentication,” in Proc. 5th Int. Conf. on Cryptography, Network Security and Communication Technology (CNSCT 2026), Haikou, China, Jan. 23–25, 2026, doi: 10.1145/3802927.3802941.</w:t>
      </w:r>
    </w:p>
    <w:p>
      <w:pPr>
        <w:spacing w:after="30"/>
        <w:ind w:left="317" w:hanging="317"/>
        <w:jc w:val="left"/>
      </w:pPr>
      <w:r>
        <w:rPr>
          <w:sz w:val="16"/>
        </w:rPr>
        <w:t>[5] N. T. M. Huong, T. V. Nam, and P. V. Phat, “Application of the Ascon-AEAD128 Algorithm for IoT Data Security,” 11th Int. Conf. on Applying New Technology in Green Buildings, 2026, doi: 10.1109/ATIGB70203.2026.11628316.</w:t>
      </w:r>
    </w:p>
    <w:p>
      <w:pPr>
        <w:spacing w:after="30"/>
        <w:ind w:left="317" w:hanging="317"/>
        <w:jc w:val="left"/>
      </w:pPr>
      <w:r>
        <w:rPr>
          <w:sz w:val="16"/>
        </w:rPr>
        <w:t>[6] Digilent, “Nexys A7-100T Master XDC.” [Online]. Available: https://github.com/Digilent/digilent-xdc</w:t>
      </w:r>
    </w:p>
    <w:p>
      <w:pPr>
        <w:spacing w:after="30"/>
        <w:ind w:left="317" w:hanging="317"/>
        <w:jc w:val="left"/>
      </w:pPr>
      <w:r>
        <w:rPr>
          <w:sz w:val="16"/>
        </w:rPr>
        <w:t>[7] Microsoft, “Install WSL.” [Online]. Available: https://learn.microsoft.com/en-us/windows/wsl/install. Accessed Oct. 6, 2026.</w:t>
      </w:r>
    </w:p>
    <w:p>
      <w:pPr>
        <w:spacing w:after="30"/>
        <w:ind w:left="317" w:hanging="317"/>
        <w:jc w:val="left"/>
      </w:pPr>
      <w:r>
        <w:rPr>
          <w:sz w:val="16"/>
        </w:rPr>
        <w:t>[8] NVIDIA, “CUDA on WSL User Guide.” [Online]. Available: https://docs.nvidia.com/cuda/wsl-user-guide/. Accessed Oct. 6, 2026.</w:t>
      </w:r>
    </w:p>
    <w:p>
      <w:pPr>
        <w:spacing w:after="30"/>
        <w:ind w:left="317" w:hanging="317"/>
        <w:jc w:val="left"/>
      </w:pPr>
      <w:r>
        <w:rPr>
          <w:sz w:val="16"/>
        </w:rPr>
        <w:t>[9] SPIRE-GMU, “SAGE_Accelerator, llmc-gpt2,” commit 4e586d80b61ad7577c64391202a8c43104728f1d. [Online]. Available: https://github.com/SPIRE-GMU/SAGE_Accelerator/tree/4e586d80b61ad7577c64391202a8c43104728f1d/llmc-gpt2.</w:t>
      </w:r>
    </w:p>
    <w:p>
      <w:pPr>
        <w:spacing w:after="30"/>
        <w:ind w:left="317" w:hanging="317"/>
        <w:jc w:val="left"/>
      </w:pPr>
      <w:r>
        <w:rPr>
          <w:sz w:val="16"/>
        </w:rPr>
        <w:t>[10] PyTorch, “Start Locally.” [Online]. Available: https://pytorch.org/get-started/locally/. Accessed Oct. 6, 2026.</w:t>
      </w:r>
    </w:p>
    <w:p>
      <w:pPr>
        <w:spacing w:after="30"/>
        <w:ind w:left="317" w:hanging="317"/>
        <w:jc w:val="left"/>
      </w:pPr>
      <w:r>
        <w:rPr>
          <w:sz w:val="16"/>
        </w:rPr>
        <w:t>[11] R. Primas, “Hardware Design of Ascon (SP800-232),” ascon-verilog. [Online]. Available: https://github.com/rprimas/ascon-verilog. Accessed Oct. 6, 2026.</w:t>
      </w:r>
    </w:p>
    <w:p>
      <w:pPr>
        <w:spacing w:after="30"/>
        <w:ind w:left="317" w:hanging="317"/>
        <w:jc w:val="left"/>
      </w:pPr>
      <w:r>
        <w:rPr>
          <w:sz w:val="16"/>
        </w:rPr>
        <w:t>[12] OpenTitan, “Ascon: Theory of Operation.” [Online]. Available: https://opentitan.org/book/hw/ip/ascon/doc/theory_of_operation.html. Accessed Oct. 6, 2026.</w:t>
      </w:r>
    </w:p>
    <w:p>
      <w:pPr>
        <w:spacing w:after="30"/>
        <w:ind w:left="317" w:hanging="317"/>
        <w:jc w:val="left"/>
      </w:pPr>
      <w:r>
        <w:rPr>
          <w:sz w:val="16"/>
        </w:rPr>
        <w:t>[13] C. E. LaForest, “Rules for Ready/Valid Handshakes and Synchronization,” FPGA Design Elements. [Online]. Available: https://fpgacpu.ca/fpga/handshake.html. Accessed Oct. 21, 2026.</w:t>
      </w:r>
    </w:p>
    <w:p>
      <w:r>
        <w:br w:type="page"/>
      </w:r>
    </w:p>
    <w:p>
      <w:pPr>
        <w:keepNext/>
        <w:spacing w:before="100" w:after="40"/>
      </w:pPr>
      <w:r>
        <w:rPr>
          <w:b/>
          <w:sz w:val="21"/>
        </w:rPr>
        <w:t>Appendix A Reproducing the environment and training</w:t>
      </w:r>
    </w:p>
    <w:p>
      <w:pPr>
        <w:spacing w:after="60" w:line="245" w:lineRule="auto"/>
        <w:jc w:val="both"/>
      </w:pPr>
      <w:r>
        <w:t>Commands are grouped by the shell in which they run. WSL installation uses administrator PowerShell; the project and training commands run in Ubuntu. The following commands document the completed setup. Package versions observed in Table II should be retained when reproducing the numerical results, because an unpinned requirements installation may select newer releases.</w:t>
      </w:r>
    </w:p>
    <w:p>
      <w:pPr>
        <w:keepNext/>
        <w:spacing w:before="100" w:after="40"/>
      </w:pPr>
      <w:r>
        <w:rPr>
          <w:b/>
          <w:sz w:val="21"/>
        </w:rPr>
        <w:t>A1 Windows PowerShell setup</w:t>
      </w:r>
    </w:p>
    <w:p>
      <w:pPr>
        <w:keepLines/>
        <w:spacing w:before="40" w:after="100" w:line="240" w:lineRule="auto"/>
      </w:pPr>
      <w:r>
        <w:rPr>
          <w:rFonts w:ascii="Consolas" w:hAnsi="Consolas"/>
          <w:sz w:val="17"/>
        </w:rPr>
        <w:t>wsl --install -d Ubuntu-22.04</w:t>
        <w:br/>
        <w:t># Restart Windows if requested, then continue:</w:t>
        <w:br/>
        <w:t>wsl --update</w:t>
        <w:br/>
        <w:t>wsl --list --verbose</w:t>
        <w:br/>
        <w:t>wsl -d Ubuntu-22.04</w:t>
      </w:r>
    </w:p>
    <w:p>
      <w:pPr>
        <w:spacing w:after="60" w:line="245" w:lineRule="auto"/>
        <w:jc w:val="both"/>
      </w:pPr>
      <w:r>
        <w:t>Create the Ubuntu username and password on first launch. Confirm VERSION 2 in the distribution list. Password characters are intentionally invisible at the prompt. WSL GPU access was then checked inside Ubuntu with nvidia-smi.</w:t>
      </w:r>
    </w:p>
    <w:p>
      <w:pPr>
        <w:keepNext/>
        <w:spacing w:before="100" w:after="40"/>
      </w:pPr>
      <w:r>
        <w:rPr>
          <w:b/>
          <w:sz w:val="21"/>
        </w:rPr>
        <w:t>A2 Ubuntu project and Python environment</w:t>
      </w:r>
    </w:p>
    <w:p>
      <w:pPr>
        <w:keepLines/>
        <w:spacing w:before="40" w:after="100" w:line="240" w:lineRule="auto"/>
      </w:pPr>
      <w:r>
        <w:rPr>
          <w:rFonts w:ascii="Consolas" w:hAnsi="Consolas"/>
          <w:sz w:val="17"/>
        </w:rPr>
        <w:t>cd ~</w:t>
        <w:br/>
        <w:t>sudo apt update</w:t>
        <w:br/>
        <w:t>sudo apt install -y git build-essential python3-pip python3-venv</w:t>
        <w:br/>
        <w:t>mkdir -p ~/projects</w:t>
        <w:br/>
        <w:t>cd ~/projects</w:t>
        <w:br/>
        <w:t>git clone https://github.com/SPIRE-GMU/SAGE_Accelerator.git</w:t>
        <w:br/>
        <w:t>cd SAGE_Accelerator</w:t>
        <w:br/>
        <w:t>git checkout 4e586d80b61ad7577c64391202a8c43104728f1d</w:t>
        <w:br/>
        <w:t>cd llmc-gpt2</w:t>
        <w:br/>
        <w:t>python3 -m venv .venv</w:t>
        <w:br/>
        <w:t>source .venv/bin/activate</w:t>
        <w:br/>
        <w:t>python -m pip install --upgrade pip</w:t>
        <w:br/>
        <w:t>python -m pip install torch --index-url https://download.pytorch.org/whl/cu128</w:t>
        <w:br/>
        <w:t>python -m pip install -r requirements.txt</w:t>
        <w:br/>
        <w:t>nvidia-smi</w:t>
      </w:r>
    </w:p>
    <w:p>
      <w:pPr>
        <w:spacing w:after="60" w:line="245" w:lineRule="auto"/>
        <w:jc w:val="both"/>
      </w:pPr>
      <w:r>
        <w:t>The checkout command above pins the source revision used in this experiment. For later sessions, return to llmc-gpt2 and reactivate .venv. No Linux NVIDIA display driver or separate CUDA compiler installation was needed for the PyTorch workflow [8], [10].</w:t>
      </w:r>
    </w:p>
    <w:p>
      <w:pPr>
        <w:keepNext/>
        <w:spacing w:before="100" w:after="40"/>
      </w:pPr>
      <w:r>
        <w:rPr>
          <w:b/>
          <w:sz w:val="21"/>
        </w:rPr>
        <w:t>A3 CUDA calculation check</w:t>
      </w:r>
    </w:p>
    <w:p>
      <w:pPr>
        <w:keepLines/>
        <w:spacing w:before="40" w:after="100" w:line="240" w:lineRule="auto"/>
      </w:pPr>
      <w:r>
        <w:rPr>
          <w:rFonts w:ascii="Consolas" w:hAnsi="Consolas"/>
          <w:sz w:val="17"/>
        </w:rPr>
        <w:t>python3 - &lt;&lt;'PY'</w:t>
        <w:br/>
        <w:t>import torch</w:t>
        <w:br/>
        <w:t>print(torch.__version__)</w:t>
        <w:br/>
        <w:t>assert torch.cuda.is_available()</w:t>
        <w:br/>
        <w:t>print(torch.cuda.get_device_name(0))</w:t>
        <w:br/>
        <w:t>x = torch.randn(256, 256, device="cuda")</w:t>
        <w:br/>
        <w:t>y = x @ x</w:t>
        <w:br/>
        <w:t>torch.cuda.synchronize()</w:t>
        <w:br/>
        <w:t>print(y.shape)</w:t>
        <w:br/>
        <w:t>PY</w:t>
      </w:r>
    </w:p>
    <w:p>
      <w:pPr>
        <w:spacing w:after="60" w:line="245" w:lineRule="auto"/>
        <w:jc w:val="both"/>
      </w:pPr>
      <w:r>
        <w:t>The closing PY must be on a line by itself. During setup, visible bracketed-paste markers were resolved by typing bind 'set enable-bracketed-paste off' in Bash. This changes terminal input behavior and has no effect on model results.</w:t>
      </w:r>
    </w:p>
    <w:p>
      <w:r>
        <w:br w:type="page"/>
      </w:r>
    </w:p>
    <w:p>
      <w:pPr>
        <w:keepNext/>
        <w:spacing w:before="100" w:after="40"/>
      </w:pPr>
      <w:r>
        <w:rPr>
          <w:b/>
          <w:sz w:val="21"/>
        </w:rPr>
        <w:t>Appendix A Dataset and correctness checks</w:t>
      </w:r>
    </w:p>
    <w:p>
      <w:pPr>
        <w:keepLines/>
        <w:spacing w:before="40" w:after="100" w:line="240" w:lineRule="auto"/>
      </w:pPr>
      <w:r>
        <w:rPr>
          <w:rFonts w:ascii="Consolas" w:hAnsi="Consolas"/>
          <w:sz w:val="17"/>
        </w:rPr>
        <w:t>python3 dev/data/tinyshakespeare.py</w:t>
        <w:br/>
        <w:t>python3 train_gpt2.py --device cuda --model gpt2 \</w:t>
        <w:br/>
        <w:t xml:space="preserve">  --num_iterations 0 --write_tensors 1 --batch_size 4 \</w:t>
        <w:br/>
        <w:t xml:space="preserve">  --sequence_length 64 --total_batch_size 256</w:t>
        <w:br/>
        <w:t>make test_gpt2</w:t>
        <w:br/>
        <w:t>OMP_NUM_THREADS=8 ./test_gpt2</w:t>
      </w:r>
    </w:p>
    <w:p>
      <w:pPr>
        <w:spacing w:after="60" w:line="245" w:lineRule="auto"/>
        <w:jc w:val="both"/>
      </w:pPr>
      <w:r>
        <w:t>Require overall okay: 1 from the C test. Use batch size 4 for this reference because the ten expected losses in test_gpt2.c are fixed to that workload. A zero-update reference run reports nanms because it has no training durations to average.</w:t>
      </w:r>
    </w:p>
    <w:p>
      <w:pPr>
        <w:keepNext/>
        <w:spacing w:before="100" w:after="40"/>
      </w:pPr>
      <w:r>
        <w:rPr>
          <w:b/>
          <w:sz w:val="21"/>
        </w:rPr>
        <w:t>A4 Final weight export added after the training loop</w:t>
      </w:r>
    </w:p>
    <w:p>
      <w:pPr>
        <w:spacing w:after="60" w:line="245" w:lineRule="auto"/>
        <w:jc w:val="both"/>
      </w:pPr>
      <w:r>
        <w:t>Append the following block at the end of train_gpt2.py, inside its main block. Its first line has four leading spaces. It saves updated FP32 weights and selects actual weight bytes after the 1,024-byte model header.</w:t>
      </w:r>
    </w:p>
    <w:p>
      <w:pPr>
        <w:keepLines/>
        <w:spacing w:before="40" w:after="100" w:line="240" w:lineRule="auto"/>
      </w:pPr>
      <w:r>
        <w:rPr>
          <w:rFonts w:ascii="Consolas" w:hAnsi="Consolas"/>
          <w:sz w:val="17"/>
        </w:rPr>
        <w:t xml:space="preserve">    if master_process and args.num_iterations &gt; 0:</w:t>
        <w:br/>
        <w:t xml:space="preserve">        export_dir = args.output_dir or "."</w:t>
        <w:br/>
        <w:t xml:space="preserve">        os.makedirs(export_dir, exist_ok=True)</w:t>
        <w:br/>
        <w:t xml:space="preserve">        export_path = os.path.join(export_dir, "gpt2_trained_fp32.bin")</w:t>
        <w:br/>
        <w:t xml:space="preserve">        write_model(raw_model, export_path, dtype="float32")</w:t>
        <w:br/>
        <w:t xml:space="preserve">        file_bytes = os.path.getsize(export_path)</w:t>
        <w:br/>
        <w:t xml:space="preserve">        print0(f"Trained checkpoint: {file_bytes} bytes")</w:t>
        <w:br/>
        <w:t xml:space="preserve">        print0(f"Weight payload including vocabulary padding: {file_bytes - 1024} bytes")</w:t>
        <w:br/>
        <w:t xml:space="preserve">        with open(export_path, "rb") as source:</w:t>
        <w:br/>
        <w:t xml:space="preserve">            source.seek(1024)</w:t>
        <w:br/>
        <w:t xml:space="preserve">            sample = source.read(1024)</w:t>
        <w:br/>
        <w:t xml:space="preserve">        assert len(sample) == 1024</w:t>
        <w:br/>
        <w:t xml:space="preserve">        with open(os.path.join(export_dir, "weights_1KiB.bin"), "wb") as target:</w:t>
        <w:br/>
        <w:t xml:space="preserve">            target.write(sample)</w:t>
        <w:br/>
        <w:t xml:space="preserve">        print0("Exported 1024 weight bytes for Ascon")</w:t>
      </w:r>
    </w:p>
    <w:p>
      <w:pPr>
        <w:keepLines/>
        <w:spacing w:before="40" w:after="100" w:line="240" w:lineRule="auto"/>
      </w:pPr>
      <w:r>
        <w:rPr>
          <w:rFonts w:ascii="Consolas" w:hAnsi="Consolas"/>
          <w:sz w:val="17"/>
        </w:rPr>
        <w:t>python3 -m py_compile train_gpt2.py</w:t>
      </w:r>
    </w:p>
    <w:p>
      <w:pPr>
        <w:spacing w:after="60" w:line="245" w:lineRule="auto"/>
        <w:jc w:val="both"/>
      </w:pPr>
      <w:r>
        <w:t>The export is guarded by a positive iteration count so a reference-only run cannot be mislabeled as trained weights. The original before-training bridge files remain distinct from the final trained checkpoint.</w:t>
      </w:r>
    </w:p>
    <w:p>
      <w:r>
        <w:br w:type="page"/>
      </w:r>
    </w:p>
    <w:p>
      <w:pPr>
        <w:keepNext/>
        <w:spacing w:before="100" w:after="40"/>
      </w:pPr>
      <w:r>
        <w:rPr>
          <w:b/>
          <w:sz w:val="21"/>
        </w:rPr>
        <w:t>Appendix A Training transfer and XSim execution</w:t>
      </w:r>
    </w:p>
    <w:p>
      <w:pPr>
        <w:keepNext/>
        <w:spacing w:before="100" w:after="40"/>
      </w:pPr>
      <w:r>
        <w:rPr>
          <w:b/>
          <w:sz w:val="21"/>
        </w:rPr>
        <w:t>A5 Ubuntu GPU fine-tuning command</w:t>
      </w:r>
    </w:p>
    <w:p>
      <w:pPr>
        <w:keepLines/>
        <w:spacing w:before="40" w:after="100" w:line="240" w:lineRule="auto"/>
      </w:pPr>
      <w:r>
        <w:rPr>
          <w:rFonts w:ascii="Consolas" w:hAnsi="Consolas"/>
          <w:sz w:val="17"/>
        </w:rPr>
        <w:t>python3 train_gpt2.py \</w:t>
        <w:br/>
        <w:t xml:space="preserve">  --device cuda --model gpt2 \</w:t>
        <w:br/>
        <w:t xml:space="preserve">  --input_bin dev/data/tinyshakespeare/tiny_shakespeare_train.bin \</w:t>
        <w:br/>
        <w:t xml:space="preserve">  --input_val_bin dev/data/tinyshakespeare/tiny_shakespeare_val.bin \</w:t>
        <w:br/>
        <w:t xml:space="preserve">  --batch_size 1 --sequence_length 64 --total_batch_size 256 \</w:t>
        <w:br/>
        <w:t xml:space="preserve">  --num_iterations 40 --overfit_single_batch 0 \</w:t>
        <w:br/>
        <w:t xml:space="preserve">  --val_loss_every 10 --val_max_steps 5 --write_tensors 0 \</w:t>
        <w:br/>
        <w:t xml:space="preserve">  --output_dir runs/ascon_demo_40</w:t>
      </w:r>
    </w:p>
    <w:p>
      <w:pPr>
        <w:keepNext/>
        <w:spacing w:before="100" w:after="40"/>
      </w:pPr>
      <w:r>
        <w:rPr>
          <w:b/>
          <w:sz w:val="21"/>
        </w:rPr>
        <w:t>A6 Inspect and transfer the exported sample</w:t>
      </w:r>
    </w:p>
    <w:p>
      <w:pPr>
        <w:keepLines/>
        <w:spacing w:before="40" w:after="100" w:line="240" w:lineRule="auto"/>
      </w:pPr>
      <w:r>
        <w:rPr>
          <w:rFonts w:ascii="Consolas" w:hAnsi="Consolas"/>
          <w:sz w:val="17"/>
        </w:rPr>
        <w:t>stat -c "%n %s bytes" runs/ascon_demo_40/gpt2_trained_fp32.bin</w:t>
        <w:br/>
        <w:t>stat -c "%n %s bytes" runs/ascon_demo_40/weights_1KiB.bin</w:t>
        <w:br/>
        <w:t>sha256sum runs/ascon_demo_40/weights_1KiB.bin</w:t>
        <w:br/>
        <w:t>cp -i runs/ascon_demo_40/weights_1KiB.bin \</w:t>
        <w:br/>
        <w:t xml:space="preserve">  /mnt/c/Users/Symok/Downloads/gpt2_trained_weights_1KiB.bin</w:t>
      </w:r>
    </w:p>
    <w:p>
      <w:pPr>
        <w:keepNext/>
        <w:spacing w:before="100" w:after="40"/>
      </w:pPr>
      <w:r>
        <w:rPr>
          <w:b/>
          <w:sz w:val="21"/>
        </w:rPr>
        <w:t>A7 Windows PowerShell VHDL simulation</w:t>
      </w:r>
    </w:p>
    <w:p>
      <w:pPr>
        <w:keepLines/>
        <w:spacing w:before="40" w:after="100" w:line="240" w:lineRule="auto"/>
      </w:pPr>
      <w:r>
        <w:rPr>
          <w:rFonts w:ascii="Consolas" w:hAnsi="Consolas"/>
          <w:sz w:val="17"/>
        </w:rPr>
        <w:t>cd "C:\Users\Symok\Downloads\ascon-aead128-vhdl-main"</w:t>
        <w:br/>
        <w:t>python verification/gpt2_weights_demo.py `</w:t>
        <w:br/>
        <w:t xml:space="preserve">  "C:\Users\Symok\Downloads\gpt2_trained_weights_1KiB.bin"</w:t>
      </w:r>
    </w:p>
    <w:p>
      <w:pPr>
        <w:spacing w:after="60" w:line="245" w:lineRule="auto"/>
        <w:jc w:val="both"/>
      </w:pPr>
      <w:r>
        <w:t>The runner uses Vivado on PATH or the installed C:\Xilinx\Vivado\2023.2\bin\vivado.bat. It first validates the Python oracle and then invokes XSim using a generated testbench. The project and results are isolated under build/gpt2_weights_demo. Before rerunning, archive that output directory if the previous receipts must be retained.</w:t>
      </w:r>
    </w:p>
    <w:tbl>
      <w:tblPr>
        <w:tblW w:type="auto" w:w="0"/>
        <w:jc w:val="center"/>
        <w:tblLayout w:type="fixed"/>
        <w:tblLook w:firstColumn="1" w:firstRow="1" w:lastColumn="0" w:lastRow="0" w:noHBand="0" w:noVBand="1" w:val="04A0"/>
      </w:tblPr>
      <w:tblGrid>
        <w:gridCol w:w="3600"/>
        <w:gridCol w:w="6682"/>
      </w:tblGrid>
      <w:tr>
        <w:trPr>
          <w:tblHeader/>
        </w:trPr>
        <w:tc>
          <w:tcPr>
            <w:tcW w:type="dxa" w:w="360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Artifact</w:t>
            </w:r>
          </w:p>
        </w:tc>
        <w:tc>
          <w:tcPr>
            <w:tcW w:type="dxa" w:w="668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Purpose</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report.json and inputs.json</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Inputs, sample hash, timing definition, and verified result</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simulation_results.txt</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VHDL ENCRYPT and DECRYPT PASS lines and 801-cycle counts</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full_output.txt</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All 64 output blocks in each direction</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ciphertext.bin and tag.bin</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1,024-byte ciphertext and 16-byte authentication tag</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recovered_weights.bin</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Byte-exact decryption result</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vivado_console.log</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Compile, elaboration, and simulation receipts</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runs/ascon_demo_40/main.log</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Ubuntu training and validation losses</w:t>
            </w:r>
          </w:p>
        </w:tc>
      </w:tr>
    </w:tbl>
    <w:p>
      <w:pPr>
        <w:spacing w:after="0"/>
      </w:pPr>
    </w:p>
    <w:p>
      <w:pPr>
        <w:spacing w:after="60" w:line="245" w:lineRule="auto"/>
        <w:jc w:val="both"/>
      </w:pPr>
      <w:r>
        <w:t>The training output, source revision, installed software versions, sample hash, and simulation receipts jointly establish the provenance of this experiment. Reported training memory is PyTorch allocation; reported encryption time is simulation latency. Neither is a physical board measurement.</w:t>
      </w:r>
    </w:p>
    <w:sectPr w:rsidR="00FC693F" w:rsidRPr="0006063C" w:rsidSect="00034616">
      <w:footerReference w:type="default" r:id="rId9"/>
      <w:pgSz w:w="12240" w:h="15840"/>
      <w:pgMar w:top="792" w:right="979" w:bottom="74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Jones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VHDL Implementation of NIST Ascon AEAD128 on a Nexys A7 FPGA</dc:title>
  <dc:subject>Undergraduate research with Professor Wenjie Che</dc:subject>
  <dc:creator>Kroix Jones</dc:creator>
  <cp:keywords>Ascon-AEAD128, VHDL, FPGA, Nexys A7, authenticated encryption</cp:keywords>
  <dc:description>generated by python-docx</dc:description>
  <cp:lastModifiedBy/>
  <cp:revision>1</cp:revision>
  <dcterms:created xsi:type="dcterms:W3CDTF">2013-12-23T23:15:00Z</dcterms:created>
  <dcterms:modified xsi:type="dcterms:W3CDTF">2013-12-23T23:15:00Z</dcterms:modified>
  <cp:category/>
</cp:coreProperties>
</file>