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4A" w:rsidRDefault="00A4495F">
      <w:r>
        <w:rPr>
          <w:noProof/>
          <w:lang w:eastAsia="pl-PL"/>
        </w:rPr>
        <w:drawing>
          <wp:inline distT="0" distB="0" distL="0" distR="0">
            <wp:extent cx="5760720" cy="2324451"/>
            <wp:effectExtent l="0" t="0" r="0" b="0"/>
            <wp:docPr id="1" name="Obraz 1" descr="Znalezione obrazy dla zapytania wydziaÅ elektrotechniki i informatyk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ydziaÅ elektrotechniki i informatyk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5F" w:rsidRDefault="00A4495F" w:rsidP="00A4495F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 w:rsidRPr="00A4495F"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Katedra Informatyki i Automatyki</w:t>
      </w:r>
    </w:p>
    <w:p w:rsidR="00A4495F" w:rsidRDefault="00A4495F" w:rsidP="00A4495F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</w:p>
    <w:p w:rsidR="00A4495F" w:rsidRDefault="00A4495F" w:rsidP="00A4495F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</w:p>
    <w:p w:rsidR="00A4495F" w:rsidRDefault="00A4495F" w:rsidP="00A4495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4495F">
        <w:rPr>
          <w:rFonts w:ascii="Times New Roman" w:hAnsi="Times New Roman" w:cs="Times New Roman"/>
          <w:b/>
          <w:sz w:val="40"/>
          <w:szCs w:val="28"/>
        </w:rPr>
        <w:t xml:space="preserve">Sztuczna inteligencja </w:t>
      </w:r>
      <w:r>
        <w:rPr>
          <w:rFonts w:ascii="Times New Roman" w:hAnsi="Times New Roman" w:cs="Times New Roman"/>
          <w:b/>
          <w:sz w:val="40"/>
          <w:szCs w:val="28"/>
        </w:rPr>
        <w:t>–</w:t>
      </w:r>
      <w:r w:rsidRPr="00A4495F">
        <w:rPr>
          <w:rFonts w:ascii="Times New Roman" w:hAnsi="Times New Roman" w:cs="Times New Roman"/>
          <w:b/>
          <w:sz w:val="40"/>
          <w:szCs w:val="28"/>
        </w:rPr>
        <w:t xml:space="preserve"> projekt</w:t>
      </w:r>
    </w:p>
    <w:p w:rsidR="00A4495F" w:rsidRPr="00A4495F" w:rsidRDefault="00A4495F" w:rsidP="00A4495F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A4495F" w:rsidRPr="00A4495F" w:rsidRDefault="00A4495F" w:rsidP="00A4495F">
      <w:pPr>
        <w:jc w:val="center"/>
        <w:rPr>
          <w:rFonts w:ascii="Times New Roman" w:hAnsi="Times New Roman" w:cs="Times New Roman"/>
          <w:sz w:val="32"/>
          <w:szCs w:val="28"/>
        </w:rPr>
      </w:pPr>
      <w:r w:rsidRPr="00A4495F">
        <w:rPr>
          <w:rFonts w:ascii="Times New Roman" w:hAnsi="Times New Roman" w:cs="Times New Roman"/>
          <w:sz w:val="32"/>
          <w:szCs w:val="28"/>
        </w:rPr>
        <w:t xml:space="preserve">Realizacja sieci neuronowej uczonej algorytmem wstecznej propagacji błędu z przyspieszeniem metodą adaptacyjnego współczynnika uczenia i metodą </w:t>
      </w:r>
      <w:proofErr w:type="spellStart"/>
      <w:r w:rsidRPr="00A4495F">
        <w:rPr>
          <w:rFonts w:ascii="Times New Roman" w:hAnsi="Times New Roman" w:cs="Times New Roman"/>
          <w:sz w:val="32"/>
          <w:szCs w:val="28"/>
        </w:rPr>
        <w:t>momentum</w:t>
      </w:r>
      <w:proofErr w:type="spellEnd"/>
      <w:r w:rsidRPr="00A4495F">
        <w:rPr>
          <w:rFonts w:ascii="Times New Roman" w:hAnsi="Times New Roman" w:cs="Times New Roman"/>
          <w:sz w:val="32"/>
          <w:szCs w:val="28"/>
        </w:rPr>
        <w:t xml:space="preserve"> uczącą się klasyfikacji jakości nauczania.</w:t>
      </w:r>
    </w:p>
    <w:p w:rsidR="00A4495F" w:rsidRDefault="00A4495F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95F" w:rsidRDefault="00A4495F" w:rsidP="00A4495F">
      <w:pPr>
        <w:rPr>
          <w:rFonts w:ascii="Times New Roman" w:hAnsi="Times New Roman" w:cs="Times New Roman"/>
          <w:sz w:val="28"/>
          <w:szCs w:val="28"/>
        </w:rPr>
      </w:pPr>
    </w:p>
    <w:p w:rsidR="00A4495F" w:rsidRDefault="00A4495F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95F" w:rsidRDefault="00A4495F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95F" w:rsidRDefault="0019587B" w:rsidP="001958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Wykonał:</w:t>
      </w:r>
    </w:p>
    <w:p w:rsidR="00A4495F" w:rsidRDefault="00A4495F" w:rsidP="00A449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Kamil Król</w:t>
      </w:r>
    </w:p>
    <w:p w:rsidR="00A4495F" w:rsidRDefault="00A4495F" w:rsidP="00A449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EF-DI</w:t>
      </w:r>
    </w:p>
    <w:p w:rsidR="00A4495F" w:rsidRDefault="00A4495F" w:rsidP="00A449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495F" w:rsidRDefault="00A4495F" w:rsidP="00A44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Rzeszów 2019</w:t>
      </w:r>
    </w:p>
    <w:p w:rsidR="00A4495F" w:rsidRDefault="00A4495F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Spis treści</w:t>
      </w: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19587B" w:rsidP="00A44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87B" w:rsidRDefault="005850A9" w:rsidP="00E45B3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Opis danych i problemu</w:t>
      </w:r>
    </w:p>
    <w:p w:rsidR="009C2C21" w:rsidRDefault="009C2C21" w:rsidP="009C2C21">
      <w:pPr>
        <w:pStyle w:val="Akapitzlist"/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5850A9" w:rsidRDefault="005850A9" w:rsidP="005850A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Opis danych</w:t>
      </w:r>
    </w:p>
    <w:p w:rsidR="009C2C21" w:rsidRDefault="009C2C21" w:rsidP="009C2C21">
      <w:pPr>
        <w:pStyle w:val="Akapitzlist"/>
        <w:ind w:left="792"/>
        <w:rPr>
          <w:rFonts w:ascii="Times New Roman" w:hAnsi="Times New Roman" w:cs="Times New Roman"/>
          <w:b/>
          <w:sz w:val="36"/>
          <w:szCs w:val="28"/>
        </w:rPr>
      </w:pPr>
    </w:p>
    <w:p w:rsidR="005850A9" w:rsidRPr="009C2C21" w:rsidRDefault="005850A9" w:rsidP="005850A9">
      <w:pPr>
        <w:pStyle w:val="Akapitzlist"/>
        <w:ind w:left="792"/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 xml:space="preserve">Dane zawierają ewaluację wyników nauczania 151 asystentów dydaktycznych Wydziału Statystycznego Uniwersytetu </w:t>
      </w:r>
      <w:proofErr w:type="spellStart"/>
      <w:r w:rsidRPr="009C2C21">
        <w:rPr>
          <w:rFonts w:ascii="Times New Roman" w:hAnsi="Times New Roman" w:cs="Times New Roman"/>
          <w:sz w:val="28"/>
          <w:szCs w:val="28"/>
        </w:rPr>
        <w:t>Wiscosin</w:t>
      </w:r>
      <w:proofErr w:type="spellEnd"/>
      <w:r w:rsidRPr="009C2C21">
        <w:rPr>
          <w:rFonts w:ascii="Times New Roman" w:hAnsi="Times New Roman" w:cs="Times New Roman"/>
          <w:sz w:val="28"/>
          <w:szCs w:val="28"/>
        </w:rPr>
        <w:t>-Madison zebrane w ciągu trzech zimowych i dwóch letnich semestrów. Wyniki podzielono na trzy kategorie podobnej wielkości („</w:t>
      </w:r>
      <w:proofErr w:type="spellStart"/>
      <w:r w:rsidRPr="009C2C21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9C2C21">
        <w:rPr>
          <w:rFonts w:ascii="Times New Roman" w:hAnsi="Times New Roman" w:cs="Times New Roman"/>
          <w:sz w:val="28"/>
          <w:szCs w:val="28"/>
        </w:rPr>
        <w:t>”, „medium” i „high”).</w:t>
      </w:r>
      <w:r w:rsidR="009C2C21">
        <w:rPr>
          <w:rFonts w:ascii="Times New Roman" w:hAnsi="Times New Roman" w:cs="Times New Roman"/>
          <w:sz w:val="28"/>
          <w:szCs w:val="28"/>
        </w:rPr>
        <w:t xml:space="preserve"> Zestaw danych nie miał brakujących wartości, </w:t>
      </w:r>
      <w:r w:rsidR="00D27077">
        <w:rPr>
          <w:rFonts w:ascii="Times New Roman" w:hAnsi="Times New Roman" w:cs="Times New Roman"/>
          <w:sz w:val="28"/>
          <w:szCs w:val="28"/>
        </w:rPr>
        <w:t xml:space="preserve">zebrał je </w:t>
      </w:r>
      <w:proofErr w:type="spellStart"/>
      <w:r w:rsidR="00D27077">
        <w:rPr>
          <w:rFonts w:ascii="Times New Roman" w:hAnsi="Times New Roman" w:cs="Times New Roman"/>
          <w:sz w:val="28"/>
          <w:szCs w:val="28"/>
        </w:rPr>
        <w:t>Wei-Yin</w:t>
      </w:r>
      <w:proofErr w:type="spellEnd"/>
      <w:r w:rsidR="00D2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077">
        <w:rPr>
          <w:rFonts w:ascii="Times New Roman" w:hAnsi="Times New Roman" w:cs="Times New Roman"/>
          <w:sz w:val="28"/>
          <w:szCs w:val="28"/>
        </w:rPr>
        <w:t>Loh</w:t>
      </w:r>
      <w:proofErr w:type="spellEnd"/>
      <w:r w:rsidR="00D27077">
        <w:rPr>
          <w:rFonts w:ascii="Times New Roman" w:hAnsi="Times New Roman" w:cs="Times New Roman"/>
          <w:sz w:val="28"/>
          <w:szCs w:val="28"/>
        </w:rPr>
        <w:t xml:space="preserve"> z Wydziału Statystycznego UW-Madison. </w:t>
      </w:r>
    </w:p>
    <w:p w:rsidR="005850A9" w:rsidRDefault="005850A9" w:rsidP="005850A9">
      <w:pPr>
        <w:pStyle w:val="Akapitzlist"/>
        <w:ind w:left="792"/>
        <w:rPr>
          <w:rFonts w:ascii="Times New Roman" w:hAnsi="Times New Roman" w:cs="Times New Roman"/>
          <w:b/>
          <w:sz w:val="36"/>
          <w:szCs w:val="28"/>
        </w:rPr>
      </w:pPr>
    </w:p>
    <w:p w:rsidR="005850A9" w:rsidRDefault="005850A9" w:rsidP="005850A9">
      <w:pPr>
        <w:pStyle w:val="Akapitzlist"/>
        <w:ind w:left="792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Atrybuty:</w:t>
      </w:r>
    </w:p>
    <w:p w:rsidR="005850A9" w:rsidRPr="009C2C21" w:rsidRDefault="005850A9" w:rsidP="005850A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>Czy język angielski jest językiem ojczystym asystenta ( 1 = tak, 2 = nie )</w:t>
      </w:r>
    </w:p>
    <w:p w:rsidR="005850A9" w:rsidRPr="009C2C21" w:rsidRDefault="005850A9" w:rsidP="005850A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>Instruktor kursu ( 25 kategorii )</w:t>
      </w:r>
    </w:p>
    <w:p w:rsidR="005850A9" w:rsidRPr="009C2C21" w:rsidRDefault="005850A9" w:rsidP="005850A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>Kurs ( 26 kategorii )</w:t>
      </w:r>
    </w:p>
    <w:p w:rsidR="005850A9" w:rsidRPr="009C2C21" w:rsidRDefault="005850A9" w:rsidP="005850A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>Rodzaj semestru ( 1 = letni, 2 = zimowy )</w:t>
      </w:r>
    </w:p>
    <w:p w:rsidR="005850A9" w:rsidRPr="009C2C21" w:rsidRDefault="009C2C21" w:rsidP="005850A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>Ilość osób w klasie</w:t>
      </w:r>
    </w:p>
    <w:p w:rsidR="009C2C21" w:rsidRDefault="009C2C21" w:rsidP="005850A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21">
        <w:rPr>
          <w:rFonts w:ascii="Times New Roman" w:hAnsi="Times New Roman" w:cs="Times New Roman"/>
          <w:sz w:val="28"/>
          <w:szCs w:val="28"/>
        </w:rPr>
        <w:t xml:space="preserve">Wynik ewaluacji ( 1 = </w:t>
      </w:r>
      <w:proofErr w:type="spellStart"/>
      <w:r w:rsidRPr="009C2C21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9C2C21">
        <w:rPr>
          <w:rFonts w:ascii="Times New Roman" w:hAnsi="Times New Roman" w:cs="Times New Roman"/>
          <w:sz w:val="28"/>
          <w:szCs w:val="28"/>
        </w:rPr>
        <w:t>, 2 = medium, 3 = high )</w:t>
      </w:r>
    </w:p>
    <w:p w:rsidR="009E6589" w:rsidRDefault="009E6589" w:rsidP="009E6589">
      <w:pPr>
        <w:pStyle w:val="Akapitzlist"/>
        <w:ind w:left="1512"/>
        <w:rPr>
          <w:rFonts w:ascii="Times New Roman" w:hAnsi="Times New Roman" w:cs="Times New Roman"/>
          <w:sz w:val="28"/>
          <w:szCs w:val="28"/>
        </w:rPr>
      </w:pPr>
    </w:p>
    <w:p w:rsidR="009E6589" w:rsidRPr="009E6589" w:rsidRDefault="009E6589" w:rsidP="009E658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Opis problemu</w:t>
      </w:r>
    </w:p>
    <w:p w:rsidR="00E45B39" w:rsidRDefault="00E45B39" w:rsidP="00E45B39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:rsidR="00E45B3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Celem projektu było stworzenie sieci neuronowej wykorzystującej metodę wstecznej propagacji błędu z metodą adaptacyjnego współczynnika uczenia oraz metodą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która na podstawie podanych parametrów ( punkt 1.1. ) przewiduje wynik ewaluacji nauczania. W projekcie zostało użyte środowisko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2019a.</w:t>
      </w: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Sztuczne sieci neuronowe – wstęp teoretyczny</w:t>
      </w: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589" w:rsidRP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Człowiek w swojej twórczości często czerpie inspirację z natury i jej sprawdzonych sposobów rozwiązywania problemów – tak też jest w przypadku sieci neuronowych, opartych na działaniu komórek nerwowych. Neurony „informatyczne” są zbudowane analogicznie do tych „biologicznych”, podobnie przyjmują na wejście wiele sygnałów, przetwarzają je na jeden sygnał wyjściowy, decydują o jego mocy i przesyłają dalej. Postaram się przedstawić bliżej zasadę jego działania.</w:t>
      </w: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589" w:rsidRDefault="009E6589" w:rsidP="009E6589">
      <w:pPr>
        <w:pStyle w:val="Akapitzlist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Model neuronu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b/>
          <w:sz w:val="36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b/>
          <w:sz w:val="36"/>
          <w:szCs w:val="28"/>
        </w:rPr>
      </w:pPr>
    </w:p>
    <w:p w:rsidR="009E6589" w:rsidRDefault="009E6589" w:rsidP="009E6589">
      <w:pPr>
        <w:pStyle w:val="Akapitzlist"/>
        <w:keepNext/>
        <w:tabs>
          <w:tab w:val="left" w:pos="1800"/>
        </w:tabs>
        <w:ind w:left="792"/>
        <w:jc w:val="center"/>
      </w:pPr>
      <w:r>
        <w:rPr>
          <w:rFonts w:ascii="Times New Roman" w:hAnsi="Times New Roman" w:cs="Times New Roman"/>
          <w:b/>
          <w:noProof/>
          <w:sz w:val="36"/>
          <w:szCs w:val="28"/>
          <w:lang w:eastAsia="pl-PL"/>
        </w:rPr>
        <w:drawing>
          <wp:inline distT="0" distB="0" distL="0" distR="0" wp14:anchorId="0CB58A5E" wp14:editId="2B89FDC2">
            <wp:extent cx="4076700" cy="2906786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0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589" w:rsidRDefault="009E6589" w:rsidP="009E6589">
      <w:pPr>
        <w:pStyle w:val="Legenda"/>
        <w:jc w:val="center"/>
        <w:rPr>
          <w:rFonts w:ascii="Times New Roman" w:hAnsi="Times New Roman" w:cs="Times New Roman"/>
          <w:b w:val="0"/>
          <w:sz w:val="36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F6AE9">
        <w:rPr>
          <w:noProof/>
        </w:rPr>
        <w:t>1</w:t>
      </w:r>
      <w:r>
        <w:fldChar w:fldCharType="end"/>
      </w:r>
      <w:r>
        <w:t>: Model neuronu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b/>
          <w:sz w:val="36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Neuron jest podstawowym elementem sieci neuronowych. Składa się on ze skończonej liczby wejść – oznaczmy je jako 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do których trafiają sygnały </w:t>
      </w:r>
      <w:r w:rsidRPr="009E658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, … 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E6589">
        <w:rPr>
          <w:rFonts w:ascii="Times New Roman" w:hAnsi="Times New Roman" w:cs="Times New Roman"/>
          <w:sz w:val="28"/>
          <w:szCs w:val="28"/>
        </w:rPr>
        <w:t>przemnożone</w:t>
      </w:r>
      <w:r>
        <w:rPr>
          <w:rFonts w:ascii="Times New Roman" w:hAnsi="Times New Roman" w:cs="Times New Roman"/>
          <w:sz w:val="28"/>
          <w:szCs w:val="28"/>
        </w:rPr>
        <w:t xml:space="preserve"> przez odpowiadające im wagi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L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Następnie ich wartości są do siebie dodawane w sumatorze, a powstała wartość jest zwiększana o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wartość progową, przesunięcie ), oznaczaną jako </w:t>
      </w:r>
      <w:r>
        <w:rPr>
          <w:rFonts w:ascii="Times New Roman" w:hAnsi="Times New Roman" w:cs="Times New Roman"/>
          <w:i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Zatem na wyjściu sumatora otrzymujemy sygnał </w:t>
      </w:r>
      <w:r>
        <w:rPr>
          <w:rFonts w:ascii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wyrażany zależnością: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9E6589" w:rsidRP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E6589" w:rsidRP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eastAsiaTheme="minorEastAsia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Wytworzony w ten sposób sygnał podawany jest jako argument funkcji aktywacji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która w zależności od modelu neuronu czy rozwiązywanego problemu może mieć różną postać. W tym przypadku zostaną użyte neurony, których funkcja aktywacji ma postać liniową bądź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sigmoidalną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Ogólne działanie neuronu możemy zatem opisać jako: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eastAsiaTheme="minorEastAsia" w:hAnsi="Times New Roman" w:cs="Times New Roman"/>
          <w:sz w:val="28"/>
          <w:szCs w:val="28"/>
        </w:rPr>
      </w:pPr>
    </w:p>
    <w:p w:rsidR="009E6589" w:rsidRP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y=f(n)</m:t>
          </m:r>
        </m:oMath>
      </m:oMathPara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9E6589" w:rsidRDefault="008550A6" w:rsidP="008550A6">
      <w:pPr>
        <w:pStyle w:val="Akapitzlist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Funkcje aktywacji</w:t>
      </w:r>
    </w:p>
    <w:p w:rsidR="008550A6" w:rsidRDefault="008550A6" w:rsidP="008550A6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8550A6" w:rsidRDefault="008550A6" w:rsidP="008550A6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Działanie neuronów może różnić się od siebie z zależności m.in. od użytych w nich funkcji aktywacji. Dobiera się je w zależności od rozważanego problemu, doświadczenia osoby przeprowadzającej badania, a także od posiadanych danych. Funkcja </w:t>
      </w:r>
      <w:proofErr w:type="spellStart"/>
      <w:r>
        <w:rPr>
          <w:rFonts w:ascii="Times New Roman" w:hAnsi="Times New Roman" w:cs="Times New Roman"/>
          <w:sz w:val="28"/>
          <w:szCs w:val="28"/>
        </w:rPr>
        <w:t>sigmoidalna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która została użyta w tym projekcie przyjmuje wartości z przedziału [-1 1], nie można zatem użyć jej ( bez normalizacji danych ), gdy chcemy na wyjściu neuronu uzyskać inne wartości. Funkcja </w:t>
      </w:r>
      <w:proofErr w:type="spellStart"/>
      <w:r>
        <w:rPr>
          <w:rFonts w:ascii="Times New Roman" w:hAnsi="Times New Roman" w:cs="Times New Roman"/>
          <w:sz w:val="28"/>
          <w:szCs w:val="28"/>
        </w:rPr>
        <w:t>sigmoidalna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bipolarna określona jest wzorem:</w:t>
      </w:r>
    </w:p>
    <w:p w:rsidR="008550A6" w:rsidRDefault="008550A6" w:rsidP="008550A6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8550A6" w:rsidRPr="008550A6" w:rsidRDefault="008550A6" w:rsidP="008550A6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βx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-βx</m:t>
                  </m:r>
                </m:sup>
              </m:sSup>
            </m:den>
          </m:f>
        </m:oMath>
      </m:oMathPara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9E6589" w:rsidRDefault="00257E95" w:rsidP="00257E95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160"/>
          <w:szCs w:val="28"/>
        </w:rPr>
      </w:pPr>
      <w:r>
        <w:rPr>
          <w:rFonts w:ascii="Times New Roman" w:hAnsi="Times New Roman" w:cs="Times New Roman"/>
          <w:sz w:val="160"/>
          <w:szCs w:val="28"/>
        </w:rPr>
        <w:t>?</w:t>
      </w:r>
    </w:p>
    <w:p w:rsidR="00257E95" w:rsidRDefault="00257E95" w:rsidP="00257E95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257E95" w:rsidRDefault="00257E95" w:rsidP="00257E95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257E95" w:rsidRDefault="00257E95" w:rsidP="00257E95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257E95" w:rsidRDefault="00257E95" w:rsidP="00257E95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257E95" w:rsidRDefault="00257E95" w:rsidP="00257E95">
      <w:pPr>
        <w:pStyle w:val="Akapitzlist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Sieci jednokierunkowe wielowarstwowe</w:t>
      </w:r>
    </w:p>
    <w:p w:rsidR="00257E95" w:rsidRDefault="00257E95" w:rsidP="00257E95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7711A2" w:rsidRDefault="007711A2" w:rsidP="007711A2">
      <w:pPr>
        <w:pStyle w:val="Akapitzlist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Budowa i działanie</w:t>
      </w:r>
    </w:p>
    <w:p w:rsidR="007711A2" w:rsidRPr="007711A2" w:rsidRDefault="007711A2" w:rsidP="007711A2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AF6AE9" w:rsidRDefault="00257E95" w:rsidP="00AF6AE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Neuron jest przydatnym modelem matematycznym, jednak zastosowanie pojedynczych neuronów jest mocno ograniczone. Często przytaczanym przykładem problemu, który mimo swej prostoty</w:t>
      </w:r>
      <w:r w:rsidR="007711A2">
        <w:rPr>
          <w:rFonts w:ascii="Times New Roman" w:hAnsi="Times New Roman" w:cs="Times New Roman"/>
          <w:sz w:val="28"/>
          <w:szCs w:val="28"/>
        </w:rPr>
        <w:t xml:space="preserve"> przerasta możliwości jednego ne</w:t>
      </w:r>
      <w:r>
        <w:rPr>
          <w:rFonts w:ascii="Times New Roman" w:hAnsi="Times New Roman" w:cs="Times New Roman"/>
          <w:sz w:val="28"/>
          <w:szCs w:val="28"/>
        </w:rPr>
        <w:t>uronu jest funkcja logiczna „wyłączne lub”, czyli XOR. Poniżej prz</w:t>
      </w:r>
      <w:r w:rsidR="00AF6AE9">
        <w:rPr>
          <w:rFonts w:ascii="Times New Roman" w:hAnsi="Times New Roman" w:cs="Times New Roman"/>
          <w:sz w:val="28"/>
          <w:szCs w:val="28"/>
        </w:rPr>
        <w:t>edstawiono ciąg uczący funkcji:</w:t>
      </w:r>
    </w:p>
    <w:p w:rsidR="00AF6AE9" w:rsidRPr="00AF6AE9" w:rsidRDefault="00AF6AE9" w:rsidP="00AF6AE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087"/>
        <w:gridCol w:w="2087"/>
        <w:gridCol w:w="2107"/>
      </w:tblGrid>
      <w:tr w:rsidR="00AF6AE9" w:rsidTr="00AF6AE9">
        <w:trPr>
          <w:trHeight w:val="348"/>
        </w:trPr>
        <w:tc>
          <w:tcPr>
            <w:tcW w:w="2087" w:type="dxa"/>
            <w:shd w:val="clear" w:color="auto" w:fill="DDD9C3" w:themeFill="background2" w:themeFillShade="E6"/>
          </w:tcPr>
          <w:p w:rsidR="00257E95" w:rsidRP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87" w:type="dxa"/>
            <w:shd w:val="clear" w:color="auto" w:fill="DDD9C3" w:themeFill="background2" w:themeFillShade="E6"/>
          </w:tcPr>
          <w:p w:rsidR="00257E95" w:rsidRP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07" w:type="dxa"/>
            <w:shd w:val="clear" w:color="auto" w:fill="DDD9C3" w:themeFill="background2" w:themeFillShade="E6"/>
          </w:tcPr>
          <w:p w:rsidR="00257E95" w:rsidRP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= XOR(x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7E95" w:rsidTr="00AF6AE9">
        <w:trPr>
          <w:trHeight w:val="325"/>
        </w:trPr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0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257E95" w:rsidTr="00AF6AE9">
        <w:trPr>
          <w:trHeight w:val="348"/>
        </w:trPr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0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7E95" w:rsidTr="00AF6AE9">
        <w:trPr>
          <w:trHeight w:val="348"/>
        </w:trPr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0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7E95" w:rsidTr="00AF6AE9">
        <w:trPr>
          <w:trHeight w:val="348"/>
        </w:trPr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08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07" w:type="dxa"/>
          </w:tcPr>
          <w:p w:rsidR="00257E95" w:rsidRDefault="00257E95" w:rsidP="00AF6AE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AF6AE9" w:rsidRPr="00AF6AE9" w:rsidRDefault="00AF6AE9" w:rsidP="00AF6AE9">
      <w:pPr>
        <w:pStyle w:val="Akapitzlist"/>
        <w:tabs>
          <w:tab w:val="left" w:pos="1800"/>
        </w:tabs>
        <w:ind w:left="36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Ciąg uczący da problemu XOR</w:t>
      </w:r>
    </w:p>
    <w:p w:rsidR="009E6589" w:rsidRDefault="009E6589" w:rsidP="00AF6AE9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AF6AE9" w:rsidRDefault="00AF6AE9" w:rsidP="00AF6AE9">
      <w:pPr>
        <w:keepNext/>
        <w:tabs>
          <w:tab w:val="left" w:pos="1800"/>
        </w:tabs>
        <w:jc w:val="center"/>
      </w:pPr>
      <w:r w:rsidRPr="00AF6A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3F13C" wp14:editId="24CA488A">
            <wp:extent cx="3139712" cy="2972058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E9" w:rsidRDefault="00AF6AE9" w:rsidP="00AF6AE9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Ilustracja zagadnienia XOR</w:t>
      </w:r>
    </w:p>
    <w:p w:rsidR="00953A9C" w:rsidRDefault="00AF6AE9" w:rsidP="00AF6AE9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opisu i ilustracji wynika, iż nie istnieje taka granica decyzyjna, która mogłaby jednoznacznie podzielić przestrzeń na dwa zbiory rozwiązań – w tym przypadku przykładową granicą może być elipsa. </w:t>
      </w:r>
      <w:r w:rsidR="00953A9C">
        <w:rPr>
          <w:rFonts w:ascii="Times New Roman" w:hAnsi="Times New Roman" w:cs="Times New Roman"/>
          <w:sz w:val="28"/>
          <w:szCs w:val="28"/>
        </w:rPr>
        <w:t xml:space="preserve">Aby rozwiązać takie problemy stosuje się sieci neuronowe, czyli wiele połączonych ze sobą neuronów, rozmieszczonych w dwóch lub więcej warstwach. Każda sieć zawiera warstwę wejściową, do </w:t>
      </w:r>
      <w:r w:rsidR="00953A9C">
        <w:rPr>
          <w:rFonts w:ascii="Times New Roman" w:hAnsi="Times New Roman" w:cs="Times New Roman"/>
          <w:sz w:val="28"/>
          <w:szCs w:val="28"/>
        </w:rPr>
        <w:lastRenderedPageBreak/>
        <w:t xml:space="preserve">której podawane są dane uczące, oraz warstwę wyjściową, z której odbierany jest wynik uczenia. Dodatkowo sieć może zawierać jedną lub więcej warstw ukrytych. </w:t>
      </w:r>
      <w:r w:rsidR="007711A2">
        <w:rPr>
          <w:rFonts w:ascii="Times New Roman" w:hAnsi="Times New Roman" w:cs="Times New Roman"/>
          <w:sz w:val="28"/>
          <w:szCs w:val="28"/>
        </w:rPr>
        <w:t xml:space="preserve">Wartościami wejściowymi dla neuronów kolejnych warstw są wyjścia wszystkich neuronów warstwy poprzedniej pomnożone przez odpowiadające im wagi. </w:t>
      </w:r>
      <w:r w:rsidR="00953A9C">
        <w:rPr>
          <w:rFonts w:ascii="Times New Roman" w:hAnsi="Times New Roman" w:cs="Times New Roman"/>
          <w:sz w:val="28"/>
          <w:szCs w:val="28"/>
        </w:rPr>
        <w:t>Sieci te nazywane są jednokierunkowymi, ponieważ sygnał przechodzi tylko z wejścia do wyjścia i nie występuje sprzężenie zwrotne, neurony nie mogą także przesyłać sygnału do innych ze swojej warstwy.</w:t>
      </w:r>
    </w:p>
    <w:p w:rsidR="00953A9C" w:rsidRDefault="00953A9C" w:rsidP="00AF6AE9">
      <w:pPr>
        <w:tabs>
          <w:tab w:val="left" w:pos="1800"/>
        </w:tabs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sz w:val="72"/>
          <w:szCs w:val="28"/>
        </w:rPr>
        <w:t>Rysunek sieci</w:t>
      </w:r>
    </w:p>
    <w:p w:rsidR="00953A9C" w:rsidRDefault="007711A2" w:rsidP="007711A2">
      <w:pPr>
        <w:pStyle w:val="Akapitzlist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Algorytm wstecznej propagacji błędów</w:t>
      </w:r>
    </w:p>
    <w:p w:rsidR="007711A2" w:rsidRDefault="007711A2" w:rsidP="007711A2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7711A2" w:rsidRPr="007711A2" w:rsidRDefault="00DD5820" w:rsidP="007711A2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Aby obliczyć prawidłową wagę połączeń neuronu wykorzystywaliśmy błąd powstały przy porównaniu wartości wyjściowej z wartością oczekiwaną. Jednak w przypadku sieci wielowarstwowych nauczyciel nie wie jaka powinna być wartość wyjściowa poszczególnych neuronów w warstwach ukrytych. Aby wyznaczyć te wartości używamy metody wstecznej propagacji błędów ( oraz kilku jej modyfikacji ).</w:t>
      </w:r>
      <w:bookmarkStart w:id="0" w:name="_GoBack"/>
      <w:bookmarkEnd w:id="0"/>
    </w:p>
    <w:p w:rsidR="009E6589" w:rsidRDefault="009E6589" w:rsidP="009E6589">
      <w:pPr>
        <w:pStyle w:val="Akapitzlist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Eksperymenty</w:t>
      </w: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Celem eksperymentów było zbadanie dla jakich wartości poszczególnych parametrów sieć uczy się najlepiej i najszybciej. Podczas eksperymentów  zastosowano domyślny podział danych (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dividerand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który dzieli dane na trenujące/walidacyjne/testowe w stosunku 70/15/15.</w:t>
      </w:r>
    </w:p>
    <w:p w:rsidR="009E6589" w:rsidRDefault="009E6589" w:rsidP="009E6589">
      <w:pPr>
        <w:pStyle w:val="Akapitzlist"/>
        <w:tabs>
          <w:tab w:val="left" w:pos="18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E6589" w:rsidRPr="009E6589" w:rsidRDefault="009E6589" w:rsidP="009E6589">
      <w:pPr>
        <w:pStyle w:val="Akapitzlist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Sprawdzanie wszystkich kombinacji parametrów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 pierwszej kolejności sprawdzono poprawność klasyfikacji sieci dla wszystkich możliwych kombinacji poniższych parametrów: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843"/>
        <w:gridCol w:w="2784"/>
        <w:gridCol w:w="2869"/>
      </w:tblGrid>
      <w:tr w:rsidR="009E6589" w:rsidTr="009E6589">
        <w:tc>
          <w:tcPr>
            <w:tcW w:w="3070" w:type="dxa"/>
            <w:vAlign w:val="center"/>
          </w:tcPr>
          <w:p w:rsidR="009E6589" w:rsidRP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Parametr</w:t>
            </w:r>
          </w:p>
        </w:tc>
        <w:tc>
          <w:tcPr>
            <w:tcW w:w="3071" w:type="dxa"/>
            <w:vAlign w:val="center"/>
          </w:tcPr>
          <w:p w:rsidR="009E6589" w:rsidRP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Oznaczenie</w:t>
            </w:r>
          </w:p>
        </w:tc>
        <w:tc>
          <w:tcPr>
            <w:tcW w:w="3071" w:type="dxa"/>
            <w:vAlign w:val="center"/>
          </w:tcPr>
          <w:p w:rsidR="009E6589" w:rsidRP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Wartości wektora</w:t>
            </w:r>
          </w:p>
        </w:tc>
      </w:tr>
      <w:tr w:rsidR="009E6589" w:rsidTr="009E6589">
        <w:tc>
          <w:tcPr>
            <w:tcW w:w="3070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Ilość neuronów w pierwszej warstwie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S1_vec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[3:1:15]</w:t>
            </w:r>
          </w:p>
        </w:tc>
      </w:tr>
      <w:tr w:rsidR="009E6589" w:rsidTr="009E6589">
        <w:tc>
          <w:tcPr>
            <w:tcW w:w="3070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Ilość neuronów w drugiej warstwie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S2_vec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[3:1:15]</w:t>
            </w:r>
          </w:p>
        </w:tc>
      </w:tr>
      <w:tr w:rsidR="009E6589" w:rsidTr="009E6589">
        <w:tc>
          <w:tcPr>
            <w:tcW w:w="3070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Wartość współczynnika zwiększania uczenia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lr_inc_vec</w:t>
            </w:r>
            <w:proofErr w:type="spellEnd"/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[1.01:0.02:1.09]</w:t>
            </w:r>
          </w:p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589" w:rsidTr="009E6589">
        <w:tc>
          <w:tcPr>
            <w:tcW w:w="3070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Wartość współczynnika zmniejszania uczenia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lr_dec_vec</w:t>
            </w:r>
            <w:proofErr w:type="spellEnd"/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[0.5:0.1:0.9]</w:t>
            </w:r>
          </w:p>
        </w:tc>
      </w:tr>
      <w:tr w:rsidR="009E6589" w:rsidTr="009E6589">
        <w:tc>
          <w:tcPr>
            <w:tcW w:w="3070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Wartość dopuszczalnej krotności przyrostu błędu</w:t>
            </w:r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er_ver</w:t>
            </w:r>
            <w:proofErr w:type="spellEnd"/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[1.01:0.15:1.07]</w:t>
            </w:r>
          </w:p>
        </w:tc>
      </w:tr>
      <w:tr w:rsidR="009E6589" w:rsidTr="009E6589">
        <w:tc>
          <w:tcPr>
            <w:tcW w:w="3070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Wartość współczynnika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momentum</w:t>
            </w:r>
            <w:proofErr w:type="spellEnd"/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mc_vec</w:t>
            </w:r>
            <w:proofErr w:type="spellEnd"/>
          </w:p>
        </w:tc>
        <w:tc>
          <w:tcPr>
            <w:tcW w:w="3071" w:type="dxa"/>
            <w:vAlign w:val="center"/>
          </w:tcPr>
          <w:p w:rsidR="009E6589" w:rsidRDefault="009E6589" w:rsidP="009E6589">
            <w:pPr>
              <w:pStyle w:val="Akapitzlist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[0.1:0.2:0.9 0.95 0.99]</w:t>
            </w:r>
          </w:p>
        </w:tc>
      </w:tr>
    </w:tbl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uwagi na niewielką liczbę rekordów ( 151 par ) zdecydowano nie testować sieci dla zbyt wielu neuronów w warstwach, przy czym liczba neuronów w warstwie drugiej zawsze była mniejsza lub równa liczbie neuronów w warstwie pierwszej. Zgodnie z przeprowadzonym eksperymentem, najlepszą poprawnością klasyfikacji było 74.1722% osiągnięte dla 15 neuronów w warstwie pierwszej, 12 neuronów w warstwie drugiej, wartości zmniejszania/zwiększania współczynnika uczenia odpowiednio 0.9/1.01, dopuszczalnej krotności przyrostu błędu 1.07 oraz współczynnika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0.99. 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Sprawdzanie sieci neuronowej w ten sposób wydaje się rozsądne, ponieważ bierzemy pod uwagę wszystkie kombinacje parametrów, a sieci neuronowe bywają czułe na zmianę któregokolwiek z nich, jednak jest ono nieopłacalne czasowo. Sieć musiała wykonać niemal 80 000 prób nauczania sieci od początku, co w praktyce zajęło niecałe 24 godziny. Dodatkowo, badając wszystkie parametry, ciężko jest określić wpływ działania jednego z nich na działanie sieci, zatem w kolejnych rozważaniach zastosujemy nieco inne podejście do problemu, dzieląc go na mniejsze aspekty.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p w:rsidR="009E6589" w:rsidRDefault="009E6589" w:rsidP="009E6589">
      <w:pPr>
        <w:pStyle w:val="Akapitzlist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Badanie optymalnej liczby neuronów w warstwach sieci</w:t>
      </w:r>
    </w:p>
    <w:p w:rsid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b/>
          <w:sz w:val="36"/>
          <w:szCs w:val="28"/>
        </w:rPr>
      </w:pPr>
    </w:p>
    <w:p w:rsidR="009E6589" w:rsidRPr="009E6589" w:rsidRDefault="009E6589" w:rsidP="009E6589">
      <w:pPr>
        <w:pStyle w:val="Akapitzlist"/>
        <w:tabs>
          <w:tab w:val="left" w:pos="1800"/>
        </w:tabs>
        <w:ind w:left="792"/>
        <w:rPr>
          <w:rFonts w:ascii="Times New Roman" w:hAnsi="Times New Roman" w:cs="Times New Roman"/>
          <w:sz w:val="28"/>
          <w:szCs w:val="28"/>
        </w:rPr>
      </w:pPr>
    </w:p>
    <w:sectPr w:rsidR="009E6589" w:rsidRPr="009E658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AF" w:rsidRDefault="00F612AF" w:rsidP="009E6589">
      <w:pPr>
        <w:spacing w:after="0" w:line="240" w:lineRule="auto"/>
      </w:pPr>
      <w:r>
        <w:separator/>
      </w:r>
    </w:p>
  </w:endnote>
  <w:endnote w:type="continuationSeparator" w:id="0">
    <w:p w:rsidR="00F612AF" w:rsidRDefault="00F612AF" w:rsidP="009E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851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53A9C" w:rsidRPr="009E6589" w:rsidRDefault="00953A9C">
        <w:pPr>
          <w:pStyle w:val="Stopk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E65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65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E65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D5820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9E65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53A9C" w:rsidRDefault="00953A9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AF" w:rsidRDefault="00F612AF" w:rsidP="009E6589">
      <w:pPr>
        <w:spacing w:after="0" w:line="240" w:lineRule="auto"/>
      </w:pPr>
      <w:r>
        <w:separator/>
      </w:r>
    </w:p>
  </w:footnote>
  <w:footnote w:type="continuationSeparator" w:id="0">
    <w:p w:rsidR="00F612AF" w:rsidRDefault="00F612AF" w:rsidP="009E6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C3E"/>
    <w:multiLevelType w:val="hybridMultilevel"/>
    <w:tmpl w:val="2236B70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6FC6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5F"/>
    <w:rsid w:val="0019587B"/>
    <w:rsid w:val="0024284A"/>
    <w:rsid w:val="00257E95"/>
    <w:rsid w:val="004C72A0"/>
    <w:rsid w:val="005850A9"/>
    <w:rsid w:val="00744996"/>
    <w:rsid w:val="007711A2"/>
    <w:rsid w:val="008550A6"/>
    <w:rsid w:val="00953A9C"/>
    <w:rsid w:val="009C2C21"/>
    <w:rsid w:val="009E6589"/>
    <w:rsid w:val="00A4495F"/>
    <w:rsid w:val="00AF6AE9"/>
    <w:rsid w:val="00D27077"/>
    <w:rsid w:val="00DD5820"/>
    <w:rsid w:val="00E45B39"/>
    <w:rsid w:val="00F6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95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45B3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6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6589"/>
  </w:style>
  <w:style w:type="paragraph" w:styleId="Stopka">
    <w:name w:val="footer"/>
    <w:basedOn w:val="Normalny"/>
    <w:link w:val="StopkaZnak"/>
    <w:uiPriority w:val="99"/>
    <w:unhideWhenUsed/>
    <w:rsid w:val="009E6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6589"/>
  </w:style>
  <w:style w:type="character" w:styleId="Tekstzastpczy">
    <w:name w:val="Placeholder Text"/>
    <w:basedOn w:val="Domylnaczcionkaakapitu"/>
    <w:uiPriority w:val="99"/>
    <w:semiHidden/>
    <w:rsid w:val="009E658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9E658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9E6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1">
    <w:name w:val="Light List Accent 1"/>
    <w:basedOn w:val="Standardowy"/>
    <w:uiPriority w:val="61"/>
    <w:rsid w:val="00257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95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45B3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6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6589"/>
  </w:style>
  <w:style w:type="paragraph" w:styleId="Stopka">
    <w:name w:val="footer"/>
    <w:basedOn w:val="Normalny"/>
    <w:link w:val="StopkaZnak"/>
    <w:uiPriority w:val="99"/>
    <w:unhideWhenUsed/>
    <w:rsid w:val="009E6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6589"/>
  </w:style>
  <w:style w:type="character" w:styleId="Tekstzastpczy">
    <w:name w:val="Placeholder Text"/>
    <w:basedOn w:val="Domylnaczcionkaakapitu"/>
    <w:uiPriority w:val="99"/>
    <w:semiHidden/>
    <w:rsid w:val="009E658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9E658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9E6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1">
    <w:name w:val="Light List Accent 1"/>
    <w:basedOn w:val="Standardowy"/>
    <w:uiPriority w:val="61"/>
    <w:rsid w:val="00257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1"/>
    <w:rsid w:val="004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A35B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A35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10</Pages>
  <Words>1035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</cp:revision>
  <dcterms:created xsi:type="dcterms:W3CDTF">2019-05-18T09:33:00Z</dcterms:created>
  <dcterms:modified xsi:type="dcterms:W3CDTF">2019-05-21T10:50:00Z</dcterms:modified>
</cp:coreProperties>
</file>