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 w:line="360" w:lineRule="auto"/>
      </w:pPr>
      <w:r>
        <w:rPr>
          <w:rFonts w:ascii="黑体" w:hAnsi="黑体" w:eastAsia="黑体"/>
          <w:b/>
          <w:sz w:val="32"/>
        </w:rPr>
        <w:t>基于内容营销的品牌增长研究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本文探讨了内容营销对品牌增长的影响机制。本文探讨了内容营销对品牌增长的影响机制。本文探讨了内容营销对品牌增长的影响机制。本文探讨了内容营销对品牌增长的影响机制。</w:t>
      </w:r>
    </w:p>
    <w:p/>
    <w:p>
      <w:pPr>
        <w:pStyle w:val="Heading2"/>
        <w:spacing w:before="120" w:after="120" w:line="360" w:lineRule="auto"/>
      </w:pPr>
      <w:r>
        <w:rPr>
          <w:rFonts w:ascii="黑体" w:hAnsi="黑体" w:eastAsia="黑体"/>
          <w:b/>
          <w:sz w:val="28"/>
        </w:rPr>
        <w:t>一、研究背景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随着社交媒体平台的兴起,消费者的信息获取方式发生了根本性变化。随着社交媒体平台的兴起,消费者的信息获取方式发生了根本性变化。随着社交媒体平台的兴起,消费者的信息获取方式发生了根本性变化。</w:t>
      </w:r>
    </w:p>
    <w:p>
      <w:pPr>
        <w:pStyle w:val="Heading2"/>
        <w:spacing w:before="120" w:after="120" w:line="360" w:lineRule="auto"/>
      </w:pPr>
      <w:r>
        <w:rPr>
          <w:rFonts w:ascii="黑体" w:hAnsi="黑体" w:eastAsia="黑体"/>
          <w:b/>
          <w:sz w:val="28"/>
        </w:rPr>
        <w:t>二、研究方法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本研究采用问卷调查与深度访谈相结合的方法。本研究采用问卷调查与深度访谈相结合的方法。本研究采用问卷调查与深度访谈相结合的方法。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