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240"/>
        <w:rPr>
          <w:lang w:val="en-GB" w:eastAsia="en-US" w:bidi="ar-SA"/>
        </w:rPr>
      </w:pPr>
      <w:r>
        <w:rPr>
          <w:lang w:val="en-GB" w:eastAsia="en-US" w:bidi="ar-SA"/>
        </w:rPr>
        <w:t xml:space="preserve">Title </w:t>
      </w:r>
    </w:p>
    <w:p>
      <w:pPr>
        <w:pStyle w:val="Subtitle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Subtitle </w:t>
      </w:r>
    </w:p>
    <w:p>
      <w:pPr>
        <w:pStyle w:val="Author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Author </w:t>
      </w:r>
    </w:p>
    <w:p>
      <w:pPr>
        <w:pStyle w:val="Date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Date </w:t>
      </w:r>
    </w:p>
    <w:p>
      <w:pPr>
        <w:pStyle w:val="Abstract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Abstract </w:t>
      </w:r>
    </w:p>
    <w:p>
      <w:pPr>
        <w:pStyle w:val="Heading1"/>
        <w:rPr>
          <w:lang w:val="en-GB" w:eastAsia="en-US" w:bidi="ar-SA"/>
        </w:rPr>
      </w:pPr>
      <w:bookmarkStart w:id="0" w:name="__RefHeading___Toc408_3064879573"/>
      <w:bookmarkStart w:id="1" w:name="heading-1"/>
      <w:bookmarkEnd w:id="0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1 </w:t>
      </w:r>
      <w:bookmarkEnd w:id="1"/>
    </w:p>
    <w:p>
      <w:pPr>
        <w:pStyle w:val="Heading2"/>
        <w:rPr>
          <w:lang w:val="en-GB" w:eastAsia="en-US" w:bidi="ar-SA"/>
        </w:rPr>
      </w:pPr>
      <w:bookmarkStart w:id="2" w:name="__RefHeading___Toc410_3064879573"/>
      <w:bookmarkStart w:id="3" w:name="heading-2"/>
      <w:bookmarkEnd w:id="2"/>
      <w:r>
        <w:rPr/>
        <w:t xml:space="preserve"> </w:t>
      </w:r>
      <w:r>
        <w:rPr/>
        <w:t xml:space="preserve">Heading 2 </w:t>
      </w:r>
      <w:bookmarkEnd w:id="3"/>
    </w:p>
    <w:p>
      <w:pPr>
        <w:pStyle w:val="Heading3"/>
        <w:rPr>
          <w:lang w:val="en-GB" w:eastAsia="en-US" w:bidi="ar-SA"/>
        </w:rPr>
      </w:pPr>
      <w:bookmarkStart w:id="4" w:name="__RefHeading___Toc412_3064879573"/>
      <w:bookmarkStart w:id="5" w:name="heading-3"/>
      <w:bookmarkEnd w:id="4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3 </w:t>
      </w:r>
      <w:bookmarkEnd w:id="5"/>
    </w:p>
    <w:p>
      <w:pPr>
        <w:pStyle w:val="Heading4"/>
        <w:rPr>
          <w:lang w:val="en-GB" w:eastAsia="en-US" w:bidi="ar-SA"/>
        </w:rPr>
      </w:pPr>
      <w:bookmarkStart w:id="6" w:name="__RefHeading___Toc414_3064879573"/>
      <w:bookmarkStart w:id="7" w:name="heading-4"/>
      <w:bookmarkEnd w:id="6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4 </w:t>
      </w:r>
      <w:bookmarkEnd w:id="7"/>
    </w:p>
    <w:p>
      <w:pPr>
        <w:pStyle w:val="Heading5"/>
        <w:rPr>
          <w:lang w:val="en-GB" w:eastAsia="en-US" w:bidi="ar-SA"/>
        </w:rPr>
      </w:pPr>
      <w:bookmarkStart w:id="8" w:name="__RefHeading___Toc416_3064879573"/>
      <w:bookmarkStart w:id="9" w:name="heading-5"/>
      <w:bookmarkEnd w:id="8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5 </w:t>
      </w:r>
      <w:bookmarkEnd w:id="9"/>
    </w:p>
    <w:p>
      <w:pPr>
        <w:pStyle w:val="Heading6"/>
        <w:rPr>
          <w:lang w:val="en-GB" w:eastAsia="en-US" w:bidi="ar-SA"/>
        </w:rPr>
      </w:pPr>
      <w:bookmarkStart w:id="10" w:name="__RefHeading___Toc418_3064879573"/>
      <w:bookmarkStart w:id="11" w:name="heading-6"/>
      <w:bookmarkEnd w:id="10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6 </w:t>
      </w:r>
      <w:bookmarkEnd w:id="11"/>
    </w:p>
    <w:p>
      <w:pPr>
        <w:pStyle w:val="Heading7"/>
        <w:rPr>
          <w:lang w:val="en-GB" w:eastAsia="en-US" w:bidi="ar-SA"/>
        </w:rPr>
      </w:pPr>
      <w:bookmarkStart w:id="12" w:name="__RefHeading___Toc420_3064879573"/>
      <w:bookmarkStart w:id="13" w:name="heading-7"/>
      <w:bookmarkEnd w:id="12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7 </w:t>
      </w:r>
      <w:bookmarkEnd w:id="13"/>
    </w:p>
    <w:p>
      <w:pPr>
        <w:pStyle w:val="Heading8"/>
        <w:rPr>
          <w:lang w:val="en-GB" w:eastAsia="en-US" w:bidi="ar-SA"/>
        </w:rPr>
      </w:pPr>
      <w:bookmarkStart w:id="14" w:name="__RefHeading___Toc422_3064879573"/>
      <w:bookmarkStart w:id="15" w:name="heading-8"/>
      <w:bookmarkEnd w:id="14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8 </w:t>
      </w:r>
      <w:bookmarkEnd w:id="15"/>
    </w:p>
    <w:p>
      <w:pPr>
        <w:pStyle w:val="Heading9"/>
        <w:rPr>
          <w:lang w:val="en-GB" w:eastAsia="en-US" w:bidi="ar-SA"/>
        </w:rPr>
      </w:pPr>
      <w:bookmarkStart w:id="16" w:name="__RefHeading___Toc424_3064879573"/>
      <w:bookmarkStart w:id="17" w:name="heading-9"/>
      <w:bookmarkEnd w:id="16"/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Heading 9 </w:t>
      </w:r>
      <w:bookmarkEnd w:id="17"/>
    </w:p>
    <w:p>
      <w:pPr>
        <w:pStyle w:val="FirstParagraph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First Paragraph. </w:t>
      </w:r>
    </w:p>
    <w:p>
      <w:pPr>
        <w:pStyle w:val="BodyText"/>
        <w:rPr/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Body Text. Body Text Char.    </w:t>
      </w:r>
      <w:r>
        <w:rPr>
          <w:rStyle w:val="VerbatimChar"/>
          <w:lang w:val="en-GB" w:eastAsia="en-US" w:bidi="ar-SA"/>
        </w:rPr>
        <w:t xml:space="preserve"> Verbatim Char </w:t>
      </w:r>
      <w:r>
        <w:rPr>
          <w:lang w:val="en-GB" w:eastAsia="en-US" w:bidi="ar-SA"/>
        </w:rPr>
        <w:t xml:space="preserve"> .    </w:t>
      </w:r>
      <w:hyperlink r:id="rId2">
        <w:r>
          <w:rPr>
            <w:rStyle w:val="Hyperlink"/>
            <w:lang w:val="en-GB" w:eastAsia="en-US" w:bidi="ar-SA"/>
          </w:rPr>
          <w:t xml:space="preserve"> Hyperlink </w:t>
        </w:r>
      </w:hyperlink>
      <w:r>
        <w:rPr>
          <w:lang w:val="en-GB" w:eastAsia="en-US" w:bidi="ar-SA"/>
        </w:rPr>
        <w:t xml:space="preserve"> .     Footnote. </w:t>
      </w:r>
      <w:r>
        <w:rPr>
          <w:rStyle w:val="FootnoteReference"/>
          <w:lang w:val="en-GB" w:eastAsia="en-US" w:bidi="ar-SA"/>
        </w:rPr>
        <w:footnoteReference w:id="2"/>
      </w:r>
    </w:p>
    <w:p>
      <w:pPr>
        <w:pStyle w:val="BlockText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Block Text. </w:t>
      </w:r>
    </w:p>
    <w:p>
      <w:pPr>
        <w:pStyle w:val="TableCaption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Table caption. </w:t>
      </w:r>
    </w:p>
    <w:tbl>
      <w:tblPr>
        <w:tblStyle w:val="Table"/>
        <w:tblW w:w="8504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251"/>
        <w:gridCol w:w="4253"/>
      </w:tblGrid>
      <w:tr>
        <w:trPr>
          <w:cnfStyle w:firstRow="1"/>
        </w:trPr>
        <w:tc>
          <w:tcPr>
            <w:tcW w:w="425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lang w:val="en-GB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>Table</w:t>
            </w:r>
          </w:p>
        </w:tc>
        <w:tc>
          <w:tcPr>
            <w:tcW w:w="425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lang w:val="en-GB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>Table</w:t>
            </w:r>
          </w:p>
        </w:tc>
      </w:tr>
      <w:tr>
        <w:trPr/>
        <w:tc>
          <w:tcPr>
            <w:tcW w:w="425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lang w:val="en-GB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>1</w:t>
            </w:r>
          </w:p>
        </w:tc>
        <w:tc>
          <w:tcPr>
            <w:tcW w:w="425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lang w:val="en-GB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GB" w:eastAsia="en-US" w:bidi="ar-SA"/>
              </w:rPr>
              <w:t>2</w:t>
            </w:r>
          </w:p>
        </w:tc>
      </w:tr>
    </w:tbl>
    <w:p>
      <w:pPr>
        <w:pStyle w:val="ImageCaption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Image Caption </w:t>
      </w:r>
    </w:p>
    <w:p>
      <w:pPr>
        <w:pStyle w:val="DefinitionTerm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DefinitionTerm </w:t>
      </w:r>
    </w:p>
    <w:p>
      <w:pPr>
        <w:pStyle w:val="Definition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Definition </w:t>
      </w:r>
    </w:p>
    <w:p>
      <w:pPr>
        <w:pStyle w:val="DefinitionTerm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DefinitionTerm </w:t>
      </w:r>
    </w:p>
    <w:p>
      <w:pPr>
        <w:pStyle w:val="Definition"/>
        <w:spacing w:before="0" w:after="200"/>
        <w:rPr>
          <w:lang w:val="en-GB" w:eastAsia="en-US" w:bidi="ar-SA"/>
        </w:rPr>
      </w:pPr>
      <w:r>
        <w:rPr>
          <w:lang w:val="en-GB" w:eastAsia="en-US" w:bidi="ar-SA"/>
        </w:rPr>
        <w:t xml:space="preserve"> </w:t>
      </w:r>
      <w:r>
        <w:rPr>
          <w:lang w:val="en-GB" w:eastAsia="en-US" w:bidi="ar-SA"/>
        </w:rPr>
        <w:t xml:space="preserve">Definition </w:t>
      </w:r>
    </w:p>
    <w:sectPr>
      <w:footerReference w:type="even" r:id="rId3"/>
      <w:footerReference w:type="default" r:id="rId4"/>
      <w:footerReference w:type="first" r:id="rId5"/>
      <w:footnotePr>
        <w:numFmt w:val="decimal"/>
      </w:footnotePr>
      <w:type w:val="nextPage"/>
      <w:pgSz w:w="11906" w:h="16838"/>
      <w:pgMar w:left="1701" w:right="1701" w:gutter="0" w:header="0" w:top="1701" w:footer="1701" w:bottom="249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EB Garamond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>
          <w:sz w:val="20"/>
          <w:szCs w:val="20"/>
        </w:rPr>
        <w:t>Footnote</w:t>
      </w:r>
      <w:r>
        <w:rPr/>
        <w:t xml:space="preserve"> Text.</w:t>
      </w:r>
    </w:p>
  </w:footnote>
</w:footnotes>
</file>

<file path=word/settings.xml><?xml version="1.0" encoding="utf-8"?>
<w:settings xmlns:w="http://schemas.openxmlformats.org/wordprocessingml/2006/main">
  <w:updateFields w:val="true"/>
  <w:zoom w:percent="100"/>
  <w:embedSystemFonts/>
  <w:defaultTabStop w:val="720"/>
  <w:autoHyphenation w:val="true"/>
  <w:hyphenationZone w:val="360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widowControl/>
      <w:suppressAutoHyphens w:val="true"/>
      <w:bidi w:val="0"/>
      <w:spacing w:before="0" w:after="200"/>
      <w:jc w:val="left"/>
    </w:pPr>
    <w:rPr>
      <w:rFonts w:ascii="EB Garamond" w:hAnsi="EB Garamond" w:eastAsia="Cambria" w:cs="" w:cstheme="minorBidi" w:eastAsiaTheme="minorHAnsi"/>
      <w:color w:val="auto"/>
      <w:kern w:val="0"/>
      <w:sz w:val="24"/>
      <w:szCs w:val="24"/>
      <w:lang w:val="en-GB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480" w:after="0"/>
      <w:outlineLvl w:val="0"/>
    </w:pPr>
    <w:rPr>
      <w:rFonts w:ascii="EB Garamond" w:hAnsi="EB Garamond" w:eastAsia="" w:cs="" w:cstheme="majorBidi" w:eastAsiaTheme="majorEastAsia"/>
      <w:b/>
      <w:bCs/>
      <w:color w:val="auto"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pageBreakBefore/>
      <w:spacing w:before="200" w:after="0"/>
      <w:outlineLvl w:val="1"/>
    </w:pPr>
    <w:rPr>
      <w:rFonts w:ascii="EB Garamond" w:hAnsi="EB Garamond" w:eastAsia="" w:cs="" w:cstheme="majorBidi" w:eastAsiaTheme="majorEastAsia"/>
      <w:b/>
      <w:bCs/>
      <w:color w:val="auto"/>
      <w:sz w:val="4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EB Garamond" w:hAnsi="EB Garamond" w:eastAsia="" w:cs="" w:cstheme="majorBidi" w:eastAsiaTheme="majorEastAsia"/>
      <w:b/>
      <w:bCs/>
      <w:color w:val="auto"/>
      <w:sz w:val="3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EB Garamond" w:hAnsi="EB Garamond" w:eastAsia="" w:cs="" w:cstheme="majorBidi" w:eastAsiaTheme="majorEastAsia"/>
      <w:b/>
      <w:bCs/>
      <w:i w:val="false"/>
      <w:color w:val="auto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EB Garamond" w:hAnsi="EB Garamond" w:eastAsia="" w:cs="" w:cstheme="majorBidi" w:eastAsiaTheme="majorEastAsia"/>
      <w:iCs/>
      <w:color w:val="auto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EB Garamond" w:hAnsi="EB Garamond" w:eastAsia="" w:cs="" w:cstheme="majorBidi" w:eastAsiaTheme="majorEastAsia"/>
      <w:color w:val="auto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EB Garamond" w:hAnsi="EB Garamond" w:eastAsia="" w:cs="" w:cstheme="majorBidi" w:eastAsiaTheme="majorEastAsia"/>
      <w:color w:val="auto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EB Garamond" w:hAnsi="EB Garamond" w:eastAsia="" w:cs="" w:cstheme="majorBidi" w:eastAsiaTheme="majorEastAsia"/>
      <w:color w:val="auto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EB Garamond" w:hAnsi="EB Garamond" w:eastAsia="" w:cs="" w:cstheme="majorBidi" w:eastAsiaTheme="majorEastAsia"/>
      <w:color w:val="auto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EB Garamond" w:hAnsi="EB Garamond"/>
    </w:rPr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Voetnoottekens">
    <w:name w:val="Voetnoottekens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indnoottekens">
    <w:name w:val="Eindnootteken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keepNext w:val="false"/>
      <w:suppressAutoHyphens w:val="false"/>
      <w:spacing w:before="0" w:after="0" w:line="300" w:lineRule="auto"/>
      <w:jc w:val="both"/>
      <w:ind w:firstLine="720"/>
    </w:pPr>
    <w:rPr>
      <w:lang w:val="en-GB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Kop">
    <w:name w:val="Kop"/>
    <w:basedOn w:val="Normal"/>
    <w:next w:val="BodyText"/>
    <w:qFormat/>
    <w:pPr>
      <w:keepNext w:val="true"/>
      <w:spacing w:before="240" w:after="120"/>
    </w:pPr>
    <w:rPr>
      <w:rFonts w:ascii="EB Garamond" w:hAnsi="EB Garamond" w:eastAsia="Noto Sans CJK SC" w:cs="Lucida Sans"/>
      <w:sz w:val="28"/>
      <w:szCs w:val="28"/>
    </w:rPr>
  </w:style>
  <w:style w:type="paragraph" w:styleId="FirstParagraph" w:customStyle="1">
    <w:name w:val="First Paragraph"/>
    <w:basedOn w:val="BodyText"/>
    <w:next w:val="BodyText"/>
    <w:qFormat/>
    <w:pPr>
      <w:spacing w:before="0" w:after="0" w:line="300" w:lineRule="auto"/>
      <w:ind w:firstLine="0"/>
    </w:pPr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EB Garamond" w:hAnsi="EB Garamond" w:eastAsia="" w:cs="" w:cstheme="majorBidi" w:eastAsiaTheme="majorEastAsia"/>
      <w:b/>
      <w:bCs/>
      <w:color w:val="auto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4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EB Garamond" w:hAnsi="EB Garamond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EB Garamond" w:hAnsi="EB Garamond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auto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BodyText"/>
    <w:qFormat/>
    <w:pPr>
      <w:spacing w:before="0" w:after="120" w:line="300" w:lineRule="auto"/>
      <w:ind w:left="720" w:hanging="720"/>
    </w:pPr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spacing w:lineRule="auto" w:line="240" w:before="0" w:after="0"/>
      <w:ind/>
    </w:pPr>
    <w:rPr>
      <w:sz w:val="20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Afbeelding" w:customStyle="1">
    <w:name w:val="Afbeelding"/>
    <w:basedOn w:val="Normal"/>
    <w:qFormat/>
    <w:pPr/>
    <w:rPr/>
  </w:style>
  <w:style w:type="paragraph" w:styleId="CaptionedFigure" w:customStyle="1">
    <w:name w:val="Captioned Figure"/>
    <w:basedOn w:val="Afbeelding"/>
    <w:qFormat/>
    <w:pPr>
      <w:keepNext w:val="true"/>
    </w:pPr>
    <w:rPr/>
  </w:style>
  <w:style w:type="paragraph" w:styleId="IndexHeading">
    <w:name w:val="index heading"/>
    <w:basedOn w:val="Kop"/>
    <w:pPr/>
    <w:rPr/>
  </w:style>
  <w:style w:type="paragraph" w:styleId="TOCHeading">
    <w:name w:val="TOC Heading"/>
    <w:basedOn w:val="Heading1"/>
    <w:next w:val="BodyText"/>
    <w:autoRedefine/>
    <w:uiPriority w:val="39"/>
    <w:unhideWhenUsed/>
    <w:qFormat/>
    <w:pPr>
      <w:spacing w:lineRule="auto" w:line="259" w:before="240" w:after="0"/>
      <w:outlineLvl w:val="9"/>
    </w:pPr>
    <w:rPr>
      <w:rFonts w:ascii="EB Garamond" w:hAnsi="EB Garamond" w:eastAsia="" w:cs="" w:cstheme="majorBidi" w:eastAsiaTheme="majorEastAsia"/>
      <w:b/>
      <w:bCs w:val="false"/>
      <w:color w:val="auto"/>
      <w:sz w:val="40"/>
    </w:rPr>
  </w:style>
  <w:style w:type="paragraph" w:styleId="Kop-envoettekst">
    <w:name w:val="Kop- en voettekst"/>
    <w:basedOn w:val="Normal"/>
    <w:qFormat/>
    <w:pPr>
      <w:suppressLineNumbers/>
      <w:tabs>
        <w:tab w:val="clear" w:pos="720"/>
        <w:tab w:val="center" w:pos="4252" w:leader="none"/>
        <w:tab w:val="right" w:pos="8504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Kop-envoettekst"/>
    <w:pPr>
      <w:suppressLineNumbers/>
      <w:jc w:val="center"/>
    </w:pPr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20"/>
        <w:tab w:val="right" w:pos="7654" w:leader="dot"/>
      </w:tabs>
      <w:ind w:hanging="0" w:left="850"/>
    </w:pPr>
    <w:rPr/>
  </w:style>
  <w:style w:type="paragraph" w:styleId="TOC5">
    <w:name w:val="toc 5"/>
    <w:basedOn w:val="Index"/>
    <w:pPr>
      <w:tabs>
        <w:tab w:val="clear" w:pos="720"/>
        <w:tab w:val="right" w:pos="7370" w:leader="dot"/>
      </w:tabs>
      <w:ind w:hanging="0" w:left="1134"/>
    </w:pPr>
    <w:rPr/>
  </w:style>
  <w:style w:type="paragraph" w:styleId="TOC6">
    <w:name w:val="toc 6"/>
    <w:basedOn w:val="Index"/>
    <w:pPr>
      <w:tabs>
        <w:tab w:val="clear" w:pos="720"/>
        <w:tab w:val="right" w:pos="7087" w:leader="dot"/>
      </w:tabs>
      <w:ind w:hanging="0" w:left="1417"/>
    </w:pPr>
    <w:rPr/>
  </w:style>
  <w:style w:type="paragraph" w:styleId="TOC7">
    <w:name w:val="toc 7"/>
    <w:basedOn w:val="Index"/>
    <w:pPr>
      <w:tabs>
        <w:tab w:val="clear" w:pos="720"/>
        <w:tab w:val="right" w:pos="6803" w:leader="dot"/>
      </w:tabs>
      <w:ind w:hanging="0" w:left="1701"/>
    </w:pPr>
    <w:rPr/>
  </w:style>
  <w:style w:type="paragraph" w:styleId="TOC8">
    <w:name w:val="toc 8"/>
    <w:basedOn w:val="Index"/>
    <w:pPr>
      <w:tabs>
        <w:tab w:val="clear" w:pos="720"/>
        <w:tab w:val="right" w:pos="6520" w:leader="dot"/>
      </w:tabs>
      <w:ind w:hanging="0" w:left="1984"/>
    </w:pPr>
    <w:rPr/>
  </w:style>
  <w:style w:type="paragraph" w:styleId="TOC9">
    <w:name w:val="toc 9"/>
    <w:basedOn w:val="Index"/>
    <w:pPr>
      <w:tabs>
        <w:tab w:val="clear" w:pos="720"/>
        <w:tab w:val="right" w:pos="6236" w:leader="dot"/>
      </w:tabs>
      <w:ind w:hanging="0" w:left="2268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pigraphText">
    <w:name w:val="Epigraph Text"/>
    <w:basedOn w:val="BlockQuotation"/>
    <w:next w:val="EpigraphSource"/>
    <w:qFormat/>
    <w:pPr/>
    <w:rPr/>
  </w:style>
  <w:style w:type="paragraph" w:styleId="EpigraphSource">
    <w:name w:val="Epigraph Source"/>
    <w:basedOn w:val="BlockQuotation"/>
    <w:next w:val="FirstParagraph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notes" Target="footnotes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LibreOffice/25.8.4.2$Linux_X86_64 LibreOffice_project/580$Build-2</Application>
  <AppVersion>15.0000</AppVersion>
  <Pages>3</Pages>
  <Words>55</Words>
  <Characters>283</Characters>
  <CharactersWithSpaces>371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nl-NL</dc:language>
  <cp:lastModifiedBy/>
  <dcterms:modified xsi:type="dcterms:W3CDTF">2026-02-12T17:05:37Z</dcterms:modified>
  <cp:revision>17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