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D6" w:rsidRPr="009735D6" w:rsidRDefault="009735D6" w:rsidP="009735D6">
      <w:pPr>
        <w:pStyle w:val="Title"/>
        <w:rPr>
          <w:sz w:val="36"/>
          <w:szCs w:val="36"/>
        </w:rPr>
      </w:pPr>
      <w:r w:rsidRPr="009735D6">
        <w:rPr>
          <w:sz w:val="36"/>
          <w:szCs w:val="36"/>
        </w:rPr>
        <w:t>TESTING GUIDE</w:t>
      </w:r>
    </w:p>
    <w:p w:rsidR="00291B22" w:rsidRDefault="00715AE5" w:rsidP="00DF7C5A">
      <w:pPr>
        <w:pStyle w:val="Heading1"/>
        <w:spacing w:before="0"/>
        <w:rPr>
          <w:sz w:val="24"/>
          <w:szCs w:val="24"/>
        </w:rPr>
      </w:pPr>
      <w:r w:rsidRPr="0011553C">
        <w:rPr>
          <w:sz w:val="24"/>
          <w:szCs w:val="24"/>
        </w:rPr>
        <w:t>Understanding</w:t>
      </w:r>
      <w:r w:rsidR="00685660" w:rsidRPr="0011553C">
        <w:rPr>
          <w:sz w:val="24"/>
          <w:szCs w:val="24"/>
        </w:rPr>
        <w:t xml:space="preserve"> </w:t>
      </w:r>
      <w:r w:rsidR="00540C7A">
        <w:rPr>
          <w:sz w:val="24"/>
          <w:szCs w:val="24"/>
        </w:rPr>
        <w:t xml:space="preserve">the </w:t>
      </w:r>
      <w:proofErr w:type="spellStart"/>
      <w:r w:rsidR="00685660" w:rsidRPr="0011553C">
        <w:rPr>
          <w:sz w:val="24"/>
          <w:szCs w:val="24"/>
        </w:rPr>
        <w:t>testbench</w:t>
      </w:r>
      <w:proofErr w:type="spellEnd"/>
    </w:p>
    <w:p w:rsidR="00540C7A" w:rsidRPr="00540C7A" w:rsidRDefault="00540C7A" w:rsidP="00540C7A"/>
    <w:p w:rsidR="001E1B56" w:rsidRDefault="006519F4" w:rsidP="00074B35">
      <w:pPr>
        <w:spacing w:after="0"/>
      </w:pPr>
      <w:r>
        <w:t xml:space="preserve">As you can see from the testbench file, the </w:t>
      </w:r>
      <w:r w:rsidR="00A316AD">
        <w:t>entity</w:t>
      </w:r>
      <w:r w:rsidR="00540C7A">
        <w:t xml:space="preserve"> declaration is empty. The </w:t>
      </w:r>
      <w:proofErr w:type="spellStart"/>
      <w:r w:rsidR="00540C7A">
        <w:t>t</w:t>
      </w:r>
      <w:r>
        <w:t>estbench</w:t>
      </w:r>
      <w:proofErr w:type="spellEnd"/>
      <w:r>
        <w:t xml:space="preserve"> does not have input and output ports </w:t>
      </w:r>
      <w:r w:rsidR="00B7098B">
        <w:t>because it is not hardware.</w:t>
      </w:r>
      <w:r w:rsidR="00E96C58">
        <w:t xml:space="preserve"> </w:t>
      </w:r>
      <w:r w:rsidR="00540C7A">
        <w:t xml:space="preserve">The </w:t>
      </w:r>
      <w:proofErr w:type="spellStart"/>
      <w:r w:rsidR="00540C7A">
        <w:t>t</w:t>
      </w:r>
      <w:r w:rsidR="001E1B56">
        <w:t>estbench</w:t>
      </w:r>
      <w:proofErr w:type="spellEnd"/>
      <w:r w:rsidR="001E1B56">
        <w:t xml:space="preserve"> has a package </w:t>
      </w:r>
      <w:r w:rsidR="00716752">
        <w:t>which contains</w:t>
      </w:r>
      <w:r w:rsidR="001E1B56">
        <w:t xml:space="preserve"> data</w:t>
      </w:r>
      <w:r w:rsidR="00540C7A">
        <w:t xml:space="preserve"> to drive the</w:t>
      </w:r>
      <w:r w:rsidR="00716752">
        <w:t xml:space="preserve"> test</w:t>
      </w:r>
      <w:r w:rsidR="001E1B56">
        <w:t>. Every set of data contains an instruction, values of x, y, xin, yin</w:t>
      </w:r>
      <w:r w:rsidR="005859F0">
        <w:t xml:space="preserve"> and xbias</w:t>
      </w:r>
      <w:r w:rsidR="001E1B56">
        <w:t>.</w:t>
      </w:r>
      <w:r w:rsidR="00FA7E31">
        <w:t xml:space="preserve"> </w:t>
      </w:r>
    </w:p>
    <w:p w:rsidR="0011553C" w:rsidRDefault="005859F0" w:rsidP="00074B35">
      <w:pPr>
        <w:spacing w:after="0"/>
        <w:rPr>
          <w:noProof/>
        </w:rPr>
      </w:pPr>
      <w:r>
        <w:t>T</w:t>
      </w:r>
      <w:r w:rsidR="00540C7A">
        <w:t xml:space="preserve">he </w:t>
      </w:r>
      <w:proofErr w:type="spellStart"/>
      <w:r w:rsidR="00540C7A">
        <w:t>t</w:t>
      </w:r>
      <w:r>
        <w:t>estbench</w:t>
      </w:r>
      <w:proofErr w:type="spellEnd"/>
      <w:r>
        <w:t xml:space="preserve"> generates clock signals, and </w:t>
      </w:r>
      <w:r w:rsidR="00FF2E3B">
        <w:t>the clock is</w:t>
      </w:r>
      <w:r>
        <w:t xml:space="preserve"> connected to </w:t>
      </w:r>
      <w:r w:rsidRPr="002315AB">
        <w:rPr>
          <w:i/>
        </w:rPr>
        <w:t>draw_octant</w:t>
      </w:r>
      <w:r>
        <w:t>. Every clock cycle,</w:t>
      </w:r>
      <w:r w:rsidR="00D27C90">
        <w:t xml:space="preserve"> </w:t>
      </w:r>
      <w:r w:rsidRPr="00A668B8">
        <w:rPr>
          <w:rFonts w:ascii="Courier New" w:hAnsi="Courier New" w:cs="Courier New"/>
        </w:rPr>
        <w:t>reset</w:t>
      </w:r>
      <w:r>
        <w:t xml:space="preserve">, </w:t>
      </w:r>
      <w:r w:rsidRPr="00A668B8">
        <w:rPr>
          <w:rFonts w:ascii="Courier New" w:hAnsi="Courier New" w:cs="Courier New"/>
        </w:rPr>
        <w:t>draw</w:t>
      </w:r>
      <w:r>
        <w:t>,</w:t>
      </w:r>
      <w:r w:rsidR="00F26FEA">
        <w:t xml:space="preserve"> </w:t>
      </w:r>
      <w:r w:rsidR="00F26FEA" w:rsidRPr="00A668B8">
        <w:rPr>
          <w:rFonts w:ascii="Courier New" w:hAnsi="Courier New" w:cs="Courier New"/>
        </w:rPr>
        <w:t>xbias</w:t>
      </w:r>
      <w:r w:rsidR="00F26FEA">
        <w:t xml:space="preserve">, </w:t>
      </w:r>
      <w:r w:rsidR="00F26FEA" w:rsidRPr="00A668B8">
        <w:rPr>
          <w:rFonts w:ascii="Courier New" w:hAnsi="Courier New" w:cs="Courier New"/>
        </w:rPr>
        <w:t>xin</w:t>
      </w:r>
      <w:r w:rsidR="00F26FEA">
        <w:t xml:space="preserve">, </w:t>
      </w:r>
      <w:r w:rsidR="00F26FEA" w:rsidRPr="00A668B8">
        <w:rPr>
          <w:rFonts w:ascii="Courier New" w:hAnsi="Courier New" w:cs="Courier New"/>
        </w:rPr>
        <w:t>yin</w:t>
      </w:r>
      <w:r w:rsidR="00F26FEA">
        <w:t xml:space="preserve">, </w:t>
      </w:r>
      <w:r w:rsidR="00F26FEA" w:rsidRPr="00A668B8">
        <w:rPr>
          <w:rFonts w:ascii="Courier New" w:hAnsi="Courier New" w:cs="Courier New"/>
        </w:rPr>
        <w:t>disable</w:t>
      </w:r>
      <w:r w:rsidR="00F26FEA">
        <w:t xml:space="preserve"> </w:t>
      </w:r>
      <w:r w:rsidR="00B65227">
        <w:t>are fe</w:t>
      </w:r>
      <w:r w:rsidR="006B4101">
        <w:t>d into draw_oc</w:t>
      </w:r>
      <w:r w:rsidR="00B65227">
        <w:t>tant</w:t>
      </w:r>
      <w:r w:rsidR="00C4702F">
        <w:t>, then</w:t>
      </w:r>
      <w:r w:rsidR="00B65227">
        <w:t xml:space="preserve"> </w:t>
      </w:r>
      <w:r w:rsidR="00A668B8">
        <w:rPr>
          <w:rFonts w:ascii="Courier New" w:hAnsi="Courier New" w:cs="Courier New"/>
        </w:rPr>
        <w:t>done</w:t>
      </w:r>
      <w:r w:rsidR="00B65227">
        <w:t xml:space="preserve">, </w:t>
      </w:r>
      <w:r w:rsidR="00B65227" w:rsidRPr="00A668B8">
        <w:rPr>
          <w:rFonts w:ascii="Courier New" w:hAnsi="Courier New" w:cs="Courier New"/>
        </w:rPr>
        <w:t>x</w:t>
      </w:r>
      <w:r w:rsidR="00B65227">
        <w:t xml:space="preserve"> and </w:t>
      </w:r>
      <w:r w:rsidR="00B65227" w:rsidRPr="00A668B8">
        <w:rPr>
          <w:rFonts w:ascii="Courier New" w:hAnsi="Courier New" w:cs="Courier New"/>
        </w:rPr>
        <w:t>y</w:t>
      </w:r>
      <w:r w:rsidR="00B65227">
        <w:t xml:space="preserve"> generated from draw_octant</w:t>
      </w:r>
      <w:r w:rsidR="00C4702F">
        <w:t xml:space="preserve"> accordingly</w:t>
      </w:r>
      <w:r w:rsidR="00B65227">
        <w:t xml:space="preserve"> </w:t>
      </w:r>
      <w:r w:rsidR="007236E9">
        <w:t>are</w:t>
      </w:r>
      <w:r w:rsidR="00B65227">
        <w:t xml:space="preserve"> fed </w:t>
      </w:r>
      <w:r w:rsidR="00540C7A">
        <w:t xml:space="preserve">back </w:t>
      </w:r>
      <w:r w:rsidR="00B65227">
        <w:t xml:space="preserve">into </w:t>
      </w:r>
      <w:r w:rsidR="00540C7A">
        <w:t xml:space="preserve">the </w:t>
      </w:r>
      <w:proofErr w:type="spellStart"/>
      <w:r w:rsidR="00B65227">
        <w:t>testbench</w:t>
      </w:r>
      <w:proofErr w:type="spellEnd"/>
      <w:r w:rsidR="00B65227">
        <w:t>. T</w:t>
      </w:r>
      <w:r w:rsidR="00AC417B">
        <w:t xml:space="preserve">estbench will compare </w:t>
      </w:r>
      <w:r w:rsidR="00AC417B" w:rsidRPr="00673BDD">
        <w:rPr>
          <w:rFonts w:ascii="Courier New" w:hAnsi="Courier New" w:cs="Courier New"/>
        </w:rPr>
        <w:t>x</w:t>
      </w:r>
      <w:r w:rsidR="00AC417B">
        <w:t xml:space="preserve">, </w:t>
      </w:r>
      <w:r w:rsidR="00AC417B" w:rsidRPr="00673BDD">
        <w:rPr>
          <w:rFonts w:ascii="Courier New" w:hAnsi="Courier New" w:cs="Courier New"/>
        </w:rPr>
        <w:t>y</w:t>
      </w:r>
      <w:r w:rsidR="00AC417B">
        <w:t xml:space="preserve"> and</w:t>
      </w:r>
      <w:r w:rsidR="00673BDD">
        <w:t xml:space="preserve"> </w:t>
      </w:r>
      <w:r w:rsidR="00673BDD" w:rsidRPr="00673BDD">
        <w:rPr>
          <w:rFonts w:ascii="Courier New" w:hAnsi="Courier New" w:cs="Courier New"/>
        </w:rPr>
        <w:t>done</w:t>
      </w:r>
      <w:r w:rsidR="00673BDD">
        <w:t xml:space="preserve"> </w:t>
      </w:r>
      <w:r w:rsidR="00B65227">
        <w:t xml:space="preserve">generated by </w:t>
      </w:r>
      <w:r w:rsidR="00B65227" w:rsidRPr="002315AB">
        <w:rPr>
          <w:i/>
        </w:rPr>
        <w:t>d</w:t>
      </w:r>
      <w:r w:rsidR="00310BE1" w:rsidRPr="002315AB">
        <w:rPr>
          <w:i/>
        </w:rPr>
        <w:t>raw_octant</w:t>
      </w:r>
      <w:r w:rsidR="00310BE1">
        <w:t xml:space="preserve"> with x, y and instruction in the data set.</w:t>
      </w:r>
    </w:p>
    <w:p w:rsidR="007B2F3A" w:rsidRDefault="00080A3D" w:rsidP="00C84AD6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034418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hdl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4741" t="25819" r="19503" b="46050"/>
                    <a:stretch/>
                  </pic:blipFill>
                  <pic:spPr bwMode="auto">
                    <a:xfrm>
                      <a:off x="0" y="0"/>
                      <a:ext cx="5036036" cy="161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3C" w:rsidRDefault="006D3D53" w:rsidP="0011553C">
      <w:r>
        <w:t>The package is generated from a python program</w:t>
      </w:r>
      <w:r w:rsidR="00540C7A">
        <w:t xml:space="preserve"> which replicates the correct </w:t>
      </w:r>
      <w:proofErr w:type="spellStart"/>
      <w:r w:rsidR="00540C7A">
        <w:t>behavior</w:t>
      </w:r>
      <w:proofErr w:type="spellEnd"/>
      <w:r w:rsidR="00540C7A">
        <w:t xml:space="preserve"> of the hardware</w:t>
      </w:r>
      <w:r w:rsidR="006F4814">
        <w:t xml:space="preserve">. </w:t>
      </w:r>
      <w:r w:rsidR="00CF006F">
        <w:t>Tests are defined in this python program with starting point, end point and xbias.</w:t>
      </w:r>
      <w:r w:rsidR="006F4814" w:rsidRPr="006F4814">
        <w:t xml:space="preserve"> </w:t>
      </w:r>
      <w:r w:rsidR="00DA4A70">
        <w:t xml:space="preserve">By calling the function in python with same functionality as the hardware, </w:t>
      </w:r>
      <w:r w:rsidR="00540C7A">
        <w:t xml:space="preserve">correct </w:t>
      </w:r>
      <w:r w:rsidR="00DA4A70">
        <w:t>values</w:t>
      </w:r>
      <w:r w:rsidR="006F4814">
        <w:t xml:space="preserve"> of x and y in every clock cycle is calculated</w:t>
      </w:r>
      <w:r w:rsidR="00376F7C">
        <w:t xml:space="preserve">. </w:t>
      </w:r>
      <w:r w:rsidR="003B2020">
        <w:t>If you are interested, you can edit the python file and add your own test</w:t>
      </w:r>
      <w:r w:rsidR="00540C7A">
        <w:t>s</w:t>
      </w:r>
      <w:r w:rsidR="007848B4">
        <w:t>.</w:t>
      </w:r>
    </w:p>
    <w:p w:rsidR="00540C7A" w:rsidRDefault="00540C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715AE5" w:rsidRDefault="007D60DC" w:rsidP="0050091B">
      <w:pPr>
        <w:pStyle w:val="Heading1"/>
        <w:spacing w:before="0"/>
        <w:rPr>
          <w:sz w:val="24"/>
          <w:szCs w:val="24"/>
        </w:rPr>
      </w:pPr>
      <w:r>
        <w:rPr>
          <w:sz w:val="24"/>
          <w:szCs w:val="24"/>
        </w:rPr>
        <w:lastRenderedPageBreak/>
        <w:t>Debugging</w:t>
      </w:r>
      <w:r w:rsidR="00715AE5" w:rsidRPr="0011553C">
        <w:rPr>
          <w:sz w:val="24"/>
          <w:szCs w:val="24"/>
        </w:rPr>
        <w:t xml:space="preserve"> </w:t>
      </w:r>
      <w:proofErr w:type="spellStart"/>
      <w:r w:rsidR="00715AE5" w:rsidRPr="0011553C">
        <w:rPr>
          <w:sz w:val="24"/>
          <w:szCs w:val="24"/>
        </w:rPr>
        <w:t>draw_octant</w:t>
      </w:r>
      <w:proofErr w:type="spellEnd"/>
    </w:p>
    <w:p w:rsidR="00540C7A" w:rsidRPr="00540C7A" w:rsidRDefault="00540C7A" w:rsidP="00540C7A"/>
    <w:p w:rsidR="00C571F7" w:rsidRDefault="00F579CB">
      <w:r>
        <w:t xml:space="preserve">Debug with </w:t>
      </w:r>
      <w:r w:rsidRPr="00CF0508">
        <w:rPr>
          <w:b/>
        </w:rPr>
        <w:t>ex1_data_pak</w:t>
      </w:r>
      <w:r>
        <w:t xml:space="preserve"> which contains the basic test</w:t>
      </w:r>
      <w:r w:rsidR="00BC6AB7">
        <w:t xml:space="preserve">s (which draw lines from </w:t>
      </w:r>
      <w:proofErr w:type="spellStart"/>
      <w:r w:rsidR="00BC6AB7" w:rsidRPr="00BC6AB7">
        <w:t>from</w:t>
      </w:r>
      <w:proofErr w:type="spellEnd"/>
      <w:r w:rsidR="00BC6AB7" w:rsidRPr="00BC6AB7">
        <w:t xml:space="preserve"> (2,3) to (5,3)</w:t>
      </w:r>
      <w:r w:rsidR="00BC6AB7" w:rsidRPr="00BC6AB7">
        <w:tab/>
        <w:t xml:space="preserve"> </w:t>
      </w:r>
      <w:r w:rsidR="00BC6AB7">
        <w:t xml:space="preserve">and </w:t>
      </w:r>
      <w:r w:rsidR="00BC6AB7" w:rsidRPr="00BC6AB7">
        <w:t>from</w:t>
      </w:r>
      <w:r w:rsidR="00BC6AB7">
        <w:t xml:space="preserve"> (5,3) to (9,4) with xbias of 1).</w:t>
      </w:r>
      <w:r w:rsidR="00C571F7">
        <w:t xml:space="preserve"> </w:t>
      </w:r>
    </w:p>
    <w:p w:rsidR="000E0DF1" w:rsidRDefault="000E0DF1" w:rsidP="000E0DF1">
      <w:r>
        <w:t xml:space="preserve">Note that the </w:t>
      </w:r>
      <w:proofErr w:type="spellStart"/>
      <w:r>
        <w:t>testbench</w:t>
      </w:r>
      <w:proofErr w:type="spellEnd"/>
      <w:r>
        <w:t xml:space="preserve"> </w:t>
      </w:r>
      <w:r w:rsidR="00540C7A">
        <w:t xml:space="preserve">also </w:t>
      </w:r>
      <w:r>
        <w:t>generates</w:t>
      </w:r>
      <w:r w:rsidR="00540C7A">
        <w:t xml:space="preserve"> a</w:t>
      </w:r>
      <w:r>
        <w:t xml:space="preserve"> </w:t>
      </w:r>
      <w:r w:rsidRPr="001B3E84">
        <w:rPr>
          <w:rFonts w:ascii="Courier New" w:hAnsi="Courier New" w:cs="Courier New"/>
        </w:rPr>
        <w:t>disable</w:t>
      </w:r>
      <w:r>
        <w:t xml:space="preserve"> signal. </w:t>
      </w:r>
      <w:r w:rsidRPr="001B3E84">
        <w:rPr>
          <w:rFonts w:ascii="Courier New" w:hAnsi="Courier New" w:cs="Courier New"/>
        </w:rPr>
        <w:t>disable</w:t>
      </w:r>
      <w:r>
        <w:t xml:space="preserve"> signal is a control signal. In the</w:t>
      </w:r>
      <w:r w:rsidR="008B0151">
        <w:t xml:space="preserve"> </w:t>
      </w:r>
      <w:proofErr w:type="spellStart"/>
      <w:r>
        <w:t>testbench</w:t>
      </w:r>
      <w:proofErr w:type="spellEnd"/>
      <w:r>
        <w:t xml:space="preserve"> it is set to be high in the 3</w:t>
      </w:r>
      <w:r w:rsidRPr="0072774B">
        <w:rPr>
          <w:vertAlign w:val="superscript"/>
        </w:rPr>
        <w:t>rd</w:t>
      </w:r>
      <w:r>
        <w:t>, 4</w:t>
      </w:r>
      <w:r w:rsidRPr="0072774B">
        <w:rPr>
          <w:vertAlign w:val="superscript"/>
        </w:rPr>
        <w:t>th</w:t>
      </w:r>
      <w:r>
        <w:t xml:space="preserve"> and 5</w:t>
      </w:r>
      <w:r w:rsidRPr="0072774B">
        <w:rPr>
          <w:vertAlign w:val="superscript"/>
        </w:rPr>
        <w:t>th</w:t>
      </w:r>
      <w:r>
        <w:t xml:space="preserve"> clock cycle. Your hardware is supposed to be ‘frozen’ when </w:t>
      </w:r>
      <w:r w:rsidRPr="00477F90">
        <w:rPr>
          <w:rFonts w:ascii="Courier New" w:hAnsi="Courier New" w:cs="Courier New"/>
        </w:rPr>
        <w:t>disable</w:t>
      </w:r>
      <w:r>
        <w:t xml:space="preserve"> signal is high. Check </w:t>
      </w:r>
      <w:r w:rsidRPr="00C46CBC">
        <w:rPr>
          <w:rFonts w:ascii="Courier New" w:hAnsi="Courier New" w:cs="Courier New"/>
        </w:rPr>
        <w:t>wave</w:t>
      </w:r>
      <w:r>
        <w:t xml:space="preserve"> for this first.</w:t>
      </w:r>
    </w:p>
    <w:p w:rsidR="00041AC2" w:rsidRDefault="00CC779D">
      <w:r>
        <w:t xml:space="preserve">After </w:t>
      </w:r>
      <w:r w:rsidR="00977917">
        <w:t xml:space="preserve">you have a draw octant hardware that </w:t>
      </w:r>
      <w:r w:rsidR="00540C7A">
        <w:t>passes</w:t>
      </w:r>
      <w:r w:rsidR="00A879C1">
        <w:t xml:space="preserve"> basic tests</w:t>
      </w:r>
      <w:r w:rsidR="00977917">
        <w:t xml:space="preserve">, it’s time to test it </w:t>
      </w:r>
      <w:r w:rsidR="00AC6B29">
        <w:t>with</w:t>
      </w:r>
      <w:r w:rsidR="00BF2765">
        <w:t xml:space="preserve"> corner cases</w:t>
      </w:r>
      <w:r w:rsidR="00977917">
        <w:t>.</w:t>
      </w:r>
      <w:r w:rsidR="00315C6F">
        <w:t xml:space="preserve"> </w:t>
      </w:r>
      <w:r w:rsidR="001A574F">
        <w:t>You are given 9 new packages with different test data,</w:t>
      </w:r>
      <w:r w:rsidR="00740C03">
        <w:t xml:space="preserve"> r</w:t>
      </w:r>
      <w:r w:rsidR="00315C6F">
        <w:t xml:space="preserve">eplace the old </w:t>
      </w:r>
      <w:r w:rsidR="00315C6F" w:rsidRPr="00CF0508">
        <w:rPr>
          <w:b/>
        </w:rPr>
        <w:t>ex1_data_pak</w:t>
      </w:r>
      <w:r w:rsidR="00315C6F">
        <w:t xml:space="preserve"> </w:t>
      </w:r>
      <w:r w:rsidR="001E1104">
        <w:t xml:space="preserve">with </w:t>
      </w:r>
      <w:r w:rsidR="00BD025D">
        <w:t>a new package file</w:t>
      </w:r>
      <w:r w:rsidR="00540C7A">
        <w:t xml:space="preserve"> (from advanced tests </w:t>
      </w:r>
      <w:r w:rsidR="00F82826">
        <w:t>folder)</w:t>
      </w:r>
      <w:r w:rsidR="00D57CD5">
        <w:t xml:space="preserve"> </w:t>
      </w:r>
      <w:r w:rsidR="00E617BB">
        <w:t>and</w:t>
      </w:r>
      <w:r w:rsidR="00D57CD5">
        <w:t xml:space="preserve"> test your hardware with it.</w:t>
      </w:r>
      <w:r w:rsidR="008601B8">
        <w:t xml:space="preserve"> </w:t>
      </w:r>
      <w:r w:rsidR="0087736A">
        <w:t xml:space="preserve">You should </w:t>
      </w:r>
      <w:r w:rsidR="008C4D0B">
        <w:t>pass</w:t>
      </w:r>
      <w:r w:rsidR="0087736A">
        <w:t xml:space="preserve"> all 9 tests:</w:t>
      </w:r>
    </w:p>
    <w:p w:rsidR="00540C7A" w:rsidRDefault="00540C7A"/>
    <w:p w:rsidR="00540C7A" w:rsidRDefault="00540C7A"/>
    <w:tbl>
      <w:tblPr>
        <w:tblStyle w:val="MediumGrid3-Accent1"/>
        <w:tblW w:w="0" w:type="auto"/>
        <w:tblLayout w:type="fixed"/>
        <w:tblLook w:val="04A0"/>
      </w:tblPr>
      <w:tblGrid>
        <w:gridCol w:w="675"/>
        <w:gridCol w:w="993"/>
        <w:gridCol w:w="1559"/>
        <w:gridCol w:w="5258"/>
      </w:tblGrid>
      <w:tr w:rsidR="00D24D6F" w:rsidTr="00AD0719">
        <w:trPr>
          <w:cnfStyle w:val="100000000000"/>
          <w:trHeight w:val="265"/>
        </w:trPr>
        <w:tc>
          <w:tcPr>
            <w:cnfStyle w:val="001000000000"/>
            <w:tcW w:w="675" w:type="dxa"/>
            <w:vMerge w:val="restart"/>
            <w:vAlign w:val="center"/>
          </w:tcPr>
          <w:p w:rsidR="00CF7281" w:rsidRDefault="00CF7281" w:rsidP="00AD0719">
            <w:r>
              <w:t xml:space="preserve">Test </w:t>
            </w:r>
          </w:p>
        </w:tc>
        <w:tc>
          <w:tcPr>
            <w:tcW w:w="2552" w:type="dxa"/>
            <w:gridSpan w:val="2"/>
          </w:tcPr>
          <w:p w:rsidR="00CF7281" w:rsidRDefault="00CF7281" w:rsidP="00D24D6F">
            <w:pPr>
              <w:cnfStyle w:val="100000000000"/>
            </w:pPr>
            <w:r>
              <w:t>Draw line</w:t>
            </w:r>
          </w:p>
        </w:tc>
        <w:tc>
          <w:tcPr>
            <w:tcW w:w="5258" w:type="dxa"/>
            <w:vMerge w:val="restart"/>
            <w:vAlign w:val="center"/>
          </w:tcPr>
          <w:p w:rsidR="00CF7281" w:rsidRDefault="00033BF4" w:rsidP="00AD0719">
            <w:pPr>
              <w:cnfStyle w:val="100000000000"/>
            </w:pPr>
            <w:r>
              <w:t>M</w:t>
            </w:r>
            <w:bookmarkStart w:id="0" w:name="_GoBack"/>
            <w:bookmarkEnd w:id="0"/>
            <w:r>
              <w:t>ain purpose</w:t>
            </w:r>
          </w:p>
        </w:tc>
      </w:tr>
      <w:tr w:rsidR="00D24D6F" w:rsidTr="004B70BF">
        <w:trPr>
          <w:cnfStyle w:val="000000100000"/>
          <w:trHeight w:val="124"/>
        </w:trPr>
        <w:tc>
          <w:tcPr>
            <w:cnfStyle w:val="001000000000"/>
            <w:tcW w:w="675" w:type="dxa"/>
            <w:vMerge/>
            <w:shd w:val="clear" w:color="auto" w:fill="0070C0"/>
          </w:tcPr>
          <w:p w:rsidR="00CF7281" w:rsidRDefault="00CF7281"/>
        </w:tc>
        <w:tc>
          <w:tcPr>
            <w:tcW w:w="993" w:type="dxa"/>
            <w:shd w:val="clear" w:color="auto" w:fill="4F81BD" w:themeFill="accent1"/>
          </w:tcPr>
          <w:p w:rsidR="00CF7281" w:rsidRPr="00D24D6F" w:rsidRDefault="00CF7281">
            <w:pPr>
              <w:cnfStyle w:val="000000100000"/>
              <w:rPr>
                <w:color w:val="FFFFFF" w:themeColor="background1"/>
              </w:rPr>
            </w:pPr>
            <w:r w:rsidRPr="00D24D6F">
              <w:rPr>
                <w:color w:val="FFFFFF" w:themeColor="background1"/>
              </w:rPr>
              <w:t>From</w:t>
            </w:r>
          </w:p>
        </w:tc>
        <w:tc>
          <w:tcPr>
            <w:tcW w:w="1559" w:type="dxa"/>
            <w:shd w:val="clear" w:color="auto" w:fill="4F81BD" w:themeFill="accent1"/>
          </w:tcPr>
          <w:p w:rsidR="00CF7281" w:rsidRPr="00D24D6F" w:rsidRDefault="00CF7281">
            <w:pPr>
              <w:cnfStyle w:val="000000100000"/>
              <w:rPr>
                <w:color w:val="FFFFFF" w:themeColor="background1"/>
              </w:rPr>
            </w:pPr>
            <w:r w:rsidRPr="00D24D6F">
              <w:rPr>
                <w:color w:val="FFFFFF" w:themeColor="background1"/>
              </w:rPr>
              <w:t xml:space="preserve">To </w:t>
            </w:r>
          </w:p>
        </w:tc>
        <w:tc>
          <w:tcPr>
            <w:tcW w:w="5258" w:type="dxa"/>
            <w:vMerge/>
            <w:shd w:val="clear" w:color="auto" w:fill="0070C0"/>
          </w:tcPr>
          <w:p w:rsidR="00CF7281" w:rsidRDefault="00CF7281">
            <w:pPr>
              <w:cnfStyle w:val="000000100000"/>
            </w:pPr>
          </w:p>
        </w:tc>
      </w:tr>
      <w:tr w:rsidR="00D24D6F" w:rsidTr="00384319">
        <w:trPr>
          <w:trHeight w:val="48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1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000000"/>
            </w:pPr>
            <w:r>
              <w:t>(10,5)</w:t>
            </w:r>
          </w:p>
        </w:tc>
        <w:tc>
          <w:tcPr>
            <w:tcW w:w="1559" w:type="dxa"/>
            <w:vAlign w:val="center"/>
          </w:tcPr>
          <w:p w:rsidR="00CF7281" w:rsidRDefault="00C67056" w:rsidP="00F154DB">
            <w:pPr>
              <w:cnfStyle w:val="000000000000"/>
            </w:pPr>
            <w:r>
              <w:t>(12,7)</w:t>
            </w:r>
          </w:p>
        </w:tc>
        <w:tc>
          <w:tcPr>
            <w:tcW w:w="5258" w:type="dxa"/>
          </w:tcPr>
          <w:p w:rsidR="00CF7281" w:rsidRDefault="00387B05">
            <w:pPr>
              <w:cnfStyle w:val="000000000000"/>
            </w:pPr>
            <w:r w:rsidRPr="0078110A">
              <w:rPr>
                <w:rFonts w:ascii="Courier New" w:hAnsi="Courier New" w:cs="Courier New"/>
              </w:rPr>
              <w:t>x</w:t>
            </w:r>
            <w:r w:rsidR="004739C7" w:rsidRPr="0078110A">
              <w:rPr>
                <w:rFonts w:ascii="Courier New" w:hAnsi="Courier New" w:cs="Courier New"/>
              </w:rPr>
              <w:t>incr</w:t>
            </w:r>
            <w:r w:rsidR="004739C7">
              <w:t xml:space="preserve"> = </w:t>
            </w:r>
            <w:r w:rsidR="004739C7" w:rsidRPr="0078110A">
              <w:rPr>
                <w:rFonts w:ascii="Courier New" w:hAnsi="Courier New" w:cs="Courier New"/>
              </w:rPr>
              <w:t>yincr</w:t>
            </w:r>
            <w:r w:rsidR="004739C7">
              <w:t xml:space="preserve"> != 0</w:t>
            </w:r>
          </w:p>
        </w:tc>
      </w:tr>
      <w:tr w:rsidR="00D24D6F" w:rsidTr="00384319">
        <w:trPr>
          <w:cnfStyle w:val="000000100000"/>
          <w:trHeight w:val="48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2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100000"/>
            </w:pPr>
            <w:r>
              <w:t>(11,6)</w:t>
            </w:r>
          </w:p>
        </w:tc>
        <w:tc>
          <w:tcPr>
            <w:tcW w:w="1559" w:type="dxa"/>
            <w:vAlign w:val="center"/>
          </w:tcPr>
          <w:p w:rsidR="00CF7281" w:rsidRDefault="00C67056" w:rsidP="00F154DB">
            <w:pPr>
              <w:cnfStyle w:val="000000100000"/>
            </w:pPr>
            <w:r>
              <w:t>(11,6)</w:t>
            </w:r>
          </w:p>
        </w:tc>
        <w:tc>
          <w:tcPr>
            <w:tcW w:w="5258" w:type="dxa"/>
          </w:tcPr>
          <w:p w:rsidR="00CF7281" w:rsidRDefault="0078110A">
            <w:pPr>
              <w:cnfStyle w:val="000000100000"/>
            </w:pPr>
            <w:r w:rsidRPr="0078110A">
              <w:rPr>
                <w:rFonts w:ascii="Courier New" w:hAnsi="Courier New" w:cs="Courier New"/>
              </w:rPr>
              <w:t>xincr</w:t>
            </w:r>
            <w:r>
              <w:t xml:space="preserve"> </w:t>
            </w:r>
            <w:r w:rsidR="004E4FA9">
              <w:t xml:space="preserve">= </w:t>
            </w:r>
            <w:r w:rsidRPr="0078110A">
              <w:rPr>
                <w:rFonts w:ascii="Courier New" w:hAnsi="Courier New" w:cs="Courier New"/>
              </w:rPr>
              <w:t>yincr</w:t>
            </w:r>
            <w:r>
              <w:t xml:space="preserve"> </w:t>
            </w:r>
            <w:r w:rsidR="0089552F">
              <w:t>= 0</w:t>
            </w:r>
          </w:p>
        </w:tc>
      </w:tr>
      <w:tr w:rsidR="00D24D6F" w:rsidTr="00384319">
        <w:trPr>
          <w:trHeight w:val="339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3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0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000000"/>
            </w:pPr>
            <w:r>
              <w:t>(4095,0)</w:t>
            </w:r>
          </w:p>
        </w:tc>
        <w:tc>
          <w:tcPr>
            <w:tcW w:w="5258" w:type="dxa"/>
          </w:tcPr>
          <w:p w:rsidR="00487981" w:rsidRDefault="00087738">
            <w:pPr>
              <w:cnfStyle w:val="000000000000"/>
            </w:pPr>
            <w:r>
              <w:t xml:space="preserve">This test is for the case of maximum possible value of </w:t>
            </w:r>
            <w:r w:rsidR="00487981">
              <w:t xml:space="preserve">12bits logic vector </w:t>
            </w:r>
            <w:r w:rsidR="0078110A" w:rsidRPr="0078110A">
              <w:rPr>
                <w:rFonts w:ascii="Courier New" w:hAnsi="Courier New" w:cs="Courier New"/>
              </w:rPr>
              <w:t>xincr</w:t>
            </w:r>
            <w:r w:rsidR="00487981">
              <w:t>.</w:t>
            </w:r>
          </w:p>
          <w:p w:rsidR="003A00A9" w:rsidRDefault="003A00A9" w:rsidP="004D3134">
            <w:pPr>
              <w:cnfStyle w:val="000000000000"/>
            </w:pPr>
            <w:r>
              <w:t>4095(decimal) = b1111,1111,1111</w:t>
            </w:r>
          </w:p>
        </w:tc>
      </w:tr>
      <w:tr w:rsidR="00D24D6F" w:rsidTr="00384319">
        <w:trPr>
          <w:cnfStyle w:val="000000100000"/>
          <w:trHeight w:val="48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4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1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100000"/>
            </w:pPr>
            <w:r>
              <w:t>(4095,4095)</w:t>
            </w:r>
          </w:p>
        </w:tc>
        <w:tc>
          <w:tcPr>
            <w:tcW w:w="5258" w:type="dxa"/>
          </w:tcPr>
          <w:p w:rsidR="00CF7281" w:rsidRDefault="0019707A">
            <w:pPr>
              <w:cnfStyle w:val="000000100000"/>
            </w:pPr>
            <w:r>
              <w:t>Testing for m</w:t>
            </w:r>
            <w:r w:rsidR="000857D7">
              <w:t xml:space="preserve">aximum possible value of </w:t>
            </w:r>
            <w:r w:rsidR="000857D7" w:rsidRPr="0078110A">
              <w:rPr>
                <w:rFonts w:ascii="Courier New" w:hAnsi="Courier New" w:cs="Courier New"/>
              </w:rPr>
              <w:t>xin</w:t>
            </w:r>
            <w:r w:rsidR="000857D7">
              <w:t xml:space="preserve"> and </w:t>
            </w:r>
            <w:r w:rsidR="000857D7" w:rsidRPr="0078110A">
              <w:rPr>
                <w:rFonts w:ascii="Courier New" w:hAnsi="Courier New" w:cs="Courier New"/>
              </w:rPr>
              <w:t>yin</w:t>
            </w:r>
            <w:r w:rsidR="0078110A">
              <w:t>.</w:t>
            </w:r>
          </w:p>
        </w:tc>
      </w:tr>
      <w:tr w:rsidR="00D24D6F" w:rsidTr="00384319">
        <w:trPr>
          <w:trHeight w:val="48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5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0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000000"/>
            </w:pPr>
            <w:r>
              <w:t>(2048,2048)</w:t>
            </w:r>
          </w:p>
        </w:tc>
        <w:tc>
          <w:tcPr>
            <w:tcW w:w="5258" w:type="dxa"/>
          </w:tcPr>
          <w:p w:rsidR="005B3946" w:rsidRDefault="00E56A16">
            <w:pPr>
              <w:cnfStyle w:val="000000000000"/>
            </w:pPr>
            <w:r>
              <w:t>2048(decimal) = b1000,0000,0000</w:t>
            </w:r>
          </w:p>
        </w:tc>
      </w:tr>
      <w:tr w:rsidR="00D24D6F" w:rsidTr="00384319">
        <w:trPr>
          <w:cnfStyle w:val="000000100000"/>
          <w:trHeight w:val="249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6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1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100000"/>
            </w:pPr>
            <w:r>
              <w:t>(2048,0)</w:t>
            </w:r>
          </w:p>
        </w:tc>
        <w:tc>
          <w:tcPr>
            <w:tcW w:w="5258" w:type="dxa"/>
          </w:tcPr>
          <w:p w:rsidR="00CF7281" w:rsidRDefault="002D184F" w:rsidP="002D184F">
            <w:pPr>
              <w:cnfStyle w:val="000000100000"/>
            </w:pPr>
            <w:r>
              <w:t xml:space="preserve">Testing for </w:t>
            </w:r>
            <w:r w:rsidR="00176A06" w:rsidRPr="0078110A">
              <w:rPr>
                <w:rFonts w:ascii="Courier New" w:hAnsi="Courier New" w:cs="Courier New"/>
              </w:rPr>
              <w:t>xincr</w:t>
            </w:r>
            <w:r w:rsidR="00176A06">
              <w:t xml:space="preserve"> </w:t>
            </w:r>
            <w:r w:rsidR="004D16F4">
              <w:t>= 2048.</w:t>
            </w:r>
            <w:r>
              <w:t xml:space="preserve"> </w:t>
            </w:r>
          </w:p>
        </w:tc>
      </w:tr>
      <w:tr w:rsidR="00D24D6F" w:rsidTr="00384319">
        <w:trPr>
          <w:trHeight w:val="106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7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0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000000"/>
            </w:pPr>
            <w:r>
              <w:t>(2047,30)</w:t>
            </w:r>
          </w:p>
        </w:tc>
        <w:tc>
          <w:tcPr>
            <w:tcW w:w="5258" w:type="dxa"/>
          </w:tcPr>
          <w:p w:rsidR="00CF7281" w:rsidRDefault="00176A06">
            <w:pPr>
              <w:cnfStyle w:val="000000000000"/>
            </w:pPr>
            <w:r>
              <w:t xml:space="preserve">Testing the calculation of </w:t>
            </w:r>
            <w:r w:rsidRPr="002936B0">
              <w:rPr>
                <w:rFonts w:ascii="Courier New" w:hAnsi="Courier New" w:cs="Courier New"/>
              </w:rPr>
              <w:t>err1</w:t>
            </w:r>
            <w:r>
              <w:t xml:space="preserve"> and </w:t>
            </w:r>
            <w:r w:rsidRPr="002936B0">
              <w:rPr>
                <w:rFonts w:ascii="Courier New" w:hAnsi="Courier New" w:cs="Courier New"/>
              </w:rPr>
              <w:t>err2</w:t>
            </w:r>
            <w:r>
              <w:t xml:space="preserve"> with large number (number larger or equal to 2048)</w:t>
            </w:r>
            <w:r w:rsidR="0013454F">
              <w:t xml:space="preserve"> and also the comparison of </w:t>
            </w:r>
            <w:r w:rsidR="0013454F" w:rsidRPr="002936B0">
              <w:rPr>
                <w:rFonts w:ascii="Courier New" w:hAnsi="Courier New" w:cs="Courier New"/>
              </w:rPr>
              <w:t>err1</w:t>
            </w:r>
            <w:r w:rsidR="0013454F">
              <w:t xml:space="preserve"> and </w:t>
            </w:r>
            <w:r w:rsidR="0013454F" w:rsidRPr="002936B0">
              <w:rPr>
                <w:rFonts w:ascii="Courier New" w:hAnsi="Courier New" w:cs="Courier New"/>
              </w:rPr>
              <w:t>err2</w:t>
            </w:r>
            <w:r w:rsidR="0013454F">
              <w:t>.</w:t>
            </w:r>
          </w:p>
        </w:tc>
      </w:tr>
      <w:tr w:rsidR="00D24D6F" w:rsidTr="00384319">
        <w:trPr>
          <w:cnfStyle w:val="000000100000"/>
          <w:trHeight w:val="184"/>
        </w:trPr>
        <w:tc>
          <w:tcPr>
            <w:cnfStyle w:val="001000000000"/>
            <w:tcW w:w="675" w:type="dxa"/>
            <w:vAlign w:val="center"/>
          </w:tcPr>
          <w:p w:rsidR="00CF7281" w:rsidRDefault="00CF7281" w:rsidP="00384319">
            <w:r>
              <w:t>8</w:t>
            </w:r>
          </w:p>
        </w:tc>
        <w:tc>
          <w:tcPr>
            <w:tcW w:w="993" w:type="dxa"/>
            <w:vAlign w:val="center"/>
          </w:tcPr>
          <w:p w:rsidR="00CF7281" w:rsidRDefault="00C67056" w:rsidP="00F154DB">
            <w:pPr>
              <w:cnfStyle w:val="000000100000"/>
            </w:pPr>
            <w:r>
              <w:t>(0,0)</w:t>
            </w:r>
          </w:p>
        </w:tc>
        <w:tc>
          <w:tcPr>
            <w:tcW w:w="1559" w:type="dxa"/>
            <w:vAlign w:val="center"/>
          </w:tcPr>
          <w:p w:rsidR="00CF7281" w:rsidRDefault="005C41F3" w:rsidP="00F154DB">
            <w:pPr>
              <w:cnfStyle w:val="000000100000"/>
            </w:pPr>
            <w:r>
              <w:t>(4000,1)</w:t>
            </w:r>
          </w:p>
        </w:tc>
        <w:tc>
          <w:tcPr>
            <w:tcW w:w="5258" w:type="dxa"/>
          </w:tcPr>
          <w:p w:rsidR="00CF7281" w:rsidRDefault="0013454F">
            <w:pPr>
              <w:cnfStyle w:val="000000100000"/>
            </w:pPr>
            <w:r>
              <w:t xml:space="preserve">Same </w:t>
            </w:r>
            <w:r w:rsidR="00731954">
              <w:t>as test 7</w:t>
            </w:r>
          </w:p>
        </w:tc>
      </w:tr>
    </w:tbl>
    <w:p w:rsidR="007F6786" w:rsidRDefault="007F6786" w:rsidP="009735D6"/>
    <w:sectPr w:rsidR="007F6786" w:rsidSect="00E00B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4912"/>
    <w:rsid w:val="0001332B"/>
    <w:rsid w:val="00027F7C"/>
    <w:rsid w:val="000338C7"/>
    <w:rsid w:val="00033BF4"/>
    <w:rsid w:val="00041AC2"/>
    <w:rsid w:val="000540E3"/>
    <w:rsid w:val="00074B35"/>
    <w:rsid w:val="00080A3D"/>
    <w:rsid w:val="000857D7"/>
    <w:rsid w:val="00085FFB"/>
    <w:rsid w:val="00087738"/>
    <w:rsid w:val="000E0DF1"/>
    <w:rsid w:val="0011553C"/>
    <w:rsid w:val="0013299F"/>
    <w:rsid w:val="0013454F"/>
    <w:rsid w:val="00176A06"/>
    <w:rsid w:val="0019545F"/>
    <w:rsid w:val="0019707A"/>
    <w:rsid w:val="001A574F"/>
    <w:rsid w:val="001B3E84"/>
    <w:rsid w:val="001B5AEA"/>
    <w:rsid w:val="001E1104"/>
    <w:rsid w:val="001E1B56"/>
    <w:rsid w:val="002116CE"/>
    <w:rsid w:val="002300C7"/>
    <w:rsid w:val="002315AB"/>
    <w:rsid w:val="002614AA"/>
    <w:rsid w:val="0027477B"/>
    <w:rsid w:val="00291B22"/>
    <w:rsid w:val="002936B0"/>
    <w:rsid w:val="002D184F"/>
    <w:rsid w:val="002D553E"/>
    <w:rsid w:val="002F3E90"/>
    <w:rsid w:val="002F7EE6"/>
    <w:rsid w:val="00310BE1"/>
    <w:rsid w:val="00315C6F"/>
    <w:rsid w:val="0032652A"/>
    <w:rsid w:val="00376F7C"/>
    <w:rsid w:val="00380305"/>
    <w:rsid w:val="00384319"/>
    <w:rsid w:val="00387B05"/>
    <w:rsid w:val="003A00A9"/>
    <w:rsid w:val="003B2020"/>
    <w:rsid w:val="00462FA3"/>
    <w:rsid w:val="004739C7"/>
    <w:rsid w:val="00477F90"/>
    <w:rsid w:val="00487981"/>
    <w:rsid w:val="004B70BF"/>
    <w:rsid w:val="004D16F4"/>
    <w:rsid w:val="004D3134"/>
    <w:rsid w:val="004E4FA9"/>
    <w:rsid w:val="004E54C6"/>
    <w:rsid w:val="0050091B"/>
    <w:rsid w:val="00510DE5"/>
    <w:rsid w:val="00540C7A"/>
    <w:rsid w:val="005841D3"/>
    <w:rsid w:val="005859F0"/>
    <w:rsid w:val="005A00DE"/>
    <w:rsid w:val="005A08ED"/>
    <w:rsid w:val="005A4D47"/>
    <w:rsid w:val="005B3946"/>
    <w:rsid w:val="005C41F3"/>
    <w:rsid w:val="005E0582"/>
    <w:rsid w:val="005F571C"/>
    <w:rsid w:val="00612727"/>
    <w:rsid w:val="00632FD6"/>
    <w:rsid w:val="006519F4"/>
    <w:rsid w:val="00673BDD"/>
    <w:rsid w:val="006816E7"/>
    <w:rsid w:val="00682FA7"/>
    <w:rsid w:val="00685660"/>
    <w:rsid w:val="00694912"/>
    <w:rsid w:val="00696437"/>
    <w:rsid w:val="006A3B02"/>
    <w:rsid w:val="006B4101"/>
    <w:rsid w:val="006C146E"/>
    <w:rsid w:val="006D3D53"/>
    <w:rsid w:val="006F4814"/>
    <w:rsid w:val="007002CF"/>
    <w:rsid w:val="00715AE5"/>
    <w:rsid w:val="00716752"/>
    <w:rsid w:val="00717C9A"/>
    <w:rsid w:val="007236E9"/>
    <w:rsid w:val="007274A1"/>
    <w:rsid w:val="0072774B"/>
    <w:rsid w:val="00731954"/>
    <w:rsid w:val="00740C03"/>
    <w:rsid w:val="00751277"/>
    <w:rsid w:val="00772B07"/>
    <w:rsid w:val="0078110A"/>
    <w:rsid w:val="007848B4"/>
    <w:rsid w:val="007941B6"/>
    <w:rsid w:val="00795D43"/>
    <w:rsid w:val="007B2F3A"/>
    <w:rsid w:val="007C3FB8"/>
    <w:rsid w:val="007D60DC"/>
    <w:rsid w:val="007F4C9E"/>
    <w:rsid w:val="007F6786"/>
    <w:rsid w:val="00852180"/>
    <w:rsid w:val="008601B8"/>
    <w:rsid w:val="0086537A"/>
    <w:rsid w:val="0087736A"/>
    <w:rsid w:val="008929EC"/>
    <w:rsid w:val="0089552F"/>
    <w:rsid w:val="008A3347"/>
    <w:rsid w:val="008B0151"/>
    <w:rsid w:val="008C08A7"/>
    <w:rsid w:val="008C4D0B"/>
    <w:rsid w:val="008F28AB"/>
    <w:rsid w:val="00910ED1"/>
    <w:rsid w:val="009550FF"/>
    <w:rsid w:val="009735D6"/>
    <w:rsid w:val="00977917"/>
    <w:rsid w:val="009B3F4A"/>
    <w:rsid w:val="009D1A97"/>
    <w:rsid w:val="009D3EA6"/>
    <w:rsid w:val="009E3891"/>
    <w:rsid w:val="009E46F1"/>
    <w:rsid w:val="009E476F"/>
    <w:rsid w:val="009F64BF"/>
    <w:rsid w:val="00A04F81"/>
    <w:rsid w:val="00A22F45"/>
    <w:rsid w:val="00A27A53"/>
    <w:rsid w:val="00A316AD"/>
    <w:rsid w:val="00A353C4"/>
    <w:rsid w:val="00A668B8"/>
    <w:rsid w:val="00A879C1"/>
    <w:rsid w:val="00AC417B"/>
    <w:rsid w:val="00AC6B29"/>
    <w:rsid w:val="00AD0719"/>
    <w:rsid w:val="00B438A0"/>
    <w:rsid w:val="00B50592"/>
    <w:rsid w:val="00B54052"/>
    <w:rsid w:val="00B65227"/>
    <w:rsid w:val="00B670D9"/>
    <w:rsid w:val="00B7098B"/>
    <w:rsid w:val="00B7469F"/>
    <w:rsid w:val="00BC6AB7"/>
    <w:rsid w:val="00BD025D"/>
    <w:rsid w:val="00BF2765"/>
    <w:rsid w:val="00C0651F"/>
    <w:rsid w:val="00C46CBC"/>
    <w:rsid w:val="00C4702F"/>
    <w:rsid w:val="00C50B09"/>
    <w:rsid w:val="00C571F7"/>
    <w:rsid w:val="00C57DD8"/>
    <w:rsid w:val="00C67056"/>
    <w:rsid w:val="00C84AD6"/>
    <w:rsid w:val="00CC779D"/>
    <w:rsid w:val="00CF006F"/>
    <w:rsid w:val="00CF0508"/>
    <w:rsid w:val="00CF0B51"/>
    <w:rsid w:val="00CF7281"/>
    <w:rsid w:val="00D11B43"/>
    <w:rsid w:val="00D24D6F"/>
    <w:rsid w:val="00D27C90"/>
    <w:rsid w:val="00D57CD5"/>
    <w:rsid w:val="00D85AF2"/>
    <w:rsid w:val="00D8630B"/>
    <w:rsid w:val="00D91431"/>
    <w:rsid w:val="00DA4A70"/>
    <w:rsid w:val="00DC7857"/>
    <w:rsid w:val="00DF3FDF"/>
    <w:rsid w:val="00DF7C5A"/>
    <w:rsid w:val="00E00B5C"/>
    <w:rsid w:val="00E025BC"/>
    <w:rsid w:val="00E138A0"/>
    <w:rsid w:val="00E374D0"/>
    <w:rsid w:val="00E504C5"/>
    <w:rsid w:val="00E56A16"/>
    <w:rsid w:val="00E617BB"/>
    <w:rsid w:val="00E67D87"/>
    <w:rsid w:val="00E83A43"/>
    <w:rsid w:val="00E86332"/>
    <w:rsid w:val="00E87B58"/>
    <w:rsid w:val="00E90924"/>
    <w:rsid w:val="00E96C58"/>
    <w:rsid w:val="00EA05BE"/>
    <w:rsid w:val="00F154DB"/>
    <w:rsid w:val="00F227C0"/>
    <w:rsid w:val="00F26FEA"/>
    <w:rsid w:val="00F579CB"/>
    <w:rsid w:val="00F70A4E"/>
    <w:rsid w:val="00F82826"/>
    <w:rsid w:val="00F866D5"/>
    <w:rsid w:val="00FA7E31"/>
    <w:rsid w:val="00FC792F"/>
    <w:rsid w:val="00FF2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E7"/>
  </w:style>
  <w:style w:type="paragraph" w:styleId="Heading1">
    <w:name w:val="heading 1"/>
    <w:basedOn w:val="Normal"/>
    <w:next w:val="Normal"/>
    <w:link w:val="Heading1Char"/>
    <w:uiPriority w:val="9"/>
    <w:qFormat/>
    <w:rsid w:val="00681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1">
    <w:name w:val="Colorful Grid Accent 1"/>
    <w:basedOn w:val="TableNormal"/>
    <w:uiPriority w:val="73"/>
    <w:rsid w:val="00D24D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8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6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6E7"/>
    <w:rPr>
      <w:b/>
      <w:bCs/>
    </w:rPr>
  </w:style>
  <w:style w:type="character" w:styleId="Emphasis">
    <w:name w:val="Emphasis"/>
    <w:basedOn w:val="DefaultParagraphFont"/>
    <w:uiPriority w:val="20"/>
    <w:qFormat/>
    <w:rsid w:val="006816E7"/>
    <w:rPr>
      <w:i/>
      <w:iCs/>
    </w:rPr>
  </w:style>
  <w:style w:type="paragraph" w:styleId="NoSpacing">
    <w:name w:val="No Spacing"/>
    <w:uiPriority w:val="1"/>
    <w:qFormat/>
    <w:rsid w:val="006816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6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6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16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6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16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6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6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6E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E7"/>
  </w:style>
  <w:style w:type="paragraph" w:styleId="Heading1">
    <w:name w:val="heading 1"/>
    <w:basedOn w:val="Normal"/>
    <w:next w:val="Normal"/>
    <w:link w:val="Heading1Char"/>
    <w:uiPriority w:val="9"/>
    <w:qFormat/>
    <w:rsid w:val="006816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6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6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6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6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6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6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6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6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7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olorfulGrid-Accent1">
    <w:name w:val="Colorful Grid Accent 1"/>
    <w:basedOn w:val="TableNormal"/>
    <w:uiPriority w:val="73"/>
    <w:rsid w:val="00D24D6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24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816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1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1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16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6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6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6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6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6E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6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6E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6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6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816E7"/>
    <w:rPr>
      <w:b/>
      <w:bCs/>
    </w:rPr>
  </w:style>
  <w:style w:type="character" w:styleId="Emphasis">
    <w:name w:val="Emphasis"/>
    <w:basedOn w:val="DefaultParagraphFont"/>
    <w:uiPriority w:val="20"/>
    <w:qFormat/>
    <w:rsid w:val="006816E7"/>
    <w:rPr>
      <w:i/>
      <w:iCs/>
    </w:rPr>
  </w:style>
  <w:style w:type="paragraph" w:styleId="NoSpacing">
    <w:name w:val="No Spacing"/>
    <w:uiPriority w:val="1"/>
    <w:qFormat/>
    <w:rsid w:val="006816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6E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16E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6E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6E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816E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816E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816E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816E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16E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6E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</dc:creator>
  <cp:lastModifiedBy>Clarke, Thomas J W</cp:lastModifiedBy>
  <cp:revision>55</cp:revision>
  <cp:lastPrinted>2013-09-06T11:35:00Z</cp:lastPrinted>
  <dcterms:created xsi:type="dcterms:W3CDTF">2013-09-06T11:18:00Z</dcterms:created>
  <dcterms:modified xsi:type="dcterms:W3CDTF">2014-01-25T12:11:00Z</dcterms:modified>
</cp:coreProperties>
</file>