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Bienvenidos a la Primera Edición de la Jornada Institucional Desafío Software 2015, el Instituto Tecnológico Río Cuarto  agradece a sus alumnos la participación entusiasta en esta actividad.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Damos por inaugurada la Jornada de Competencia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Formulación de requisitos: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ocurre habitualmente, cuando se aproxima la finalización de cada año, las empresas de la ciudad comienzan a organizar las fiestas de cierre anual en las que generalmente se agasaja al personal con cena, espectáculos, sorteos, música, …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esta oportunidad, uno de nuestros clientes, la empresa JAJAJA &amp; Asoc. nos ha solicitado implementar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una máquina que genere cupones de premios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sus empleados de ventas, con una condición específica: el tipo de premio que se otorgue a cada empleado dependerá no sólo del azar (¡¡¡muchas personas carecen de buena suerte para los juegos!!!) sino también del desempeño laboral de cada uno de los participantes: ¡Un divertido desafío para nuestra Software Factory!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Hoy los hemos convocado a Uds., nuestros equipos de desarrollo, para solicitarles la elaboración de propuestas efectivas que satisfagan las necesidades de nuestra empresa cliente.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presentan a continuación, una descripción del juego que nuestro cliente desea implementar en el evento y algunos de los requerimientos en detalle: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empresa JAJAJA &amp; Asoc. cuenta con 10 vendedores (empleados de ventas), cada uno de los cuales podrá acceder a la máquina (que se ubicará en un lugar apropiado en el salón de fiestas) y recibir un cupón generado especialmente para él.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desea que el sistema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muestre una lista con los nombres de todos los empleados, de tal modo que el que se haya acercado a jugar pueda seleccionar el suyo. A continuación, se deberá generar un número aleatorio comprendido entre 1 y 10 para ese empleado, a modo de sorteo. Este número indica si el empleado ha tenido la suerte suficiente como para obtener uno de los 5 (cinco)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PREMIOS TOP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 evento (Más abajo se presenta la lista de premios a asignar según el número obtenido) y mostrarle (con bombos y platillos) el nombre del premio que logró conseguir. ¡OJO! Solo 5 empleados obtendrán premios TOP.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Luego, se calculará el Importe correspondiente al siguiente premio que deberá aparecer en el cupón: 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BONUS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(según las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condiciones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especificadas más abajo).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finalmente, calcular el Importe correspondiente al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BONUS 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(también atendiendo a las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condiciones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especificadas más abajo).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cada cupón que se genere, el sistema deberá guardar sus datos: nombre del vendedor, premio top, bonus 1 y bonus 2. Con estos datos se deberá poder emitir un listado que refleje todos los cupones generados.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deberá poder ejecutarse hasta emitir cupones para todos los empleados de ventas de JAJAJA &amp; Asoc.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(los que retornarán a sus casas con algo más de dinero en sus bolsillos, la alegría de un reconocimiento a su empeño y felices de haber compartido una divertida reunión).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CONDICIONES DE CÁLCULO Y OPERACIÓN: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emite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Cupón de Premio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el que consta el nombre del empleado de ventas y su número de identificación (el cupón es intransferible y deberá ser presentado para poder cobrar su premio). Además de los datos relacionados con la identidad del ganador, el cupón indica los premios obtenidos 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PREMIO TOP: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trata de un premio que se obtiene como producto del azar. Este año, los premios son los que se indican a continuación, dependiendo del número aleatorio que obtenga el participante en el juego. Solo 5 empleados obtendrán premios TOP: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obtiene el número 1, gana un Auto 0 km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el número 2, un Viaje a Bariloche para 2 personas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el número 3, un Viaje a Mar del Plata para 2 personas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el número 4, un Fin de semana en hotel spa para 2 personas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el número 5, una Cena para 2 personas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obtiene otros números, se mostrará la frase: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“iQué lástima, no consiguió ser TOP!”,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obviamente, no otorga premio.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BONUS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trata de un premio que se obtiene tomando en cuenta el Monto de Ventas Anual del empleado y su antigüedad en la empresa. Se calcula teniendo en cuenta las siguientes situaciones: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todos aquellos empleados que registran un Monto de venta anual que supera los $100.000, el cálculo varía según la antigüedad en la empresa: con una antigüedad menor a 10 años recibe un importe correspondiente al 15 % de su Salario Básico, si el empleado tiene una antigüedad de entre 10 y 20 años el importe que recibe corresponde al 10 % de su Salario Básico, mientras que este importe representa el 5% del salario Básico cuando la antigüedad es mayor a 20 años.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otra parte, si el Monto de venta anual de un vendedor es de $100.000 o inferior a ese importe, no se tiene en cuenta su antigüedad y el Bonus 1 se calcula simplemente como el 3% de su Salario Básico.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BONUS 2: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Bonus intenta premiar fundamentalmente a aquellos vendedores que han logrado combinar durante el año la asistencia al lugar de trabajo con una alta productividad. Para realizar el cálculo de este Bonus se considerarán 3 (tres) rangos de Monto Anual de ventas y para cada rango se asignará 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importe fijo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 deberá multiplicarse por el coeficiente de  presentismo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(% de asistencia /100), según los siguientes criterios: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las ventas del empleado fueron superiores a $150.000, el importe fijo será de $3.000. Este importe sólo será de $1.000, si las ventas que realizó durante el año fueron inferiores a $75.000. Y finalmente, para aquellos empleados con ventas anuales entre esos montos extremos ($150.000 y $75.000) , el importe fijo será de $2.000.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CONSIDERACIONES IMPORTANTES: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empleado de Ventas tendrá solo 1 (una) chance de participar en el juego.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número aleatorio (generado y asignado a un empleado para decidir si recibe o no un Premio Top)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 podrá repetirse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cupón deberá mostrar los tres tipos de premios (Top, Bonus 1 y Bonus 2).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datos a manipular se presentan en formato texto. Cada equipo, dependiendo de restricciones tales como el lenguaje elegido y/o conocimientos, podrá seleccionar el método de almacenamiento y organización de los datos que considere apropiado: listas, arrays, matrices, archivos, tablas, base de datos.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Estructura de datos PERSONAL-DE-VENTAS 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490.0" w:type="dxa"/>
        <w:jc w:val="left"/>
        <w:tblInd w:w="40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125"/>
        <w:gridCol w:w="1095"/>
        <w:gridCol w:w="1515"/>
        <w:gridCol w:w="2055"/>
        <w:gridCol w:w="1455"/>
        <w:gridCol w:w="1245"/>
        <w:tblGridChange w:id="0">
          <w:tblGrid>
            <w:gridCol w:w="1125"/>
            <w:gridCol w:w="1095"/>
            <w:gridCol w:w="1515"/>
            <w:gridCol w:w="2055"/>
            <w:gridCol w:w="1455"/>
            <w:gridCol w:w="124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Vendedor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Vendedor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Fecha Ingreso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la Empresa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Porcentaje Asistencia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Anual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Monto Venta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Anual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Salario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donde: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Id Vendedor: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es el número de Identificación del empleado.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Nombre Vendedor: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Nombre y Apellido del vendedor (personal de ventas)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Fecha Ingreso a la Empresa: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es la fecha a partir de la cual se lo considera empleado de la empresa.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Porcentaje Asistencia Anual: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representa el porcentaje de asistencia al lugar de trabajo durante el año en curso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Monto Venta Anual: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representa el importe total de las ventas que el empleado ha realizado durante el año en curso.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Salario Base: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Salario Básico o remuneración básica que percibe mensualmente cada empleado en particular. Se emplea como base para otros cálculos relacionados con los haberes del personal de una empresa.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ASPECTOS RELATIVOS A LA EVALUACIÓN DE LOS EQUIPOS: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llevar a cabo la evaluación de las soluciones propuestas por los equipos participantes, se tomarán en  consideración 4 niveles de desarrollo: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Primer Nivel: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valorará el modo en que se lleve a cabo la manipulación de los datos.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Segundo Nivel: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Especificación lógica de la solución propuesta, la que podrá ser formulada empleando PseInt, Pseudocódigo, Casos de Uso y Especificaciones de Casos de Uso (se espera que los alumnos de los cursos superiores puedan aplicar modelos y técnicas de mayor complejidad)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Tercer Nivel: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Codificación/Implementación empleando diversos lenguajes de programación según el curso al que correspondan los integrantes del equipo: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alumnos de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primer año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emplearán Python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alumnos de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segundo año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podrán optar por desarrollar en Python, Visual Basic, C# o realizar desarrollo por herramientas empleando Genexus.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alumnos de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tercer año: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podrán emplear cualquiera de los lenguajes mencionados además de PHP y Symphony (framework). Se espera que los equipos correspondientes a este curso, desarrollen la solución mediante alguno de estos dos últimos.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Cuarto Nivel: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Diseño de Interfaces (borradores en papel o empleando las facilidades provistas con los lenguajes).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NOTA: Tal vez algunos de los equipos puedan completar todos los niveles especificados, a mayor o menor velocidad, de manera más o menos óptima… Lo más importante es habernos reunido para llevar a cabo la tarea que nos fascina y divierte … desarrollar soluciones software!!  Y aprender … de cada nueva experiencia… APRENDER.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Gracias por participar … Al finalizar disfrutaremos de sandwiches de chorizos asados !!! (Léase: Choripanes).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A JUGAR !!!!!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drawing>
        <wp:inline distB="114300" distT="114300" distL="114300" distR="114300">
          <wp:extent cx="1159760" cy="900113"/>
          <wp:effectExtent b="0" l="0" r="0" t="0"/>
          <wp:docPr descr="iTEC-LOGUITO.jpg" id="1" name="image01.jpg"/>
          <a:graphic>
            <a:graphicData uri="http://schemas.openxmlformats.org/drawingml/2006/picture">
              <pic:pic>
                <pic:nvPicPr>
                  <pic:cNvPr descr="iTEC-LOGUITO.jpg"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9760" cy="900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</w:t>
    </w:r>
    <w:r w:rsidDel="00000000" w:rsidR="00000000" w:rsidRPr="00000000">
      <w:rPr>
        <w:b w:val="1"/>
        <w:sz w:val="36"/>
        <w:szCs w:val="36"/>
        <w:rtl w:val="0"/>
      </w:rPr>
      <w:t xml:space="preserve">DESAFÍO SOFTWARE 2015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