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072" w:rsidRPr="00BD672B" w:rsidRDefault="00985072" w:rsidP="00CB3EDA">
      <w:pPr>
        <w:pStyle w:val="NormalWeb"/>
        <w:spacing w:before="0" w:beforeAutospacing="0" w:after="0" w:afterAutospacing="0"/>
        <w:rPr>
          <w:rFonts w:asciiTheme="minorHAnsi" w:hAnsiTheme="minorHAnsi" w:cstheme="minorHAnsi"/>
          <w:b/>
          <w:color w:val="4472C4" w:themeColor="accent1"/>
          <w:sz w:val="22"/>
          <w:szCs w:val="22"/>
        </w:rPr>
      </w:pPr>
      <w:r w:rsidRPr="00BD672B">
        <w:rPr>
          <w:rFonts w:asciiTheme="minorHAnsi" w:hAnsiTheme="minorHAnsi" w:cstheme="minorHAnsi"/>
          <w:b/>
          <w:color w:val="4472C4" w:themeColor="accent1"/>
          <w:sz w:val="22"/>
          <w:szCs w:val="22"/>
        </w:rPr>
        <w:t>Scope:</w:t>
      </w:r>
    </w:p>
    <w:p w:rsidR="00985072" w:rsidRPr="00BD672B" w:rsidRDefault="00BD672B" w:rsidP="00CB3ED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t>Location</w:t>
      </w:r>
      <w:r w:rsidR="00985072" w:rsidRPr="00BD672B">
        <w:rPr>
          <w:rFonts w:asciiTheme="minorHAnsi" w:hAnsiTheme="minorHAnsi" w:cstheme="minorHAnsi"/>
          <w:i/>
          <w:sz w:val="22"/>
          <w:szCs w:val="22"/>
        </w:rPr>
        <w:t>:</w:t>
      </w:r>
      <w:r w:rsidR="00985072" w:rsidRPr="00BD672B">
        <w:rPr>
          <w:rFonts w:asciiTheme="minorHAnsi" w:hAnsiTheme="minorHAnsi" w:cstheme="minorHAnsi"/>
          <w:sz w:val="22"/>
          <w:szCs w:val="22"/>
        </w:rPr>
        <w:t xml:space="preserve"> The</w:t>
      </w:r>
      <w:r w:rsidR="00263554">
        <w:rPr>
          <w:rFonts w:asciiTheme="minorHAnsi" w:hAnsiTheme="minorHAnsi" w:cstheme="minorHAnsi"/>
          <w:sz w:val="22"/>
          <w:szCs w:val="22"/>
        </w:rPr>
        <w:t>re are 58 zip codes, distributed across 13 states, with windfarms that have corresponding housing data available.</w:t>
      </w:r>
    </w:p>
    <w:p w:rsidR="00BD672B" w:rsidRDefault="00BD672B" w:rsidP="00CB3EDA">
      <w:pPr>
        <w:pStyle w:val="NormalWeb"/>
        <w:spacing w:before="0" w:beforeAutospacing="0" w:after="0" w:afterAutospacing="0"/>
        <w:rPr>
          <w:rFonts w:asciiTheme="minorHAnsi" w:hAnsiTheme="minorHAnsi" w:cstheme="minorHAnsi"/>
          <w:sz w:val="22"/>
          <w:szCs w:val="22"/>
        </w:rPr>
      </w:pPr>
    </w:p>
    <w:p w:rsidR="00985072" w:rsidRPr="00BD672B" w:rsidRDefault="00985072" w:rsidP="00CB3EDA">
      <w:pPr>
        <w:pStyle w:val="NormalWeb"/>
        <w:spacing w:before="0" w:beforeAutospacing="0" w:after="0" w:afterAutospacing="0"/>
        <w:rPr>
          <w:rFonts w:asciiTheme="minorHAnsi" w:hAnsiTheme="minorHAnsi" w:cstheme="minorHAnsi"/>
          <w:sz w:val="22"/>
          <w:szCs w:val="22"/>
        </w:rPr>
      </w:pPr>
      <w:r w:rsidRPr="00BD672B">
        <w:rPr>
          <w:rFonts w:asciiTheme="minorHAnsi" w:hAnsiTheme="minorHAnsi" w:cstheme="minorHAnsi"/>
          <w:i/>
          <w:sz w:val="22"/>
          <w:szCs w:val="22"/>
        </w:rPr>
        <w:t>Timeframe</w:t>
      </w:r>
      <w:r w:rsidRPr="00BD672B">
        <w:rPr>
          <w:rFonts w:asciiTheme="minorHAnsi" w:hAnsiTheme="minorHAnsi" w:cstheme="minorHAnsi"/>
          <w:sz w:val="22"/>
          <w:szCs w:val="22"/>
        </w:rPr>
        <w:t>:  Years 200</w:t>
      </w:r>
      <w:r w:rsidR="00263554">
        <w:rPr>
          <w:rFonts w:asciiTheme="minorHAnsi" w:hAnsiTheme="minorHAnsi" w:cstheme="minorHAnsi"/>
          <w:sz w:val="22"/>
          <w:szCs w:val="22"/>
        </w:rPr>
        <w:t>8</w:t>
      </w:r>
      <w:r w:rsidRPr="00BD672B">
        <w:rPr>
          <w:rFonts w:asciiTheme="minorHAnsi" w:hAnsiTheme="minorHAnsi" w:cstheme="minorHAnsi"/>
          <w:sz w:val="22"/>
          <w:szCs w:val="22"/>
        </w:rPr>
        <w:t xml:space="preserve"> – 201</w:t>
      </w:r>
      <w:r w:rsidR="00263554">
        <w:rPr>
          <w:rFonts w:asciiTheme="minorHAnsi" w:hAnsiTheme="minorHAnsi" w:cstheme="minorHAnsi"/>
          <w:sz w:val="22"/>
          <w:szCs w:val="22"/>
        </w:rPr>
        <w:t xml:space="preserve">8.  </w:t>
      </w:r>
      <w:r w:rsidR="003E1592">
        <w:rPr>
          <w:rFonts w:asciiTheme="minorHAnsi" w:hAnsiTheme="minorHAnsi" w:cstheme="minorHAnsi"/>
          <w:sz w:val="22"/>
          <w:szCs w:val="22"/>
        </w:rPr>
        <w:t>Note that limited housing data available prior to 2013 may result in this timeframe being modified to 2014 – 2018 as this study progresses.</w:t>
      </w:r>
    </w:p>
    <w:p w:rsidR="00BD672B" w:rsidRDefault="00BD672B" w:rsidP="00CB3EDA">
      <w:pPr>
        <w:pStyle w:val="NormalWeb"/>
        <w:spacing w:before="0" w:beforeAutospacing="0" w:after="0" w:afterAutospacing="0"/>
        <w:rPr>
          <w:rFonts w:asciiTheme="minorHAnsi" w:hAnsiTheme="minorHAnsi" w:cstheme="minorHAnsi"/>
          <w:sz w:val="22"/>
          <w:szCs w:val="22"/>
        </w:rPr>
      </w:pPr>
    </w:p>
    <w:p w:rsidR="00985072" w:rsidRPr="00347A24" w:rsidRDefault="00BD672B" w:rsidP="00CB3EDA">
      <w:pPr>
        <w:pStyle w:val="NormalWeb"/>
        <w:spacing w:before="0" w:beforeAutospacing="0" w:after="0" w:afterAutospacing="0"/>
        <w:rPr>
          <w:rFonts w:asciiTheme="minorHAnsi" w:hAnsiTheme="minorHAnsi" w:cstheme="minorHAnsi"/>
          <w:sz w:val="22"/>
          <w:szCs w:val="22"/>
        </w:rPr>
      </w:pPr>
      <w:r w:rsidRPr="00BD672B">
        <w:rPr>
          <w:rFonts w:asciiTheme="minorHAnsi" w:hAnsiTheme="minorHAnsi" w:cstheme="minorHAnsi"/>
          <w:i/>
          <w:sz w:val="22"/>
          <w:szCs w:val="22"/>
        </w:rPr>
        <w:t>Th</w:t>
      </w:r>
      <w:r w:rsidR="00347A24">
        <w:rPr>
          <w:rFonts w:asciiTheme="minorHAnsi" w:hAnsiTheme="minorHAnsi" w:cstheme="minorHAnsi"/>
          <w:i/>
          <w:sz w:val="22"/>
          <w:szCs w:val="22"/>
        </w:rPr>
        <w:t xml:space="preserve">e objective of this project </w:t>
      </w:r>
      <w:r w:rsidR="00347A24" w:rsidRPr="00347A24">
        <w:rPr>
          <w:rFonts w:asciiTheme="minorHAnsi" w:hAnsiTheme="minorHAnsi" w:cstheme="minorHAnsi"/>
          <w:sz w:val="22"/>
          <w:szCs w:val="22"/>
        </w:rPr>
        <w:t xml:space="preserve">is </w:t>
      </w:r>
      <w:r w:rsidRPr="00347A24">
        <w:rPr>
          <w:rFonts w:asciiTheme="minorHAnsi" w:hAnsiTheme="minorHAnsi" w:cstheme="minorHAnsi"/>
          <w:sz w:val="22"/>
          <w:szCs w:val="22"/>
        </w:rPr>
        <w:t>a regression algorithm that can be used to predict the change in value of a home based on proximity to windmills</w:t>
      </w:r>
      <w:r w:rsidR="003E1592" w:rsidRPr="00347A24">
        <w:rPr>
          <w:rFonts w:asciiTheme="minorHAnsi" w:hAnsiTheme="minorHAnsi" w:cstheme="minorHAnsi"/>
          <w:sz w:val="22"/>
          <w:szCs w:val="22"/>
        </w:rPr>
        <w:t>.</w:t>
      </w:r>
    </w:p>
    <w:p w:rsidR="003E1592" w:rsidRPr="00BD672B" w:rsidRDefault="003E1592" w:rsidP="00CB3EDA">
      <w:pPr>
        <w:pStyle w:val="NormalWeb"/>
        <w:spacing w:before="0" w:beforeAutospacing="0" w:after="0" w:afterAutospacing="0"/>
        <w:rPr>
          <w:rFonts w:asciiTheme="minorHAnsi" w:hAnsiTheme="minorHAnsi" w:cstheme="minorHAnsi"/>
          <w:sz w:val="22"/>
          <w:szCs w:val="22"/>
        </w:rPr>
      </w:pPr>
    </w:p>
    <w:p w:rsidR="00725B30" w:rsidRPr="00BD672B" w:rsidRDefault="00325E9D" w:rsidP="00CB3EDA">
      <w:pPr>
        <w:pStyle w:val="NormalWeb"/>
        <w:spacing w:before="0" w:beforeAutospacing="0" w:after="0" w:afterAutospacing="0"/>
        <w:rPr>
          <w:rFonts w:asciiTheme="minorHAnsi" w:hAnsiTheme="minorHAnsi" w:cstheme="minorHAnsi"/>
          <w:b/>
          <w:color w:val="4472C4" w:themeColor="accent1"/>
          <w:sz w:val="22"/>
          <w:szCs w:val="22"/>
        </w:rPr>
      </w:pPr>
      <w:r w:rsidRPr="00BD672B">
        <w:rPr>
          <w:rFonts w:asciiTheme="minorHAnsi" w:hAnsiTheme="minorHAnsi" w:cstheme="minorHAnsi"/>
          <w:b/>
          <w:color w:val="4472C4" w:themeColor="accent1"/>
          <w:sz w:val="22"/>
          <w:szCs w:val="22"/>
        </w:rPr>
        <w:t>Explore the Data</w:t>
      </w:r>
      <w:r w:rsidR="00725B30" w:rsidRPr="00BD672B">
        <w:rPr>
          <w:rFonts w:asciiTheme="minorHAnsi" w:hAnsiTheme="minorHAnsi" w:cstheme="minorHAnsi"/>
          <w:b/>
          <w:color w:val="4472C4" w:themeColor="accent1"/>
          <w:sz w:val="22"/>
          <w:szCs w:val="22"/>
        </w:rPr>
        <w:t xml:space="preserve">: </w:t>
      </w:r>
    </w:p>
    <w:p w:rsidR="00BD672B" w:rsidRPr="00263554" w:rsidRDefault="006C24CE" w:rsidP="009A5174">
      <w:pPr>
        <w:pStyle w:val="ListParagraph"/>
        <w:numPr>
          <w:ilvl w:val="0"/>
          <w:numId w:val="5"/>
        </w:numPr>
        <w:rPr>
          <w:rFonts w:cstheme="minorHAnsi"/>
          <w:i/>
          <w:color w:val="4472C4" w:themeColor="accent1"/>
        </w:rPr>
      </w:pPr>
      <w:r w:rsidRPr="00BD672B">
        <w:rPr>
          <w:rFonts w:eastAsia="Times New Roman" w:cstheme="minorHAnsi"/>
          <w:i/>
          <w:color w:val="4472C4" w:themeColor="accent1"/>
        </w:rPr>
        <w:t>C</w:t>
      </w:r>
      <w:r w:rsidR="00263554">
        <w:rPr>
          <w:rFonts w:eastAsia="Times New Roman" w:cstheme="minorHAnsi"/>
          <w:i/>
          <w:color w:val="4472C4" w:themeColor="accent1"/>
        </w:rPr>
        <w:t>ompare the original number of zip codes in the windfarm data to the number of windfarms that have corresponding information (a zip code match) with the Zillow housing data</w:t>
      </w:r>
    </w:p>
    <w:p w:rsidR="003E1592" w:rsidRDefault="003E1592" w:rsidP="00263554">
      <w:pPr>
        <w:ind w:left="450"/>
        <w:rPr>
          <w:rFonts w:cstheme="minorHAnsi"/>
          <w:color w:val="000000" w:themeColor="text1"/>
        </w:rPr>
      </w:pPr>
    </w:p>
    <w:p w:rsidR="00C27877" w:rsidRPr="00C27877" w:rsidRDefault="00C27877" w:rsidP="00C27877">
      <w:pPr>
        <w:ind w:left="450"/>
        <w:rPr>
          <w:rFonts w:cstheme="minorHAnsi"/>
          <w:color w:val="000000" w:themeColor="text1"/>
        </w:rPr>
      </w:pPr>
      <w:r w:rsidRPr="00C27877">
        <w:rPr>
          <w:rFonts w:cstheme="minorHAnsi"/>
          <w:color w:val="000000" w:themeColor="text1"/>
        </w:rPr>
        <w:t>Zillow only has median sales price data for 3,797 zipcodes out of 42,000 zipcodes in the US</w:t>
      </w:r>
    </w:p>
    <w:p w:rsidR="00C27877" w:rsidRPr="00C27877" w:rsidRDefault="00C27877" w:rsidP="00C27877">
      <w:pPr>
        <w:ind w:left="450"/>
        <w:rPr>
          <w:rFonts w:cstheme="minorHAnsi"/>
          <w:color w:val="000000" w:themeColor="text1"/>
        </w:rPr>
      </w:pPr>
      <w:r w:rsidRPr="00C27877">
        <w:rPr>
          <w:rFonts w:cstheme="minorHAnsi"/>
          <w:color w:val="000000" w:themeColor="text1"/>
        </w:rPr>
        <w:t>Out of 1,269 zipcodes w/windfarms only 58 of these zip codes have Zillow housing data</w:t>
      </w:r>
    </w:p>
    <w:p w:rsidR="00C27877" w:rsidRPr="00C27877" w:rsidRDefault="00C27877" w:rsidP="00C27877">
      <w:pPr>
        <w:ind w:left="450"/>
        <w:rPr>
          <w:rFonts w:cstheme="minorHAnsi"/>
          <w:color w:val="000000" w:themeColor="text1"/>
        </w:rPr>
      </w:pPr>
      <w:r w:rsidRPr="00C27877">
        <w:rPr>
          <w:rFonts w:cstheme="minorHAnsi"/>
          <w:color w:val="000000" w:themeColor="text1"/>
        </w:rPr>
        <w:t>Of these 58 zip codes, only 46 zip codes are in states that have more than one zip code with a windfarm</w:t>
      </w:r>
    </w:p>
    <w:p w:rsidR="00C27877" w:rsidRPr="00C27877" w:rsidRDefault="00C27877" w:rsidP="00C27877">
      <w:pPr>
        <w:ind w:left="450"/>
        <w:rPr>
          <w:rFonts w:cstheme="minorHAnsi"/>
          <w:color w:val="000000" w:themeColor="text1"/>
        </w:rPr>
      </w:pPr>
      <w:r w:rsidRPr="00C27877">
        <w:rPr>
          <w:rFonts w:cstheme="minorHAnsi"/>
          <w:color w:val="000000" w:themeColor="text1"/>
        </w:rPr>
        <w:t>Of these 46 zip codes, there are only 20 zip codes twenty-five miles away without a windfarm that have Zillow housing data.</w:t>
      </w:r>
    </w:p>
    <w:p w:rsidR="00540D65" w:rsidRDefault="00540D65" w:rsidP="00263554">
      <w:pPr>
        <w:ind w:left="450"/>
        <w:rPr>
          <w:rFonts w:cstheme="minorHAnsi"/>
          <w:color w:val="000000" w:themeColor="text1"/>
        </w:rPr>
      </w:pPr>
    </w:p>
    <w:p w:rsidR="00263554" w:rsidRDefault="00263554" w:rsidP="00263554">
      <w:pPr>
        <w:ind w:left="450"/>
        <w:rPr>
          <w:rFonts w:cstheme="minorHAnsi"/>
          <w:color w:val="000000" w:themeColor="text1"/>
        </w:rPr>
      </w:pPr>
      <w:r>
        <w:rPr>
          <w:rFonts w:cstheme="minorHAnsi"/>
          <w:color w:val="000000" w:themeColor="text1"/>
        </w:rPr>
        <w:t>Even though only around 5% (58/1269) of the windfarm’s have corresponding housing data, 58 zip codes</w:t>
      </w:r>
      <w:r w:rsidR="003E1592">
        <w:rPr>
          <w:rFonts w:cstheme="minorHAnsi"/>
          <w:color w:val="000000" w:themeColor="text1"/>
        </w:rPr>
        <w:t xml:space="preserve"> across 13 states</w:t>
      </w:r>
      <w:r>
        <w:rPr>
          <w:rFonts w:cstheme="minorHAnsi"/>
          <w:color w:val="000000" w:themeColor="text1"/>
        </w:rPr>
        <w:t xml:space="preserve"> should be sufficient to continue with this study.</w:t>
      </w:r>
    </w:p>
    <w:p w:rsidR="00263554" w:rsidRPr="00263554" w:rsidRDefault="00263554" w:rsidP="00263554">
      <w:pPr>
        <w:pStyle w:val="ListParagraph"/>
        <w:ind w:left="450"/>
        <w:rPr>
          <w:rFonts w:cstheme="minorHAnsi"/>
          <w:i/>
          <w:color w:val="4472C4" w:themeColor="accent1"/>
        </w:rPr>
      </w:pPr>
    </w:p>
    <w:p w:rsidR="003E1592" w:rsidRPr="00177376" w:rsidRDefault="003E1592" w:rsidP="007B49BC">
      <w:pPr>
        <w:pStyle w:val="ListParagraph"/>
        <w:numPr>
          <w:ilvl w:val="0"/>
          <w:numId w:val="5"/>
        </w:numPr>
        <w:rPr>
          <w:rFonts w:cstheme="minorHAnsi"/>
          <w:color w:val="000000" w:themeColor="text1"/>
        </w:rPr>
      </w:pPr>
      <w:r w:rsidRPr="003E1592">
        <w:rPr>
          <w:rFonts w:cstheme="minorHAnsi"/>
          <w:i/>
          <w:color w:val="4472C4" w:themeColor="accent1"/>
        </w:rPr>
        <w:t>Which states have the highest (and lowest) windmill counts</w:t>
      </w:r>
    </w:p>
    <w:p w:rsidR="00177376" w:rsidRPr="00177376" w:rsidRDefault="00177376" w:rsidP="00177376">
      <w:pPr>
        <w:pStyle w:val="ListParagraph"/>
        <w:ind w:left="450"/>
        <w:rPr>
          <w:rFonts w:cstheme="minorHAnsi"/>
          <w:i/>
          <w:color w:val="000000" w:themeColor="text1"/>
        </w:rPr>
      </w:pPr>
      <w:r w:rsidRPr="00177376">
        <w:rPr>
          <w:rFonts w:cstheme="minorHAnsi"/>
          <w:i/>
          <w:color w:val="000000" w:themeColor="text1"/>
        </w:rPr>
        <w:t>highest:</w:t>
      </w:r>
      <w:r>
        <w:rPr>
          <w:rFonts w:cstheme="minorHAnsi"/>
          <w:i/>
          <w:color w:val="000000" w:themeColor="text1"/>
        </w:rPr>
        <w:tab/>
      </w:r>
      <w:r>
        <w:rPr>
          <w:rFonts w:cstheme="minorHAnsi"/>
          <w:i/>
          <w:color w:val="000000" w:themeColor="text1"/>
        </w:rPr>
        <w:tab/>
      </w:r>
      <w:r>
        <w:rPr>
          <w:rFonts w:cstheme="minorHAnsi"/>
          <w:i/>
          <w:color w:val="000000" w:themeColor="text1"/>
        </w:rPr>
        <w:tab/>
        <w:t>lowest:</w:t>
      </w:r>
    </w:p>
    <w:p w:rsidR="00B52EC2" w:rsidRDefault="00C27877" w:rsidP="00BD672B">
      <w:pPr>
        <w:ind w:left="450"/>
        <w:rPr>
          <w:rFonts w:cstheme="minorHAnsi"/>
          <w:color w:val="4472C4" w:themeColor="accent1"/>
        </w:rPr>
      </w:pPr>
      <w:r>
        <w:rPr>
          <w:noProof/>
        </w:rPr>
        <w:drawing>
          <wp:inline distT="0" distB="0" distL="0" distR="0" wp14:anchorId="43BBFBAC" wp14:editId="703DB477">
            <wp:extent cx="1332862" cy="1320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8288" cy="1326176"/>
                    </a:xfrm>
                    <a:prstGeom prst="rect">
                      <a:avLst/>
                    </a:prstGeom>
                  </pic:spPr>
                </pic:pic>
              </a:graphicData>
            </a:graphic>
          </wp:inline>
        </w:drawing>
      </w:r>
      <w:r w:rsidR="000D04AF" w:rsidRPr="00BD672B">
        <w:rPr>
          <w:rFonts w:cstheme="minorHAnsi"/>
          <w:color w:val="4472C4" w:themeColor="accent1"/>
        </w:rPr>
        <w:tab/>
      </w:r>
      <w:r>
        <w:rPr>
          <w:noProof/>
        </w:rPr>
        <w:drawing>
          <wp:inline distT="0" distB="0" distL="0" distR="0" wp14:anchorId="58F7A276" wp14:editId="7876E943">
            <wp:extent cx="1441524" cy="1327218"/>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1524" cy="1327218"/>
                    </a:xfrm>
                    <a:prstGeom prst="rect">
                      <a:avLst/>
                    </a:prstGeom>
                  </pic:spPr>
                </pic:pic>
              </a:graphicData>
            </a:graphic>
          </wp:inline>
        </w:drawing>
      </w:r>
    </w:p>
    <w:p w:rsidR="006C24CE" w:rsidRPr="00BD672B" w:rsidRDefault="006C24CE" w:rsidP="008A59FF">
      <w:pPr>
        <w:rPr>
          <w:rFonts w:eastAsia="Times New Roman" w:cstheme="minorHAnsi"/>
          <w:color w:val="000000" w:themeColor="text1"/>
        </w:rPr>
      </w:pPr>
    </w:p>
    <w:p w:rsidR="006C24CE" w:rsidRPr="00BD672B" w:rsidRDefault="007D0500" w:rsidP="00B862F1">
      <w:pPr>
        <w:pStyle w:val="ListParagraph"/>
        <w:numPr>
          <w:ilvl w:val="0"/>
          <w:numId w:val="5"/>
        </w:numPr>
        <w:rPr>
          <w:rFonts w:eastAsia="Times New Roman" w:cstheme="minorHAnsi"/>
          <w:i/>
          <w:color w:val="4472C4" w:themeColor="accent1"/>
        </w:rPr>
      </w:pPr>
      <w:r>
        <w:rPr>
          <w:rFonts w:eastAsia="Times New Roman" w:cstheme="minorHAnsi"/>
          <w:i/>
          <w:color w:val="4472C4" w:themeColor="accent1"/>
        </w:rPr>
        <w:t xml:space="preserve">Housing data availability: evaluate how many months of housing data are available for the </w:t>
      </w:r>
      <w:r w:rsidR="001C386A">
        <w:rPr>
          <w:rFonts w:eastAsia="Times New Roman" w:cstheme="minorHAnsi"/>
          <w:i/>
          <w:color w:val="4472C4" w:themeColor="accent1"/>
        </w:rPr>
        <w:t>above states with the highest and lowest mindmills count</w:t>
      </w:r>
    </w:p>
    <w:p w:rsidR="008B5E72" w:rsidRDefault="00F60D28" w:rsidP="00A1735B">
      <w:pPr>
        <w:pStyle w:val="ListParagraph"/>
        <w:ind w:left="540"/>
        <w:rPr>
          <w:rFonts w:cstheme="minorHAnsi"/>
          <w:color w:val="000000" w:themeColor="text1"/>
        </w:rPr>
      </w:pPr>
      <w:r>
        <w:rPr>
          <w:rFonts w:cstheme="minorHAnsi"/>
          <w:color w:val="000000" w:themeColor="text1"/>
        </w:rPr>
        <w:t>An evaluation of housing data for the top 5 states</w:t>
      </w:r>
      <w:r w:rsidR="00A1735B">
        <w:rPr>
          <w:rFonts w:cstheme="minorHAnsi"/>
          <w:color w:val="000000" w:themeColor="text1"/>
        </w:rPr>
        <w:t xml:space="preserve"> revealed that out of a possible 130 housing values (months of Mar-200</w:t>
      </w:r>
      <w:r w:rsidR="000110DF">
        <w:rPr>
          <w:rFonts w:cstheme="minorHAnsi"/>
          <w:color w:val="000000" w:themeColor="text1"/>
        </w:rPr>
        <w:t>8</w:t>
      </w:r>
      <w:r w:rsidR="00A1735B">
        <w:rPr>
          <w:rFonts w:cstheme="minorHAnsi"/>
          <w:color w:val="000000" w:themeColor="text1"/>
        </w:rPr>
        <w:t xml:space="preserve"> thru Aug-2018)...</w:t>
      </w:r>
    </w:p>
    <w:p w:rsidR="00A1735B" w:rsidRDefault="00A1735B" w:rsidP="00A1735B">
      <w:pPr>
        <w:pStyle w:val="ListParagraph"/>
        <w:ind w:left="990"/>
        <w:rPr>
          <w:rFonts w:cstheme="minorHAnsi"/>
          <w:color w:val="000000" w:themeColor="text1"/>
        </w:rPr>
      </w:pPr>
      <w:r>
        <w:rPr>
          <w:rFonts w:cstheme="minorHAnsi"/>
          <w:color w:val="000000" w:themeColor="text1"/>
        </w:rPr>
        <w:t>CA and MA have several windfarms with 129 months of housing data – very strong result</w:t>
      </w:r>
    </w:p>
    <w:p w:rsidR="00A1735B" w:rsidRDefault="00A1735B" w:rsidP="00A1735B">
      <w:pPr>
        <w:pStyle w:val="ListParagraph"/>
        <w:ind w:left="990"/>
        <w:rPr>
          <w:rFonts w:cstheme="minorHAnsi"/>
          <w:color w:val="000000" w:themeColor="text1"/>
        </w:rPr>
      </w:pPr>
    </w:p>
    <w:p w:rsidR="00A1735B" w:rsidRDefault="00A1735B" w:rsidP="00A1735B">
      <w:pPr>
        <w:pStyle w:val="ListParagraph"/>
        <w:ind w:left="990"/>
        <w:rPr>
          <w:rFonts w:cstheme="minorHAnsi"/>
          <w:color w:val="000000" w:themeColor="text1"/>
        </w:rPr>
      </w:pPr>
      <w:r>
        <w:rPr>
          <w:rFonts w:cstheme="minorHAnsi"/>
          <w:color w:val="000000" w:themeColor="text1"/>
        </w:rPr>
        <w:t>MN and OH have several windfarms with at least 88 months of housing data – sufficient result</w:t>
      </w:r>
    </w:p>
    <w:p w:rsidR="00A1735B" w:rsidRDefault="00A1735B" w:rsidP="00A1735B">
      <w:pPr>
        <w:pStyle w:val="ListParagraph"/>
        <w:ind w:left="990"/>
        <w:rPr>
          <w:rFonts w:cstheme="minorHAnsi"/>
          <w:color w:val="000000" w:themeColor="text1"/>
        </w:rPr>
      </w:pPr>
    </w:p>
    <w:p w:rsidR="00A1735B" w:rsidRDefault="00A1735B" w:rsidP="00A1735B">
      <w:pPr>
        <w:pStyle w:val="ListParagraph"/>
        <w:ind w:left="990"/>
        <w:rPr>
          <w:rFonts w:cstheme="minorHAnsi"/>
          <w:color w:val="000000" w:themeColor="text1"/>
        </w:rPr>
      </w:pPr>
      <w:r>
        <w:rPr>
          <w:rFonts w:cstheme="minorHAnsi"/>
          <w:color w:val="000000" w:themeColor="text1"/>
        </w:rPr>
        <w:t>RI’s windfarms have less than 58 months of data (less than 50%) – this isn’t necessarily insufficient, but RI may not be a good state to keep in this study</w:t>
      </w:r>
    </w:p>
    <w:p w:rsidR="002F59F2" w:rsidRPr="001C386A" w:rsidRDefault="002F59F2" w:rsidP="001C386A">
      <w:pPr>
        <w:rPr>
          <w:rFonts w:cstheme="minorHAnsi"/>
          <w:color w:val="000000" w:themeColor="text1"/>
        </w:rPr>
      </w:pPr>
    </w:p>
    <w:p w:rsidR="00CB3EDA" w:rsidRDefault="00161773" w:rsidP="00B862F1">
      <w:pPr>
        <w:pStyle w:val="ListParagraph"/>
        <w:numPr>
          <w:ilvl w:val="0"/>
          <w:numId w:val="5"/>
        </w:numPr>
        <w:rPr>
          <w:rFonts w:eastAsia="Times New Roman" w:cstheme="minorHAnsi"/>
          <w:i/>
          <w:color w:val="4472C4" w:themeColor="accent1"/>
        </w:rPr>
      </w:pPr>
      <w:r>
        <w:rPr>
          <w:rFonts w:eastAsia="Times New Roman" w:cstheme="minorHAnsi"/>
          <w:i/>
          <w:color w:val="4472C4" w:themeColor="accent1"/>
        </w:rPr>
        <w:t>Swarmplot of population density and median household income for</w:t>
      </w:r>
      <w:r w:rsidR="00AD22D1">
        <w:rPr>
          <w:rFonts w:eastAsia="Times New Roman" w:cstheme="minorHAnsi"/>
          <w:i/>
          <w:color w:val="4472C4" w:themeColor="accent1"/>
        </w:rPr>
        <w:t xml:space="preserve"> the five states</w:t>
      </w:r>
    </w:p>
    <w:p w:rsidR="00C350F9" w:rsidRDefault="00AD22D1" w:rsidP="00AD22D1">
      <w:pPr>
        <w:ind w:left="450"/>
        <w:rPr>
          <w:rFonts w:eastAsia="Times New Roman" w:cstheme="minorHAnsi"/>
          <w:color w:val="000000" w:themeColor="text1"/>
        </w:rPr>
      </w:pPr>
      <w:r w:rsidRPr="00AD22D1">
        <w:rPr>
          <w:rFonts w:eastAsia="Times New Roman" w:cstheme="minorHAnsi"/>
          <w:noProof/>
          <w:color w:val="000000" w:themeColor="text1"/>
        </w:rPr>
        <w:lastRenderedPageBreak/>
        <w:drawing>
          <wp:inline distT="0" distB="0" distL="0" distR="0" wp14:anchorId="4E403EF4" wp14:editId="75ABA652">
            <wp:extent cx="2616200" cy="1663700"/>
            <wp:effectExtent l="0" t="0" r="0" b="0"/>
            <wp:docPr id="5" name="Picture 4">
              <a:extLst xmlns:a="http://schemas.openxmlformats.org/drawingml/2006/main">
                <a:ext uri="{FF2B5EF4-FFF2-40B4-BE49-F238E27FC236}">
                  <a16:creationId xmlns:a16="http://schemas.microsoft.com/office/drawing/2014/main" id="{33D0E8B6-6E52-420B-B265-1CB7A3A417BC}"/>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D0E8B6-6E52-420B-B265-1CB7A3A417BC}"/>
                        </a:ext>
                      </a:extLst>
                    </pic:cNvPr>
                    <pic:cNvPicPr/>
                  </pic:nvPicPr>
                  <pic:blipFill>
                    <a:blip r:embed="rId9"/>
                    <a:stretch>
                      <a:fillRect/>
                    </a:stretch>
                  </pic:blipFill>
                  <pic:spPr>
                    <a:xfrm>
                      <a:off x="0" y="0"/>
                      <a:ext cx="2616669" cy="1663998"/>
                    </a:xfrm>
                    <a:prstGeom prst="rect">
                      <a:avLst/>
                    </a:prstGeom>
                  </pic:spPr>
                </pic:pic>
              </a:graphicData>
            </a:graphic>
          </wp:inline>
        </w:drawing>
      </w:r>
      <w:r w:rsidRPr="00AD22D1">
        <w:rPr>
          <w:rFonts w:eastAsia="Times New Roman" w:cstheme="minorHAnsi"/>
          <w:noProof/>
          <w:color w:val="000000" w:themeColor="text1"/>
        </w:rPr>
        <w:drawing>
          <wp:inline distT="0" distB="0" distL="0" distR="0" wp14:anchorId="596590BE" wp14:editId="3B16BFAB">
            <wp:extent cx="3098800" cy="1695450"/>
            <wp:effectExtent l="0" t="0" r="6350" b="0"/>
            <wp:docPr id="4" name="Picture 3">
              <a:extLst xmlns:a="http://schemas.openxmlformats.org/drawingml/2006/main">
                <a:ext uri="{FF2B5EF4-FFF2-40B4-BE49-F238E27FC236}">
                  <a16:creationId xmlns:a16="http://schemas.microsoft.com/office/drawing/2014/main" id="{E0546873-29A5-45CA-AC7F-67C13CDD35C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0546873-29A5-45CA-AC7F-67C13CDD35C0}"/>
                        </a:ext>
                      </a:extLst>
                    </pic:cNvPr>
                    <pic:cNvPicPr/>
                  </pic:nvPicPr>
                  <pic:blipFill>
                    <a:blip r:embed="rId10"/>
                    <a:stretch>
                      <a:fillRect/>
                    </a:stretch>
                  </pic:blipFill>
                  <pic:spPr>
                    <a:xfrm>
                      <a:off x="0" y="0"/>
                      <a:ext cx="3178540" cy="1739078"/>
                    </a:xfrm>
                    <a:prstGeom prst="rect">
                      <a:avLst/>
                    </a:prstGeom>
                  </pic:spPr>
                </pic:pic>
              </a:graphicData>
            </a:graphic>
          </wp:inline>
        </w:drawing>
      </w:r>
    </w:p>
    <w:p w:rsidR="00AD22D1" w:rsidRDefault="00AD22D1" w:rsidP="001A1508">
      <w:pPr>
        <w:ind w:left="450"/>
        <w:rPr>
          <w:rFonts w:eastAsia="Times New Roman" w:cstheme="minorHAnsi"/>
          <w:color w:val="000000" w:themeColor="text1"/>
        </w:rPr>
      </w:pPr>
    </w:p>
    <w:p w:rsidR="00566F73" w:rsidRDefault="00566F73" w:rsidP="001A1508">
      <w:pPr>
        <w:ind w:left="450"/>
        <w:rPr>
          <w:rFonts w:eastAsia="Times New Roman" w:cstheme="minorHAnsi"/>
          <w:color w:val="000000" w:themeColor="text1"/>
        </w:rPr>
      </w:pPr>
      <w:r>
        <w:rPr>
          <w:rFonts w:eastAsia="Times New Roman" w:cstheme="minorHAnsi"/>
          <w:color w:val="000000" w:themeColor="text1"/>
        </w:rPr>
        <w:t>For t</w:t>
      </w:r>
      <w:r w:rsidR="00AD22D1">
        <w:rPr>
          <w:rFonts w:eastAsia="Times New Roman" w:cstheme="minorHAnsi"/>
          <w:color w:val="000000" w:themeColor="text1"/>
        </w:rPr>
        <w:t xml:space="preserve">he </w:t>
      </w:r>
      <w:r w:rsidR="0094648C">
        <w:rPr>
          <w:rFonts w:eastAsia="Times New Roman" w:cstheme="minorHAnsi"/>
          <w:color w:val="000000" w:themeColor="text1"/>
        </w:rPr>
        <w:t>population density</w:t>
      </w:r>
      <w:r>
        <w:rPr>
          <w:rFonts w:eastAsia="Times New Roman" w:cstheme="minorHAnsi"/>
          <w:color w:val="000000" w:themeColor="text1"/>
        </w:rPr>
        <w:t>,</w:t>
      </w: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 xml:space="preserve">Minimum density </w:t>
      </w:r>
      <w:r w:rsidRPr="00566F73">
        <w:rPr>
          <w:rFonts w:eastAsia="Times New Roman" w:cstheme="minorHAnsi"/>
          <w:color w:val="000000" w:themeColor="text1"/>
        </w:rPr>
        <w:t>values range from 118 to 15,907 across all the windfarms with housing data availabe.</w:t>
      </w:r>
    </w:p>
    <w:p w:rsidR="00566F73" w:rsidRPr="00566F73" w:rsidRDefault="00566F73" w:rsidP="00566F73">
      <w:pPr>
        <w:ind w:left="810"/>
        <w:rPr>
          <w:rFonts w:eastAsia="Times New Roman" w:cstheme="minorHAnsi"/>
          <w:color w:val="000000" w:themeColor="text1"/>
        </w:rPr>
      </w:pP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 xml:space="preserve">Visually inspecting the </w:t>
      </w:r>
      <w:r w:rsidR="00AD22D1" w:rsidRPr="00566F73">
        <w:rPr>
          <w:rFonts w:eastAsia="Times New Roman" w:cstheme="minorHAnsi"/>
          <w:color w:val="000000" w:themeColor="text1"/>
        </w:rPr>
        <w:t>sw</w:t>
      </w:r>
      <w:r w:rsidR="00AD22D1">
        <w:rPr>
          <w:rFonts w:eastAsia="Times New Roman" w:cstheme="minorHAnsi"/>
          <w:color w:val="000000" w:themeColor="text1"/>
        </w:rPr>
        <w:t>armplot illustrates</w:t>
      </w:r>
      <w:r>
        <w:rPr>
          <w:rFonts w:eastAsia="Times New Roman" w:cstheme="minorHAnsi"/>
          <w:color w:val="000000" w:themeColor="text1"/>
        </w:rPr>
        <w:t>...</w:t>
      </w:r>
    </w:p>
    <w:p w:rsidR="002760F7" w:rsidRDefault="00AD22D1" w:rsidP="00566F73">
      <w:pPr>
        <w:ind w:left="1170"/>
        <w:rPr>
          <w:rFonts w:eastAsia="Times New Roman" w:cstheme="minorHAnsi"/>
          <w:color w:val="000000" w:themeColor="text1"/>
        </w:rPr>
      </w:pPr>
      <w:r>
        <w:rPr>
          <w:rFonts w:eastAsia="Times New Roman" w:cstheme="minorHAnsi"/>
          <w:color w:val="000000" w:themeColor="text1"/>
        </w:rPr>
        <w:t>that windfarms</w:t>
      </w:r>
      <w:r w:rsidR="0094648C">
        <w:rPr>
          <w:rFonts w:eastAsia="Times New Roman" w:cstheme="minorHAnsi"/>
          <w:color w:val="000000" w:themeColor="text1"/>
        </w:rPr>
        <w:t xml:space="preserve"> across the five states</w:t>
      </w:r>
      <w:r>
        <w:rPr>
          <w:rFonts w:eastAsia="Times New Roman" w:cstheme="minorHAnsi"/>
          <w:color w:val="000000" w:themeColor="text1"/>
        </w:rPr>
        <w:t xml:space="preserve"> are generally located in areas of lower population density, with </w:t>
      </w:r>
      <w:r w:rsidR="002A7EE3">
        <w:rPr>
          <w:rFonts w:eastAsia="Times New Roman" w:cstheme="minorHAnsi"/>
          <w:color w:val="000000" w:themeColor="text1"/>
        </w:rPr>
        <w:t xml:space="preserve">the </w:t>
      </w:r>
      <w:r>
        <w:rPr>
          <w:rFonts w:eastAsia="Times New Roman" w:cstheme="minorHAnsi"/>
          <w:color w:val="000000" w:themeColor="text1"/>
        </w:rPr>
        <w:t>ex</w:t>
      </w:r>
      <w:r w:rsidR="002A7EE3">
        <w:rPr>
          <w:rFonts w:eastAsia="Times New Roman" w:cstheme="minorHAnsi"/>
          <w:color w:val="000000" w:themeColor="text1"/>
        </w:rPr>
        <w:t>c</w:t>
      </w:r>
      <w:r>
        <w:rPr>
          <w:rFonts w:eastAsia="Times New Roman" w:cstheme="minorHAnsi"/>
          <w:color w:val="000000" w:themeColor="text1"/>
        </w:rPr>
        <w:t>eption of Massachusetts, which has a surprising number (6) of the windfarms located in moderately dense population areas.</w:t>
      </w:r>
    </w:p>
    <w:p w:rsidR="00566F73" w:rsidRDefault="00566F73" w:rsidP="00566F73">
      <w:pPr>
        <w:ind w:left="1170"/>
        <w:rPr>
          <w:rFonts w:eastAsia="Times New Roman" w:cstheme="minorHAnsi"/>
          <w:i/>
          <w:color w:val="000000" w:themeColor="text1"/>
        </w:rPr>
      </w:pPr>
    </w:p>
    <w:p w:rsidR="00566F73" w:rsidRDefault="007748FA" w:rsidP="00566F73">
      <w:pPr>
        <w:ind w:left="1170"/>
        <w:rPr>
          <w:rFonts w:eastAsia="Times New Roman" w:cstheme="minorHAnsi"/>
          <w:color w:val="000000" w:themeColor="text1"/>
        </w:rPr>
      </w:pPr>
      <w:r>
        <w:rPr>
          <w:rFonts w:eastAsia="Times New Roman" w:cstheme="minorHAnsi"/>
          <w:color w:val="000000" w:themeColor="text1"/>
        </w:rPr>
        <w:t>the density minimum is very similar for Rhode Island, Ohio, and Minnesota, and the entire density range is very similar for Ohio and Minnesota.</w:t>
      </w:r>
    </w:p>
    <w:p w:rsidR="007748FA" w:rsidRDefault="007748FA" w:rsidP="00566F73">
      <w:pPr>
        <w:ind w:left="1170"/>
        <w:rPr>
          <w:rFonts w:eastAsia="Times New Roman" w:cstheme="minorHAnsi"/>
          <w:color w:val="000000" w:themeColor="text1"/>
        </w:rPr>
      </w:pPr>
    </w:p>
    <w:p w:rsidR="007748FA" w:rsidRPr="00566F73" w:rsidRDefault="007748FA" w:rsidP="00566F73">
      <w:pPr>
        <w:ind w:left="1170"/>
        <w:rPr>
          <w:rFonts w:eastAsia="Times New Roman" w:cstheme="minorHAnsi"/>
          <w:color w:val="000000" w:themeColor="text1"/>
        </w:rPr>
      </w:pPr>
      <w:r>
        <w:rPr>
          <w:rFonts w:eastAsia="Times New Roman" w:cstheme="minorHAnsi"/>
          <w:color w:val="000000" w:themeColor="text1"/>
        </w:rPr>
        <w:t>Rhode Island has the tightest population density containing windmills and as noted above the density is a low score</w:t>
      </w:r>
      <w:r w:rsidR="009B1261">
        <w:rPr>
          <w:rFonts w:eastAsia="Times New Roman" w:cstheme="minorHAnsi"/>
          <w:color w:val="000000" w:themeColor="text1"/>
        </w:rPr>
        <w:t xml:space="preserve">. The median income at around $80K, given the supposed rural location of the windmills, seems high. </w:t>
      </w:r>
    </w:p>
    <w:p w:rsidR="0094648C" w:rsidRDefault="0094648C" w:rsidP="001A1508">
      <w:pPr>
        <w:ind w:left="450"/>
        <w:rPr>
          <w:rFonts w:eastAsia="Times New Roman" w:cstheme="minorHAnsi"/>
          <w:i/>
          <w:color w:val="000000" w:themeColor="text1"/>
        </w:rPr>
      </w:pPr>
    </w:p>
    <w:p w:rsidR="00566F73" w:rsidRDefault="00566F73" w:rsidP="001A1508">
      <w:pPr>
        <w:ind w:left="450"/>
        <w:rPr>
          <w:rFonts w:eastAsia="Times New Roman" w:cstheme="minorHAnsi"/>
          <w:color w:val="000000" w:themeColor="text1"/>
        </w:rPr>
      </w:pPr>
      <w:r>
        <w:rPr>
          <w:rFonts w:eastAsia="Times New Roman" w:cstheme="minorHAnsi"/>
          <w:color w:val="000000" w:themeColor="text1"/>
        </w:rPr>
        <w:t>For the median income,</w:t>
      </w:r>
    </w:p>
    <w:p w:rsidR="00566F73" w:rsidRDefault="00566F73" w:rsidP="00566F73">
      <w:pPr>
        <w:ind w:left="810"/>
        <w:rPr>
          <w:rFonts w:eastAsia="Times New Roman" w:cstheme="minorHAnsi"/>
          <w:color w:val="000000" w:themeColor="text1"/>
        </w:rPr>
      </w:pPr>
      <w:r>
        <w:rPr>
          <w:rFonts w:eastAsia="Times New Roman" w:cstheme="minorHAnsi"/>
          <w:color w:val="000000" w:themeColor="text1"/>
        </w:rPr>
        <w:t>Minimum income with a windfarm is $33,682 and maximum income is $120,000</w:t>
      </w:r>
    </w:p>
    <w:p w:rsidR="00566F73" w:rsidRDefault="00566F73" w:rsidP="00566F73">
      <w:pPr>
        <w:ind w:left="810"/>
        <w:rPr>
          <w:rFonts w:eastAsia="Times New Roman" w:cstheme="minorHAnsi"/>
          <w:color w:val="000000" w:themeColor="text1"/>
        </w:rPr>
      </w:pPr>
    </w:p>
    <w:p w:rsidR="00546E1F" w:rsidRDefault="0094648C" w:rsidP="00566F73">
      <w:pPr>
        <w:ind w:left="810"/>
        <w:rPr>
          <w:rFonts w:eastAsia="Times New Roman" w:cstheme="minorHAnsi"/>
          <w:color w:val="000000" w:themeColor="text1"/>
        </w:rPr>
      </w:pPr>
      <w:r>
        <w:rPr>
          <w:rFonts w:eastAsia="Times New Roman" w:cstheme="minorHAnsi"/>
          <w:color w:val="000000" w:themeColor="text1"/>
        </w:rPr>
        <w:t>Visually inspecting the swarmplot</w:t>
      </w:r>
      <w:r w:rsidR="00546E1F">
        <w:rPr>
          <w:rFonts w:eastAsia="Times New Roman" w:cstheme="minorHAnsi"/>
          <w:color w:val="000000" w:themeColor="text1"/>
        </w:rPr>
        <w:t xml:space="preserve"> illustrates...</w:t>
      </w:r>
    </w:p>
    <w:p w:rsidR="0094648C" w:rsidRDefault="00546E1F" w:rsidP="00566F73">
      <w:pPr>
        <w:ind w:left="1170"/>
        <w:rPr>
          <w:rFonts w:eastAsia="Times New Roman" w:cstheme="minorHAnsi"/>
          <w:color w:val="000000" w:themeColor="text1"/>
        </w:rPr>
      </w:pPr>
      <w:r>
        <w:rPr>
          <w:rFonts w:eastAsia="Times New Roman" w:cstheme="minorHAnsi"/>
          <w:color w:val="000000" w:themeColor="text1"/>
        </w:rPr>
        <w:t>a wide range of household incomes near windfarms for Massachusetts, Minnesota, and California; while for Rhode Island and Ohio the income range is much tighter.</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four outlier datapoints of incomes greater than $100K (1 in Massachusetts, 1 in Minnesota, and 2 in California) that allude to windfarm/s located in higher income areas.</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Massachusetts has the most even distribution of windfarms located in lower to higher income areas.</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California has a majority of windfarms located in areas with income &lt; $60,000, with a second smaller, but still significant number of windfarms located in areas with income &gt; $90,000.</w:t>
      </w:r>
    </w:p>
    <w:p w:rsidR="00546E1F" w:rsidRDefault="00546E1F" w:rsidP="00566F73">
      <w:pPr>
        <w:ind w:left="1170"/>
        <w:rPr>
          <w:rFonts w:eastAsia="Times New Roman" w:cstheme="minorHAnsi"/>
          <w:color w:val="000000" w:themeColor="text1"/>
        </w:rPr>
      </w:pPr>
    </w:p>
    <w:p w:rsidR="00546E1F" w:rsidRDefault="00546E1F" w:rsidP="00566F73">
      <w:pPr>
        <w:ind w:left="1170"/>
        <w:rPr>
          <w:rFonts w:eastAsia="Times New Roman" w:cstheme="minorHAnsi"/>
          <w:color w:val="000000" w:themeColor="text1"/>
        </w:rPr>
      </w:pPr>
      <w:r>
        <w:rPr>
          <w:rFonts w:eastAsia="Times New Roman" w:cstheme="minorHAnsi"/>
          <w:color w:val="000000" w:themeColor="text1"/>
        </w:rPr>
        <w:t>As noted earlier Rhode Island and Ohio have the tightest population density range. These two states also have a tight income range</w:t>
      </w:r>
      <w:r w:rsidR="00D33F3A">
        <w:rPr>
          <w:rFonts w:eastAsia="Times New Roman" w:cstheme="minorHAnsi"/>
          <w:color w:val="000000" w:themeColor="text1"/>
        </w:rPr>
        <w:t>.  Minnesota’s income range is also tight with the noted exception of one outlier data point. However, given the low count of windfarm’s from these states included in this study (due to the constraint of available housing data) this may not be a valid observation.</w:t>
      </w:r>
    </w:p>
    <w:p w:rsidR="002E1E87" w:rsidRPr="00180308" w:rsidRDefault="002E1E87" w:rsidP="00180308">
      <w:pPr>
        <w:rPr>
          <w:rFonts w:eastAsia="Times New Roman" w:cstheme="minorHAnsi"/>
          <w:color w:val="000000" w:themeColor="text1"/>
        </w:rPr>
      </w:pPr>
    </w:p>
    <w:p w:rsidR="00DC2E7E" w:rsidRDefault="00325E9D" w:rsidP="00BD672B">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C</w:t>
      </w:r>
      <w:r w:rsidR="006C24CE" w:rsidRPr="00BD672B">
        <w:rPr>
          <w:rFonts w:eastAsia="Times New Roman" w:cstheme="minorHAnsi"/>
          <w:i/>
          <w:color w:val="4472C4" w:themeColor="accent1"/>
        </w:rPr>
        <w:t>ompare two related quantities</w:t>
      </w:r>
    </w:p>
    <w:p w:rsidR="00DC2E7E" w:rsidRDefault="00DC2E7E" w:rsidP="00DC2E7E">
      <w:pPr>
        <w:pStyle w:val="ListParagraph"/>
        <w:ind w:left="450"/>
        <w:rPr>
          <w:rFonts w:eastAsia="Times New Roman" w:cstheme="minorHAnsi"/>
          <w:color w:val="000000" w:themeColor="text1"/>
        </w:rPr>
      </w:pPr>
    </w:p>
    <w:p w:rsidR="00B61052" w:rsidRDefault="00341B88" w:rsidP="00DC2E7E">
      <w:pPr>
        <w:pStyle w:val="ListParagraph"/>
        <w:ind w:left="450"/>
        <w:rPr>
          <w:rFonts w:eastAsia="Times New Roman" w:cstheme="minorHAnsi"/>
          <w:color w:val="000000" w:themeColor="text1"/>
        </w:rPr>
      </w:pPr>
      <w:r>
        <w:rPr>
          <w:noProof/>
        </w:rPr>
        <w:drawing>
          <wp:inline distT="0" distB="0" distL="0" distR="0" wp14:anchorId="73573D8F" wp14:editId="3B23429E">
            <wp:extent cx="2736850" cy="281239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381" cy="2858150"/>
                    </a:xfrm>
                    <a:prstGeom prst="rect">
                      <a:avLst/>
                    </a:prstGeom>
                  </pic:spPr>
                </pic:pic>
              </a:graphicData>
            </a:graphic>
          </wp:inline>
        </w:drawing>
      </w:r>
      <w:r w:rsidR="003F77C5" w:rsidRPr="003F77C5">
        <w:rPr>
          <w:noProof/>
        </w:rPr>
        <w:t xml:space="preserve"> </w:t>
      </w:r>
      <w:r w:rsidR="003F77C5">
        <w:rPr>
          <w:noProof/>
        </w:rPr>
        <w:drawing>
          <wp:inline distT="0" distB="0" distL="0" distR="0" wp14:anchorId="3FC2614A" wp14:editId="6F1236C2">
            <wp:extent cx="2795905" cy="2755809"/>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789" cy="2787236"/>
                    </a:xfrm>
                    <a:prstGeom prst="rect">
                      <a:avLst/>
                    </a:prstGeom>
                  </pic:spPr>
                </pic:pic>
              </a:graphicData>
            </a:graphic>
          </wp:inline>
        </w:drawing>
      </w:r>
    </w:p>
    <w:p w:rsidR="003F77C5" w:rsidRDefault="003F77C5" w:rsidP="00DC2E7E">
      <w:pPr>
        <w:pStyle w:val="ListParagraph"/>
        <w:ind w:left="450"/>
        <w:rPr>
          <w:rFonts w:eastAsia="Times New Roman" w:cstheme="minorHAnsi"/>
          <w:color w:val="000000" w:themeColor="text1"/>
        </w:rPr>
      </w:pPr>
    </w:p>
    <w:p w:rsidR="003F77C5" w:rsidRDefault="003F77C5" w:rsidP="00DC2E7E">
      <w:pPr>
        <w:pStyle w:val="ListParagraph"/>
        <w:ind w:left="450"/>
        <w:rPr>
          <w:rFonts w:eastAsia="Times New Roman" w:cstheme="minorHAnsi"/>
          <w:color w:val="000000" w:themeColor="text1"/>
        </w:rPr>
      </w:pPr>
      <w:r>
        <w:rPr>
          <w:rFonts w:eastAsia="Times New Roman" w:cstheme="minorHAnsi"/>
          <w:color w:val="000000" w:themeColor="text1"/>
        </w:rPr>
        <w:t>A comparison of population density vs median income...</w:t>
      </w:r>
    </w:p>
    <w:p w:rsidR="003F77C5" w:rsidRDefault="003F77C5" w:rsidP="003F77C5">
      <w:pPr>
        <w:pStyle w:val="ListParagraph"/>
        <w:ind w:left="810"/>
        <w:rPr>
          <w:rFonts w:eastAsia="Times New Roman" w:cstheme="minorHAnsi"/>
          <w:color w:val="000000" w:themeColor="text1"/>
        </w:rPr>
      </w:pPr>
      <w:r>
        <w:rPr>
          <w:rFonts w:eastAsia="Times New Roman" w:cstheme="minorHAnsi"/>
          <w:color w:val="000000" w:themeColor="text1"/>
        </w:rPr>
        <w:t xml:space="preserve">was not done for Rhode Island, Minnesota, and Ohio because there is not sufficient data. </w:t>
      </w:r>
    </w:p>
    <w:p w:rsidR="003F77C5" w:rsidRDefault="003F77C5" w:rsidP="003F77C5">
      <w:pPr>
        <w:pStyle w:val="ListParagraph"/>
        <w:ind w:left="810"/>
        <w:rPr>
          <w:rFonts w:eastAsia="Times New Roman" w:cstheme="minorHAnsi"/>
          <w:color w:val="000000" w:themeColor="text1"/>
        </w:rPr>
      </w:pPr>
    </w:p>
    <w:p w:rsidR="003F77C5" w:rsidRDefault="003F77C5" w:rsidP="003F77C5">
      <w:pPr>
        <w:pStyle w:val="ListParagraph"/>
        <w:ind w:left="810"/>
        <w:rPr>
          <w:rFonts w:eastAsia="Times New Roman" w:cstheme="minorHAnsi"/>
          <w:color w:val="000000" w:themeColor="text1"/>
        </w:rPr>
      </w:pPr>
      <w:r>
        <w:rPr>
          <w:rFonts w:eastAsia="Times New Roman" w:cstheme="minorHAnsi"/>
          <w:color w:val="000000" w:themeColor="text1"/>
        </w:rPr>
        <w:t>Comparing California to Massachusetts appears to illustrate that in California these two variables are not correlated</w:t>
      </w:r>
    </w:p>
    <w:p w:rsidR="003F77C5" w:rsidRDefault="003F77C5" w:rsidP="003F77C5">
      <w:pPr>
        <w:pStyle w:val="ListParagraph"/>
        <w:ind w:left="810"/>
        <w:rPr>
          <w:rFonts w:eastAsia="Times New Roman" w:cstheme="minorHAnsi"/>
          <w:color w:val="000000" w:themeColor="text1"/>
        </w:rPr>
      </w:pPr>
    </w:p>
    <w:p w:rsidR="006C24CE" w:rsidRPr="00DC2E7E" w:rsidRDefault="003F77C5" w:rsidP="003F77C5">
      <w:pPr>
        <w:pStyle w:val="ListParagraph"/>
        <w:ind w:left="810"/>
        <w:rPr>
          <w:rFonts w:eastAsia="Times New Roman" w:cstheme="minorHAnsi"/>
          <w:i/>
          <w:color w:val="4472C4" w:themeColor="accent1"/>
        </w:rPr>
      </w:pPr>
      <w:r>
        <w:rPr>
          <w:rFonts w:eastAsia="Times New Roman" w:cstheme="minorHAnsi"/>
          <w:color w:val="000000" w:themeColor="text1"/>
        </w:rPr>
        <w:t xml:space="preserve">In Massachusetts it appears that as income increases population density decreases. However, this result is questionable as the general trend in most states is that as population density increases (i.e. a metropolitan area) income increases due to a higher cost of living. </w:t>
      </w:r>
    </w:p>
    <w:p w:rsidR="00DC2E7E" w:rsidRDefault="00A24510" w:rsidP="009B1261">
      <w:pPr>
        <w:rPr>
          <w:rFonts w:eastAsia="Times New Roman" w:cstheme="minorHAnsi"/>
          <w:b/>
          <w:color w:val="333333"/>
        </w:rPr>
      </w:pPr>
      <w:r w:rsidRPr="00BD672B">
        <w:rPr>
          <w:rFonts w:eastAsia="Times New Roman" w:cstheme="minorHAnsi"/>
          <w:b/>
          <w:color w:val="333333"/>
        </w:rPr>
        <w:t xml:space="preserve"> </w:t>
      </w:r>
    </w:p>
    <w:p w:rsidR="00A24510" w:rsidRPr="009B1261" w:rsidRDefault="00A24510" w:rsidP="009B1261">
      <w:pPr>
        <w:rPr>
          <w:rFonts w:eastAsia="Times New Roman" w:cstheme="minorHAnsi"/>
          <w:b/>
          <w:color w:val="333333"/>
        </w:rPr>
      </w:pPr>
      <w:r w:rsidRPr="00BD672B">
        <w:rPr>
          <w:rFonts w:eastAsia="Times New Roman" w:cstheme="minorHAnsi"/>
          <w:b/>
          <w:color w:val="4472C4" w:themeColor="accent1"/>
        </w:rPr>
        <w:t>Based on the exploration</w:t>
      </w:r>
      <w:r w:rsidR="00F82E2D">
        <w:rPr>
          <w:rFonts w:eastAsia="Times New Roman" w:cstheme="minorHAnsi"/>
          <w:b/>
          <w:color w:val="4472C4" w:themeColor="accent1"/>
        </w:rPr>
        <w:t xml:space="preserve"> note any observations that will help build the regression model:</w:t>
      </w:r>
    </w:p>
    <w:p w:rsidR="00A24510" w:rsidRPr="00BD672B" w:rsidRDefault="00A24510" w:rsidP="00A24510">
      <w:pPr>
        <w:pStyle w:val="ListParagraph"/>
        <w:rPr>
          <w:rFonts w:eastAsia="Times New Roman" w:cstheme="minorHAnsi"/>
          <w:color w:val="4472C4" w:themeColor="accent1"/>
        </w:rPr>
      </w:pPr>
    </w:p>
    <w:p w:rsidR="00A24510" w:rsidRPr="00BD672B" w:rsidRDefault="00A24510" w:rsidP="00A24510">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H</w:t>
      </w:r>
      <w:r w:rsidR="006C24CE" w:rsidRPr="00BD672B">
        <w:rPr>
          <w:rFonts w:eastAsia="Times New Roman" w:cstheme="minorHAnsi"/>
          <w:i/>
          <w:color w:val="4472C4" w:themeColor="accent1"/>
        </w:rPr>
        <w:t>ypothesis to investigate further</w:t>
      </w:r>
    </w:p>
    <w:p w:rsidR="00A24510" w:rsidRDefault="009B1261" w:rsidP="009B1261">
      <w:pPr>
        <w:pStyle w:val="ListParagraph"/>
        <w:ind w:left="450"/>
        <w:rPr>
          <w:rFonts w:eastAsia="Times New Roman" w:cstheme="minorHAnsi"/>
        </w:rPr>
      </w:pPr>
      <w:r>
        <w:rPr>
          <w:rFonts w:eastAsia="Times New Roman" w:cstheme="minorHAnsi"/>
        </w:rPr>
        <w:t>Windfarms do not appear to be biased towards a lower or higher median income of households in the</w:t>
      </w:r>
      <w:r w:rsidR="003F77C5">
        <w:rPr>
          <w:rFonts w:eastAsia="Times New Roman" w:cstheme="minorHAnsi"/>
        </w:rPr>
        <w:t xml:space="preserve"> area surrounding the windfarm.</w:t>
      </w:r>
    </w:p>
    <w:p w:rsidR="009B1261" w:rsidRDefault="009B1261" w:rsidP="009B1261">
      <w:pPr>
        <w:pStyle w:val="ListParagraph"/>
        <w:ind w:left="450"/>
        <w:rPr>
          <w:rFonts w:eastAsia="Times New Roman" w:cstheme="minorHAnsi"/>
        </w:rPr>
      </w:pPr>
    </w:p>
    <w:p w:rsidR="009B1261" w:rsidRDefault="009B1261" w:rsidP="009B1261">
      <w:pPr>
        <w:pStyle w:val="ListParagraph"/>
        <w:ind w:left="450"/>
        <w:rPr>
          <w:rFonts w:eastAsia="Times New Roman" w:cstheme="minorHAnsi"/>
        </w:rPr>
      </w:pPr>
      <w:r>
        <w:rPr>
          <w:rFonts w:eastAsia="Times New Roman" w:cstheme="minorHAnsi"/>
        </w:rPr>
        <w:t>Windfarms do not appear biased towards locations in higher or lower populated areas</w:t>
      </w:r>
    </w:p>
    <w:p w:rsidR="009B1261" w:rsidRPr="009B1261" w:rsidRDefault="009B1261" w:rsidP="009B1261">
      <w:pPr>
        <w:rPr>
          <w:rFonts w:eastAsia="Times New Roman" w:cstheme="minorHAnsi"/>
          <w:i/>
          <w:color w:val="4472C4" w:themeColor="accent1"/>
        </w:rPr>
      </w:pPr>
    </w:p>
    <w:p w:rsidR="00A24510" w:rsidRDefault="00A24510" w:rsidP="00A24510">
      <w:pPr>
        <w:pStyle w:val="ListParagraph"/>
        <w:numPr>
          <w:ilvl w:val="0"/>
          <w:numId w:val="5"/>
        </w:numPr>
        <w:rPr>
          <w:rFonts w:eastAsia="Times New Roman" w:cstheme="minorHAnsi"/>
          <w:i/>
          <w:color w:val="4472C4" w:themeColor="accent1"/>
        </w:rPr>
      </w:pPr>
      <w:r w:rsidRPr="00BD672B">
        <w:rPr>
          <w:rFonts w:eastAsia="Times New Roman" w:cstheme="minorHAnsi"/>
          <w:i/>
          <w:color w:val="4472C4" w:themeColor="accent1"/>
        </w:rPr>
        <w:t>Questions this study won’t explore</w:t>
      </w:r>
    </w:p>
    <w:p w:rsidR="00D33F3A" w:rsidRPr="00D33F3A" w:rsidRDefault="00D33F3A" w:rsidP="00D33F3A">
      <w:pPr>
        <w:rPr>
          <w:rFonts w:eastAsia="Times New Roman" w:cstheme="minorHAnsi"/>
          <w:i/>
          <w:color w:val="4472C4" w:themeColor="accent1"/>
        </w:rPr>
      </w:pPr>
    </w:p>
    <w:p w:rsidR="00A24510" w:rsidRPr="00BD672B" w:rsidRDefault="00A24510" w:rsidP="00A24510">
      <w:pPr>
        <w:rPr>
          <w:rFonts w:eastAsia="Times New Roman" w:cstheme="minorHAnsi"/>
          <w:b/>
          <w:color w:val="333333"/>
        </w:rPr>
      </w:pPr>
      <w:r w:rsidRPr="00BD672B">
        <w:rPr>
          <w:rFonts w:eastAsia="Times New Roman" w:cstheme="minorHAnsi"/>
          <w:b/>
          <w:color w:val="4472C4" w:themeColor="accent1"/>
        </w:rPr>
        <w:t xml:space="preserve"> Narrative… </w:t>
      </w:r>
    </w:p>
    <w:p w:rsidR="00725B30" w:rsidRPr="009B1261" w:rsidRDefault="00F82E2D" w:rsidP="00701A02">
      <w:pPr>
        <w:pStyle w:val="ListParagraph"/>
        <w:numPr>
          <w:ilvl w:val="0"/>
          <w:numId w:val="5"/>
        </w:numPr>
        <w:rPr>
          <w:rFonts w:cstheme="minorHAnsi"/>
          <w:color w:val="4472C4" w:themeColor="accent1"/>
        </w:rPr>
      </w:pPr>
      <w:r w:rsidRPr="00F82E2D">
        <w:rPr>
          <w:rFonts w:eastAsia="Times New Roman" w:cstheme="minorHAnsi"/>
          <w:color w:val="4472C4" w:themeColor="accent1"/>
        </w:rPr>
        <w:t>Identify ways to engage the above information to tell a story about the impact of windmills on home values</w:t>
      </w:r>
      <w:r w:rsidR="00E768FA">
        <w:rPr>
          <w:rFonts w:eastAsia="Times New Roman" w:cstheme="minorHAnsi"/>
          <w:color w:val="4472C4" w:themeColor="accent1"/>
        </w:rPr>
        <w:t>. The story will serve as key input to build</w:t>
      </w:r>
      <w:r w:rsidRPr="00F82E2D">
        <w:rPr>
          <w:rFonts w:eastAsia="Times New Roman" w:cstheme="minorHAnsi"/>
          <w:color w:val="4472C4" w:themeColor="accent1"/>
        </w:rPr>
        <w:t xml:space="preserve"> a model that can</w:t>
      </w:r>
      <w:r w:rsidR="00E768FA">
        <w:rPr>
          <w:rFonts w:eastAsia="Times New Roman" w:cstheme="minorHAnsi"/>
          <w:color w:val="4472C4" w:themeColor="accent1"/>
        </w:rPr>
        <w:t xml:space="preserve"> </w:t>
      </w:r>
      <w:r w:rsidRPr="00F82E2D">
        <w:rPr>
          <w:rFonts w:eastAsia="Times New Roman" w:cstheme="minorHAnsi"/>
          <w:color w:val="4472C4" w:themeColor="accent1"/>
        </w:rPr>
        <w:t xml:space="preserve">predict future changes in home values </w:t>
      </w:r>
    </w:p>
    <w:p w:rsidR="009B1261" w:rsidRDefault="009B1261" w:rsidP="009B1261">
      <w:pPr>
        <w:pStyle w:val="ListParagraph"/>
        <w:ind w:left="450"/>
        <w:rPr>
          <w:rFonts w:cstheme="minorHAnsi"/>
          <w:color w:val="4472C4" w:themeColor="accent1"/>
        </w:rPr>
      </w:pPr>
      <w:bookmarkStart w:id="0" w:name="_GoBack"/>
      <w:bookmarkEnd w:id="0"/>
    </w:p>
    <w:sectPr w:rsidR="009B1261" w:rsidSect="00B52EC2">
      <w:headerReference w:type="default" r:id="rId13"/>
      <w:footerReference w:type="default" r:id="rId14"/>
      <w:pgSz w:w="12240" w:h="15840"/>
      <w:pgMar w:top="1440" w:right="1008" w:bottom="1440"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10F" w:rsidRDefault="0004010F" w:rsidP="00524345">
      <w:r>
        <w:separator/>
      </w:r>
    </w:p>
  </w:endnote>
  <w:endnote w:type="continuationSeparator" w:id="0">
    <w:p w:rsidR="0004010F" w:rsidRDefault="0004010F"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10F" w:rsidRDefault="0004010F" w:rsidP="00524345">
      <w:r>
        <w:separator/>
      </w:r>
    </w:p>
  </w:footnote>
  <w:footnote w:type="continuationSeparator" w:id="0">
    <w:p w:rsidR="0004010F" w:rsidRDefault="0004010F"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Pr>
        <w:b/>
        <w:color w:val="4472C4" w:themeColor="accent1"/>
        <w:sz w:val="28"/>
        <w:szCs w:val="28"/>
      </w:rPr>
      <w:t>Data Story</w:t>
    </w:r>
  </w:p>
  <w:p w:rsidR="009A5174" w:rsidRPr="004E01ED" w:rsidRDefault="009A5174" w:rsidP="009A5174">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9A5174" w:rsidRDefault="00524345" w:rsidP="009A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497F"/>
    <w:multiLevelType w:val="hybridMultilevel"/>
    <w:tmpl w:val="5E94DF66"/>
    <w:lvl w:ilvl="0" w:tplc="28C6B042">
      <w:start w:val="1"/>
      <w:numFmt w:val="decimal"/>
      <w:lvlText w:val="%1."/>
      <w:lvlJc w:val="left"/>
      <w:pPr>
        <w:ind w:left="450" w:hanging="360"/>
      </w:pPr>
      <w:rPr>
        <w:rFonts w:eastAsia="Times New Roman"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92C251A"/>
    <w:multiLevelType w:val="hybridMultilevel"/>
    <w:tmpl w:val="1018B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E5F23"/>
    <w:multiLevelType w:val="multilevel"/>
    <w:tmpl w:val="33127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E300B"/>
    <w:multiLevelType w:val="hybridMultilevel"/>
    <w:tmpl w:val="0F58D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110DF"/>
    <w:rsid w:val="000133AF"/>
    <w:rsid w:val="0004010F"/>
    <w:rsid w:val="000448B9"/>
    <w:rsid w:val="000A37E6"/>
    <w:rsid w:val="000D04AF"/>
    <w:rsid w:val="00161773"/>
    <w:rsid w:val="00177376"/>
    <w:rsid w:val="00180308"/>
    <w:rsid w:val="001816E4"/>
    <w:rsid w:val="001A1508"/>
    <w:rsid w:val="001B2245"/>
    <w:rsid w:val="001C386A"/>
    <w:rsid w:val="001E1EE5"/>
    <w:rsid w:val="001F2D81"/>
    <w:rsid w:val="00263554"/>
    <w:rsid w:val="002760F7"/>
    <w:rsid w:val="002A7EE3"/>
    <w:rsid w:val="002E1E87"/>
    <w:rsid w:val="002F59F2"/>
    <w:rsid w:val="00325E9D"/>
    <w:rsid w:val="00341B88"/>
    <w:rsid w:val="00347A24"/>
    <w:rsid w:val="00394733"/>
    <w:rsid w:val="003E1592"/>
    <w:rsid w:val="003F77C5"/>
    <w:rsid w:val="004072F8"/>
    <w:rsid w:val="004115D1"/>
    <w:rsid w:val="004F6ABF"/>
    <w:rsid w:val="00524345"/>
    <w:rsid w:val="00540D65"/>
    <w:rsid w:val="00546E1F"/>
    <w:rsid w:val="00566F73"/>
    <w:rsid w:val="00571133"/>
    <w:rsid w:val="00585D3A"/>
    <w:rsid w:val="00603D2A"/>
    <w:rsid w:val="00666B56"/>
    <w:rsid w:val="006C24CE"/>
    <w:rsid w:val="006D695F"/>
    <w:rsid w:val="00725B30"/>
    <w:rsid w:val="007748FA"/>
    <w:rsid w:val="007D0500"/>
    <w:rsid w:val="00803449"/>
    <w:rsid w:val="008A59FF"/>
    <w:rsid w:val="008B5E72"/>
    <w:rsid w:val="009137B4"/>
    <w:rsid w:val="00933FCA"/>
    <w:rsid w:val="0094648C"/>
    <w:rsid w:val="00985072"/>
    <w:rsid w:val="009A5174"/>
    <w:rsid w:val="009A6409"/>
    <w:rsid w:val="009B1261"/>
    <w:rsid w:val="00A1735B"/>
    <w:rsid w:val="00A22E0A"/>
    <w:rsid w:val="00A24510"/>
    <w:rsid w:val="00AB01D1"/>
    <w:rsid w:val="00AB670A"/>
    <w:rsid w:val="00AD22D1"/>
    <w:rsid w:val="00AE6A82"/>
    <w:rsid w:val="00B52EC2"/>
    <w:rsid w:val="00B61052"/>
    <w:rsid w:val="00B862F1"/>
    <w:rsid w:val="00BD672B"/>
    <w:rsid w:val="00BF6E70"/>
    <w:rsid w:val="00C27877"/>
    <w:rsid w:val="00C350F9"/>
    <w:rsid w:val="00C37BA5"/>
    <w:rsid w:val="00C44473"/>
    <w:rsid w:val="00CB3EDA"/>
    <w:rsid w:val="00D04C24"/>
    <w:rsid w:val="00D14FCA"/>
    <w:rsid w:val="00D33F3A"/>
    <w:rsid w:val="00DA026D"/>
    <w:rsid w:val="00DC2E7E"/>
    <w:rsid w:val="00E26AF0"/>
    <w:rsid w:val="00E768FA"/>
    <w:rsid w:val="00EC4FF9"/>
    <w:rsid w:val="00F22AB3"/>
    <w:rsid w:val="00F60D28"/>
    <w:rsid w:val="00F82E2D"/>
    <w:rsid w:val="00FE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298A"/>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semiHidden/>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paragraph" w:styleId="HTMLPreformatted">
    <w:name w:val="HTML Preformatted"/>
    <w:basedOn w:val="Normal"/>
    <w:link w:val="HTMLPreformattedChar"/>
    <w:uiPriority w:val="99"/>
    <w:semiHidden/>
    <w:unhideWhenUsed/>
    <w:rsid w:val="0026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3638">
      <w:bodyDiv w:val="1"/>
      <w:marLeft w:val="0"/>
      <w:marRight w:val="0"/>
      <w:marTop w:val="0"/>
      <w:marBottom w:val="0"/>
      <w:divBdr>
        <w:top w:val="none" w:sz="0" w:space="0" w:color="auto"/>
        <w:left w:val="none" w:sz="0" w:space="0" w:color="auto"/>
        <w:bottom w:val="none" w:sz="0" w:space="0" w:color="auto"/>
        <w:right w:val="none" w:sz="0" w:space="0" w:color="auto"/>
      </w:divBdr>
    </w:div>
    <w:div w:id="782964270">
      <w:bodyDiv w:val="1"/>
      <w:marLeft w:val="0"/>
      <w:marRight w:val="0"/>
      <w:marTop w:val="0"/>
      <w:marBottom w:val="0"/>
      <w:divBdr>
        <w:top w:val="none" w:sz="0" w:space="0" w:color="auto"/>
        <w:left w:val="none" w:sz="0" w:space="0" w:color="auto"/>
        <w:bottom w:val="none" w:sz="0" w:space="0" w:color="auto"/>
        <w:right w:val="none" w:sz="0" w:space="0" w:color="auto"/>
      </w:divBdr>
    </w:div>
    <w:div w:id="961106502">
      <w:bodyDiv w:val="1"/>
      <w:marLeft w:val="0"/>
      <w:marRight w:val="0"/>
      <w:marTop w:val="0"/>
      <w:marBottom w:val="0"/>
      <w:divBdr>
        <w:top w:val="none" w:sz="0" w:space="0" w:color="auto"/>
        <w:left w:val="none" w:sz="0" w:space="0" w:color="auto"/>
        <w:bottom w:val="none" w:sz="0" w:space="0" w:color="auto"/>
        <w:right w:val="none" w:sz="0" w:space="0" w:color="auto"/>
      </w:divBdr>
    </w:div>
    <w:div w:id="1259213439">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35</cp:revision>
  <dcterms:created xsi:type="dcterms:W3CDTF">2018-10-08T13:18:00Z</dcterms:created>
  <dcterms:modified xsi:type="dcterms:W3CDTF">2018-11-10T23:09:00Z</dcterms:modified>
</cp:coreProperties>
</file>