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rFonts w:ascii="微软雅黑" w:hAnsi="微软雅黑" w:eastAsia="微软雅黑"/>
          <w:b/>
          <w:color w:val="0B1F33"/>
          <w:sz w:val="50"/>
        </w:rPr>
        <w:t>四人发言稿</w:t>
      </w:r>
    </w:p>
    <w:p>
      <w:pPr>
        <w:spacing w:after="40"/>
      </w:pPr>
      <w:r>
        <w:rPr>
          <w:rFonts w:ascii="微软雅黑" w:hAnsi="微软雅黑" w:eastAsia="微软雅黑"/>
          <w:b w:val="0"/>
          <w:color w:val="007F78"/>
          <w:sz w:val="21"/>
        </w:rPr>
        <w:t>4 分钟汇报 + 1 分钟问答  /  每人 1 分钟  /  每段约 55 秒</w:t>
      </w:r>
    </w:p>
    <w:p>
      <w:pPr>
        <w:spacing w:after="100"/>
      </w:pPr>
      <w:r>
        <w:rPr>
          <w:rFonts w:ascii="宋体" w:hAnsi="宋体" w:eastAsia="宋体"/>
          <w:b w:val="0"/>
          <w:color w:val="5F6B75"/>
          <w:sz w:val="18"/>
        </w:rPr>
        <w:t>只背大意，不逐字念；段末直接交棒，不要等掌声。第 13 页 Q&amp;A 页不讲话，停屏即可。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81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主讲</w:t>
            </w:r>
          </w:p>
        </w:tc>
        <w:tc>
          <w:tcPr>
            <w:tcW w:type="dxa" w:w="907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页码</w:t>
            </w:r>
          </w:p>
        </w:tc>
        <w:tc>
          <w:tcPr>
            <w:tcW w:type="dxa" w:w="4819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这一段讲什么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0:00–1:00</w:t>
            </w:r>
          </w:p>
        </w:tc>
        <w:tc>
          <w:tcPr>
            <w:tcW w:type="dxa" w:w="1814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A 刘珂如</w:t>
            </w:r>
          </w:p>
        </w:tc>
        <w:tc>
          <w:tcPr>
            <w:tcW w:type="dxa" w:w="907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1–3</w:t>
            </w:r>
          </w:p>
        </w:tc>
        <w:tc>
          <w:tcPr>
            <w:tcW w:type="dxa" w:w="4819"/>
          </w:tcPr>
          <w:p>
            <w:pPr>
              <w:spacing w:line="264" w:lineRule="auto" w:after="20"/>
              <w:jc w:val="left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问题、设计、24→12→36 矩阵</w:t>
            </w:r>
          </w:p>
        </w:tc>
      </w:tr>
      <w:tr>
        <w:trPr>
          <w:cantSplit/>
        </w:trPr>
        <w:tc>
          <w:tcPr>
            <w:tcW w:type="dxa" w:w="1531"/>
            <w:shd w:fill="F2F6F8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1:00–2:00</w:t>
            </w:r>
          </w:p>
        </w:tc>
        <w:tc>
          <w:tcPr>
            <w:tcW w:type="dxa" w:w="1814"/>
            <w:shd w:fill="F2F6F8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B 张思佳</w:t>
            </w:r>
          </w:p>
        </w:tc>
        <w:tc>
          <w:tcPr>
            <w:tcW w:type="dxa" w:w="907"/>
            <w:shd w:fill="F2F6F8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4–6</w:t>
            </w:r>
          </w:p>
        </w:tc>
        <w:tc>
          <w:tcPr>
            <w:tcW w:type="dxa" w:w="4819"/>
            <w:shd w:fill="F2F6F8"/>
          </w:tcPr>
          <w:p>
            <w:pPr>
              <w:spacing w:line="264" w:lineRule="auto" w:after="20"/>
              <w:jc w:val="left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配对样本、三版 Prompt、五道证据关口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2:00–3:00</w:t>
            </w:r>
          </w:p>
        </w:tc>
        <w:tc>
          <w:tcPr>
            <w:tcW w:type="dxa" w:w="1814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C 常佳佳</w:t>
            </w:r>
          </w:p>
        </w:tc>
        <w:tc>
          <w:tcPr>
            <w:tcW w:type="dxa" w:w="907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7–9</w:t>
            </w:r>
          </w:p>
        </w:tc>
        <w:tc>
          <w:tcPr>
            <w:tcW w:type="dxa" w:w="4819"/>
          </w:tcPr>
          <w:p>
            <w:pPr>
              <w:spacing w:line="264" w:lineRule="auto" w:after="20"/>
              <w:jc w:val="left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36/36 结果、POC 16.7%、注入/CTX</w:t>
            </w:r>
          </w:p>
        </w:tc>
      </w:tr>
      <w:tr>
        <w:trPr>
          <w:cantSplit/>
        </w:trPr>
        <w:tc>
          <w:tcPr>
            <w:tcW w:type="dxa" w:w="1531"/>
            <w:shd w:fill="F2F6F8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3:00–4:00</w:t>
            </w:r>
          </w:p>
        </w:tc>
        <w:tc>
          <w:tcPr>
            <w:tcW w:type="dxa" w:w="1814"/>
            <w:shd w:fill="F2F6F8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D 李楠</w:t>
            </w:r>
          </w:p>
        </w:tc>
        <w:tc>
          <w:tcPr>
            <w:tcW w:type="dxa" w:w="907"/>
            <w:shd w:fill="F2F6F8"/>
          </w:tcPr>
          <w:p>
            <w:pPr>
              <w:spacing w:line="264" w:lineRule="auto" w:after="20"/>
              <w:jc w:val="center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10–13</w:t>
            </w:r>
          </w:p>
        </w:tc>
        <w:tc>
          <w:tcPr>
            <w:tcW w:type="dxa" w:w="4819"/>
            <w:shd w:fill="F2F6F8"/>
          </w:tcPr>
          <w:p>
            <w:pPr>
              <w:spacing w:line="264" w:lineRule="auto" w:after="20"/>
              <w:jc w:val="left"/>
            </w:pPr>
            <w:r/>
            <w:r>
              <w:rPr>
                <w:rFonts w:ascii="宋体" w:hAnsi="宋体" w:eastAsia="宋体"/>
                <w:b w:val="0"/>
                <w:color w:val="22282E"/>
                <w:sz w:val="18"/>
              </w:rPr>
              <w:t>环境复现、ADV/加分、结论、Q&amp;A</w:t>
            </w:r>
          </w:p>
        </w:tc>
      </w:tr>
    </w:tbl>
    <w:p>
      <w:pPr>
        <w:keepNext/>
        <w:spacing w:before="160" w:after="80"/>
        <w:pBdr>
          <w:bottom w:val="single" w:sz="8" w:space="3" w:color="0B1F33"/>
        </w:pBdr>
      </w:pPr>
      <w:r>
        <w:rPr>
          <w:rFonts w:ascii="微软雅黑" w:hAnsi="微软雅黑" w:eastAsia="微软雅黑"/>
          <w:b/>
          <w:color w:val="0B1F33"/>
          <w:sz w:val="30"/>
        </w:rPr>
        <w:t>Part 1｜A（刘珂如）｜0:00–1:00｜第 1–3 页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各位老师好，我们组汇报的题目是《基于大语言模型辅助的 Web 漏洞挖掘与验证》。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大模型很快能说“这里有漏洞”，但一条不能定位、不能复现、不能复核的结论，在工程上等于没有结论。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所以我们把任务拆成三件事：判得对不对、指得准不准、POC 能不能在本地跑通。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我们构造了 24 个配对样本，其中 12 个进入正式实验；每个样本跑 V0、V1、V2 三版 Prompt，共 36 条正式记录；另外完成 26 条加分记录。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下面由 B 讲样本和运行，C 讲结果，D 讲证据和结论。</w:t>
      </w:r>
    </w:p>
    <w:p>
      <w:pPr>
        <w:spacing w:before="60" w:after="140" w:line="288" w:lineRule="auto"/>
        <w:ind w:left="113" w:right="113"/>
        <w:shd w:fill="FFF4D8"/>
      </w:pPr>
      <w:r>
        <w:rPr>
          <w:rFonts w:ascii="微软雅黑" w:hAnsi="微软雅黑" w:eastAsia="微软雅黑"/>
          <w:b/>
          <w:color w:val="7A5200"/>
          <w:sz w:val="18"/>
        </w:rPr>
        <w:t>提词卡｜不可复核 / 判定·定位·POC / 24→12→36 / 交棒 B</w:t>
      </w:r>
    </w:p>
    <w:p>
      <w:pPr>
        <w:keepNext/>
        <w:spacing w:before="160" w:after="80"/>
        <w:pBdr>
          <w:bottom w:val="single" w:sz="8" w:space="3" w:color="0B1F33"/>
        </w:pBdr>
      </w:pPr>
      <w:r>
        <w:rPr>
          <w:rFonts w:ascii="微软雅黑" w:hAnsi="微软雅黑" w:eastAsia="微软雅黑"/>
          <w:b/>
          <w:color w:val="0B1F33"/>
          <w:sz w:val="30"/>
        </w:rPr>
        <w:t>Part 2｜B（张思佳）｜1:00–2:00｜第 4–6 页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我负责样本、Prompt 和运行。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样本是“漏洞版/修复版”配对：同一个业务，只差一个安全处理。S007 和 S008 的入口完全相同，差别只在 repository 里是字符串拼接，还是 prepare 加 bind。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正式样本 12 个，SQLi 和 XSS 各 6 个；每个样本跑 V0、V1、V2 三版 Prompt，只改约束，不改输入。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每条记录都保存 input、raw_output、normalized JSON、哈希、截图和 POC；POC 没执行就写 not_run，不能用静态判断冒充触发。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这五道关口保证：模型说的每句话，都能回到源码、回到证据。下面由 C 讲结果。</w:t>
      </w:r>
    </w:p>
    <w:p>
      <w:pPr>
        <w:spacing w:before="60" w:after="140" w:line="288" w:lineRule="auto"/>
        <w:ind w:left="113" w:right="113"/>
        <w:shd w:fill="FFF4D8"/>
      </w:pPr>
      <w:r>
        <w:rPr>
          <w:rFonts w:ascii="微软雅黑" w:hAnsi="微软雅黑" w:eastAsia="微软雅黑"/>
          <w:b/>
          <w:color w:val="7A5200"/>
          <w:sz w:val="18"/>
        </w:rPr>
        <w:t>提词卡｜配对 / S007-S008 / 12×3 / 五关口 / not_run / 交棒 C</w:t>
      </w:r>
    </w:p>
    <w:p>
      <w:pPr>
        <w:keepNext/>
        <w:pageBreakBefore/>
        <w:spacing w:before="160" w:after="80"/>
        <w:pBdr>
          <w:bottom w:val="single" w:sz="8" w:space="3" w:color="0B1F33"/>
        </w:pBdr>
      </w:pPr>
      <w:r>
        <w:rPr>
          <w:rFonts w:ascii="微软雅黑" w:hAnsi="微软雅黑" w:eastAsia="微软雅黑"/>
          <w:b/>
          <w:color w:val="0B1F33"/>
          <w:sz w:val="30"/>
        </w:rPr>
        <w:t>Part 3｜C（常佳佳）｜2:00–3:00｜第 7–9 页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我负责结果和复核。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36 条正式记录全部判对：V0、V1、V2 各 12 条，都是 TP 6、FP 0、TN 6、FN 0，定位准确率 100%。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三版 Prompt 之间，纠正 0 条、退化 0 条，说明问法强化没有改变分类结果。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POC 方面，原始脚本最高可执行率只有 16.7%，V0、V1 都是 0；失败主要是路径、DOM 和环境前提，不是判定错误。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加分实验里，16 条 Prompt Injection 格式全部有效；4 条 CTX 显示，只给入口容易 uncertain，给完整实现才明确。下面由 D 讲证据和结论。</w:t>
      </w:r>
    </w:p>
    <w:p>
      <w:pPr>
        <w:spacing w:before="60" w:after="140" w:line="288" w:lineRule="auto"/>
        <w:ind w:left="113" w:right="113"/>
        <w:shd w:fill="FFF4D8"/>
      </w:pPr>
      <w:r>
        <w:rPr>
          <w:rFonts w:ascii="微软雅黑" w:hAnsi="微软雅黑" w:eastAsia="微软雅黑"/>
          <w:b/>
          <w:color w:val="7A5200"/>
          <w:sz w:val="18"/>
        </w:rPr>
        <w:t>提词卡｜36/36 / 6-0-6-0 / 0 变化 / 16.7% / 16+4 / 交棒 D</w:t>
      </w:r>
    </w:p>
    <w:p>
      <w:pPr>
        <w:keepNext/>
        <w:spacing w:before="160" w:after="80"/>
        <w:pBdr>
          <w:bottom w:val="single" w:sz="8" w:space="3" w:color="0B1F33"/>
        </w:pBdr>
      </w:pPr>
      <w:r>
        <w:rPr>
          <w:rFonts w:ascii="微软雅黑" w:hAnsi="微软雅黑" w:eastAsia="微软雅黑"/>
          <w:b/>
          <w:color w:val="0B1F33"/>
          <w:sz w:val="30"/>
        </w:rPr>
        <w:t>Part 4｜D（李楠）｜3:00–4:00｜第 10–13 页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我负责环境、证据链和收尾。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靶场是 Docker 加 DVWA 加 MariaDB，只绑定 127.0.0.1:4280；37 个 PHP 文件全部通过，第二台电脑复现也是 37/37，S009 受控请求从 1 行变 3 行。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Burp 联动保存了 S009 SQLi 和 S021 XSS；ADV 的二阶 SQLi 和 IDOR，模型判定 4/4 正确，但 POC 没有执行，就明确写 not_run。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最终是 36/36 正式、26/26 加分、22/22 测试、冻结 READY。</w:t>
      </w:r>
    </w:p>
    <w:p>
      <w:pPr>
        <w:spacing w:line="326" w:lineRule="auto" w:after="40"/>
      </w:pPr>
      <w:r>
        <w:rPr>
          <w:rFonts w:ascii="宋体" w:hAnsi="宋体" w:eastAsia="宋体"/>
          <w:b w:val="0"/>
          <w:color w:val="22282E"/>
          <w:sz w:val="21"/>
        </w:rPr>
        <w:t>一句话结论：AI 适合做第一遍审计，不适合做最后签字；让模型给线索，让证据给结论。最后一页是项目仓库二维码，欢迎扫码和提问。</w:t>
      </w:r>
    </w:p>
    <w:p>
      <w:pPr>
        <w:spacing w:before="60" w:after="140" w:line="288" w:lineRule="auto"/>
        <w:ind w:left="113" w:right="113"/>
        <w:shd w:fill="FFF4D8"/>
      </w:pPr>
      <w:r>
        <w:rPr>
          <w:rFonts w:ascii="微软雅黑" w:hAnsi="微软雅黑" w:eastAsia="微软雅黑"/>
          <w:b/>
          <w:color w:val="7A5200"/>
          <w:sz w:val="18"/>
        </w:rPr>
        <w:t>提词卡｜Docker/4280 / 第二台 37/37 / Burp+ADV / 26-22-READY / 证据给结论 / 停第 13 页</w:t>
      </w:r>
    </w:p>
    <w:p>
      <w:pPr>
        <w:keepNext/>
        <w:pageBreakBefore/>
        <w:spacing w:before="160" w:after="80"/>
        <w:pBdr>
          <w:bottom w:val="single" w:sz="8" w:space="3" w:color="0B1F33"/>
        </w:pBdr>
      </w:pPr>
      <w:r>
        <w:rPr>
          <w:rFonts w:ascii="微软雅黑" w:hAnsi="微软雅黑" w:eastAsia="微软雅黑"/>
          <w:b/>
          <w:color w:val="0B1F33"/>
          <w:sz w:val="30"/>
        </w:rPr>
        <w:t>排练与交接要求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color w:val="22282E"/>
          <w:sz w:val="21"/>
        </w:rPr>
        <w:t>每段目标 55 秒；超时先砍形容词，不要砍数字和结论。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color w:val="22282E"/>
          <w:sz w:val="21"/>
        </w:rPr>
        <w:t>段末固定说“下面由 X 讲……”，不要停下来等掌声，也不要回头看屏幕。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color w:val="22282E"/>
          <w:sz w:val="21"/>
        </w:rPr>
        <w:t>数字只记每段提词卡里的 5 个关键词；具体数字看屏幕，不要背整段稿。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color w:val="22282E"/>
          <w:sz w:val="21"/>
        </w:rPr>
        <w:t>第 12 页结论讲完，D 直接翻到第 13 页 Q&amp;A，停屏；不要在第 12 页停太久。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color w:val="22282E"/>
          <w:sz w:val="21"/>
        </w:rPr>
        <w:t>评委提问时，谁负责的部分谁答；不会的就说“这一条我们记录在仓库里，可以一起看证据”，不要现场编。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color w:val="22282E"/>
          <w:sz w:val="21"/>
        </w:rPr>
        <w:t>排练 3 次并计时：第 1 次分段，第 2 次连排，第 3 次穿正装完整走台。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007F78"/>
          <w:sz w:val="24"/>
        </w:rPr>
        <w:t>最后检查</w:t>
      </w:r>
    </w:p>
    <w:p>
      <w:pPr>
        <w:pStyle w:val="ListBullet"/>
        <w:spacing w:line="324" w:lineRule="auto" w:after="60"/>
      </w:pPr>
      <w:r>
        <w:rPr>
          <w:rFonts w:ascii="宋体" w:hAnsi="宋体" w:eastAsia="宋体"/>
          <w:b w:val="0"/>
          <w:color w:val="22282E"/>
          <w:sz w:val="21"/>
        </w:rPr>
        <w:t>四个人都开口；每人只讲自己的 1 分钟。</w:t>
      </w:r>
    </w:p>
    <w:p>
      <w:pPr>
        <w:pStyle w:val="ListBullet"/>
        <w:spacing w:line="324" w:lineRule="auto" w:after="60"/>
      </w:pPr>
      <w:r>
        <w:rPr>
          <w:rFonts w:ascii="宋体" w:hAnsi="宋体" w:eastAsia="宋体"/>
          <w:b w:val="0"/>
          <w:color w:val="22282E"/>
          <w:sz w:val="21"/>
        </w:rPr>
        <w:t>第 13 页不讲话；Q&amp;A 时停在此页。</w:t>
      </w:r>
    </w:p>
    <w:p>
      <w:pPr>
        <w:pStyle w:val="ListBullet"/>
        <w:spacing w:line="324" w:lineRule="auto" w:after="60"/>
      </w:pPr>
      <w:r>
        <w:rPr>
          <w:rFonts w:ascii="宋体" w:hAnsi="宋体" w:eastAsia="宋体"/>
          <w:b w:val="0"/>
          <w:color w:val="22282E"/>
          <w:sz w:val="21"/>
        </w:rPr>
        <w:t>PPT 提前发指定邮箱；最终报告也要提交。</w:t>
      </w:r>
    </w:p>
    <w:p>
      <w:pPr>
        <w:pStyle w:val="ListBullet"/>
        <w:spacing w:line="324" w:lineRule="auto" w:after="60"/>
      </w:pPr>
      <w:r>
        <w:rPr>
          <w:rFonts w:ascii="宋体" w:hAnsi="宋体" w:eastAsia="宋体"/>
          <w:b w:val="0"/>
          <w:color w:val="22282E"/>
          <w:sz w:val="21"/>
        </w:rPr>
        <w:t>正装、声音放出来；不要照着 PPT 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B75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F6B75"/>
        <w:sz w:val="16"/>
      </w:rPr>
      <w:t>口头报告  ·  四人发言稿  ·  12 页正文 + Q&amp;A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四人发言稿（定稿）</dc:title>
  <dc:subject>llm-web-vuln-lab 口头报告</dc:subject>
  <dc:creator>刘珂如、张思佳、常佳佳、李楠</dc:creator>
  <cp:keywords/>
  <dc:description>4分钟汇报+1分钟Q&amp;A；第13页不讲话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