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53030"/>
          <w:sz w:val="28"/>
        </w:rPr>
        <w:t>PES UNIVERSITY</w:t>
        <w:br/>
      </w:r>
      <w:r>
        <w:rPr>
          <w:color w:val="4A5568"/>
          <w:sz w:val="20"/>
        </w:rPr>
        <w:t>DEPARTMENT OF COMPUTER SCIENCE &amp; ENGINEERING</w:t>
        <w:br/>
      </w:r>
      <w:r>
        <w:rPr>
          <w:b/>
          <w:color w:val="002B49"/>
          <w:sz w:val="24"/>
        </w:rPr>
        <w:t>UE23CS352B: SOFTWARE ENGINEERING LAB — LAB 3</w:t>
        <w:br/>
      </w:r>
      <w:r>
        <w:rPr>
          <w:i/>
          <w:color w:val="2B6CB0"/>
          <w:sz w:val="21"/>
        </w:rPr>
        <w:t>Architectural Pattern Selection &amp; Written Justification</w:t>
      </w:r>
    </w:p>
    <w:tbl>
      <w:tblPr>
        <w:tblW w:type="auto" w:w="0"/>
        <w:jc w:val="center"/>
        <w:tblLook w:firstColumn="1" w:firstRow="1" w:lastColumn="0" w:lastRow="0" w:noHBand="0" w:noVBand="1" w:val="04A0"/>
      </w:tblPr>
      <w:tblGrid>
        <w:gridCol w:w="4968"/>
        <w:gridCol w:w="4968"/>
      </w:tblGrid>
      <w:tr>
        <w:tc>
          <w:tcPr>
            <w:tcW w:type="dxa" w:w="4968"/>
          </w:tcPr>
          <w:p>
            <w:r>
              <w:rPr>
                <w:sz w:val="18"/>
              </w:rPr>
              <w:t>Student Name: Krrish</w:t>
            </w:r>
          </w:p>
        </w:tc>
        <w:tc>
          <w:tcPr>
            <w:tcW w:type="dxa" w:w="4968"/>
          </w:tcPr>
          <w:p>
            <w:r>
              <w:rPr>
                <w:sz w:val="18"/>
              </w:rPr>
              <w:t>SRN: PES1UG24CS708</w:t>
            </w:r>
          </w:p>
        </w:tc>
      </w:tr>
      <w:tr>
        <w:tc>
          <w:tcPr>
            <w:tcW w:type="dxa" w:w="4968"/>
          </w:tcPr>
          <w:p>
            <w:r>
              <w:rPr>
                <w:sz w:val="18"/>
              </w:rPr>
              <w:t>Assigned Scenario: Self-Service Coffee Kiosk System</w:t>
            </w:r>
          </w:p>
        </w:tc>
        <w:tc>
          <w:tcPr>
            <w:tcW w:type="dxa" w:w="4968"/>
          </w:tcPr>
          <w:p>
            <w:r>
              <w:rPr>
                <w:sz w:val="18"/>
              </w:rPr>
              <w:t>Pattern Chosen: Layered Architecture</w:t>
            </w:r>
          </w:p>
        </w:tc>
      </w:tr>
    </w:tbl>
    <w:p>
      <w:pPr>
        <w:spacing w:before="200" w:after="160"/>
      </w:pPr>
      <w:r>
        <w:rPr>
          <w:b/>
          <w:color w:val="002B49"/>
          <w:sz w:val="21"/>
        </w:rPr>
        <w:t>Architecture Selection:</w:t>
        <w:br/>
        <w:t>"We chose Layered Architecture (3-Tier) for the Self-Service Coffee Kiosk System."</w:t>
      </w:r>
    </w:p>
    <w:p>
      <w:pPr>
        <w:spacing w:before="120" w:after="40"/>
      </w:pPr>
      <w:r>
        <w:rPr>
          <w:b/>
          <w:color w:val="2B6CB0"/>
          <w:sz w:val="20"/>
        </w:rPr>
        <w:t>1. Architectural Choice:</w:t>
      </w:r>
    </w:p>
    <w:p>
      <w:pPr>
        <w:spacing w:before="0" w:after="80" w:line="276" w:lineRule="auto"/>
      </w:pPr>
      <w:r>
        <w:rPr>
          <w:color w:val="2D3748"/>
          <w:sz w:val="18"/>
        </w:rPr>
        <w:t>We selected the Layered Architecture (3-Tier Pattern) consisting of the Presentation Layer (User Interface Component), Business Layer (Order Manager, Payment Service, and Receipt Printer Components), and Data Layer (Database Component). Communication flows strictly downward through formal provided/required interfaces.</w:t>
      </w:r>
    </w:p>
    <w:p>
      <w:pPr>
        <w:spacing w:before="120" w:after="40"/>
      </w:pPr>
      <w:r>
        <w:rPr>
          <w:b/>
          <w:color w:val="2B6CB0"/>
          <w:sz w:val="20"/>
        </w:rPr>
        <w:t>2. Two Scenario-Related Reasons for Choice:</w:t>
      </w:r>
    </w:p>
    <w:p>
      <w:pPr>
        <w:spacing w:before="0" w:after="80" w:line="276" w:lineRule="auto"/>
      </w:pPr>
      <w:r>
        <w:rPr>
          <w:color w:val="2D3748"/>
          <w:sz w:val="18"/>
        </w:rPr>
        <w:t>• Isolation of Physical Hardware Drivers: The coffee kiosk is tightly coupled to physical hardware devices, including the touchscreen input display and a thermal receipt printer. By encapsulating receipt generation inside a dedicated Receipt Printer Component in the Business Layer, hardware drivers and formatting protocols (e.g., ESC/POS) remain completely isolated. If the physical printer model or hardware interface changes, only the Receipt Printer Component requires modification, leaving the User Interface and Database intact.</w:t>
        <w:br/>
        <w:t>• Optimal for Standalone Co-Located Deployment: Unlike distributed web applications, a café coffee kiosk operates as an integrated, co-located interactive kiosk station. Adopting a microservices architecture would introduce severe operational overhead, complex network serialization, and container orchestration overhead with no tangible benefit. The Layered Architecture provides a clean, modular monolith that runs natively with minimal footprint and maximum reliability.</w:t>
      </w:r>
    </w:p>
    <w:p>
      <w:pPr>
        <w:spacing w:before="120" w:after="40"/>
      </w:pPr>
      <w:r>
        <w:rPr>
          <w:b/>
          <w:color w:val="2B6CB0"/>
          <w:sz w:val="20"/>
        </w:rPr>
        <w:t>3. Security Advantage (Payment &amp; Cardholder Data Isolation):</w:t>
      </w:r>
    </w:p>
    <w:p>
      <w:pPr>
        <w:spacing w:before="0" w:after="80" w:line="276" w:lineRule="auto"/>
      </w:pPr>
      <w:r>
        <w:rPr>
          <w:color w:val="2D3748"/>
          <w:sz w:val="18"/>
        </w:rPr>
        <w:t>Under PCI-DSS compliance standards, credit card numbers, CVVs, and authorization tokens must never be exposed across the system. In our layered design, payment processing is strictly quarantined within the Payment Service Component. The User Interface Component merely collects encrypted tokenized inputs and passes them via the IPayment interface directly to the Payment Service, which connects securely to the bank acquirer. Card data is never cached in memory by the Order Manager and is never persisted in the local Database Component, mitigating memory scraping and physical kiosk tampering vulnerabilities.</w:t>
      </w:r>
    </w:p>
    <w:p>
      <w:pPr>
        <w:spacing w:before="120" w:after="40"/>
      </w:pPr>
      <w:r>
        <w:rPr>
          <w:b/>
          <w:color w:val="2B6CB0"/>
          <w:sz w:val="20"/>
        </w:rPr>
        <w:t>4. Performance Benefit (Zero-Latency In-Memory Execution):</w:t>
      </w:r>
    </w:p>
    <w:p>
      <w:pPr>
        <w:spacing w:before="0" w:after="80" w:line="276" w:lineRule="auto"/>
      </w:pPr>
      <w:r>
        <w:rPr>
          <w:color w:val="2D3748"/>
          <w:sz w:val="18"/>
        </w:rPr>
        <w:t>In a high-throughput café environment, queue times depend directly on kiosk screen responsiveness. In a client-server or microservices pattern, every screen navigation (selecting Espresso, Americano, Latte, or choosing Small vs. Large) incurs HTTP/gRPC network overhead and latency. In our Layered Architecture, components execute within the same process boundary and communicate through direct in-memory method invocations. Menu validation, pricing calculation, and UI updates execute in sub-milliseconds, guaranteeing a seamless, lag-free ordering experience.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